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color w:val="auto"/>
          <w:highlight w:val="none"/>
        </w:rPr>
      </w:pPr>
      <w:r>
        <w:rPr>
          <w:rFonts w:hint="eastAsia" w:ascii="宋体" w:hAnsi="宋体" w:eastAsia="宋体" w:cs="宋体"/>
          <w:color w:val="auto"/>
          <w:highlight w:val="none"/>
        </w:rPr>
        <w:tab/>
      </w:r>
      <w:r>
        <w:rPr>
          <w:rFonts w:hint="eastAsia" w:ascii="宋体" w:hAnsi="宋体" w:eastAsia="宋体" w:cs="宋体"/>
          <w:color w:val="auto"/>
          <w:sz w:val="24"/>
          <w:highlight w:val="none"/>
        </w:rPr>
        <w:t>附录1 资格审查条件（资质最低条件）</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72"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资 质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16" w:hRule="atLeast"/>
          <w:jc w:val="center"/>
        </w:trPr>
        <w:tc>
          <w:tcPr>
            <w:tcW w:w="9072" w:type="dxa"/>
            <w:noWrap w:val="0"/>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同时满足以下要求：</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（1）投标人具有独立法人资格提供有效的营业执照；</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2）投标人可以是本次招标货物制造商，也可以是本次招标货物制造商唯一有效授权的非制造商（投标人非制造商时，必须具有制造商针对本项目的唯一有效授权，非制造商的法律身份是本次招标货物制造商的代理人）；</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（3）投标人</w:t>
            </w:r>
            <w:r>
              <w:rPr>
                <w:rFonts w:hint="eastAsia" w:ascii="宋体" w:hAnsi="宋体" w:eastAsia="宋体" w:cs="宋体"/>
                <w:color w:val="auto"/>
                <w:sz w:val="22"/>
                <w:szCs w:val="22"/>
                <w:highlight w:val="none"/>
                <w:lang w:val="zh-CN" w:eastAsia="zh-CN"/>
              </w:rPr>
              <w:t>所投产品应为经过国家行业主管部门认证的定型产品，列入《中华人民共和国发改委车辆生产企业及产品公告》，产品具备国家3C认证和环保认证；</w:t>
            </w:r>
          </w:p>
          <w:p>
            <w:pPr>
              <w:keepNext w:val="0"/>
              <w:keepLines w:val="0"/>
              <w:pageBreakBefore w:val="0"/>
              <w:widowControl w:val="0"/>
              <w:kinsoku/>
              <w:wordWrap/>
              <w:overflowPunct/>
              <w:topLinePunct w:val="0"/>
              <w:autoSpaceDE/>
              <w:autoSpaceDN/>
              <w:bidi w:val="0"/>
              <w:adjustRightInd/>
              <w:snapToGrid w:val="0"/>
              <w:spacing w:line="360" w:lineRule="auto"/>
              <w:ind w:firstLine="440" w:firstLineChars="200"/>
              <w:jc w:val="left"/>
              <w:textAlignment w:val="auto"/>
              <w:rPr>
                <w:rFonts w:hint="eastAsia" w:ascii="宋体" w:hAnsi="宋体" w:eastAsia="宋体" w:cs="宋体"/>
                <w:color w:val="auto"/>
                <w:sz w:val="22"/>
                <w:szCs w:val="22"/>
                <w:highlight w:val="none"/>
                <w:lang w:eastAsia="zh-CN"/>
              </w:rPr>
            </w:pPr>
            <w:r>
              <w:rPr>
                <w:rFonts w:hint="eastAsia" w:ascii="宋体" w:hAnsi="宋体" w:eastAsia="宋体" w:cs="宋体"/>
                <w:color w:val="auto"/>
                <w:sz w:val="22"/>
                <w:szCs w:val="22"/>
                <w:highlight w:val="none"/>
                <w:lang w:val="en-US" w:eastAsia="zh-CN"/>
              </w:rPr>
              <w:t>（4）同一标包一个制造商对同一品牌同一型号的设备，仅能委托一个代理商参加投标（同一标包同一品牌同一型号的设备制造商和代理商不得同时投标）。</w:t>
            </w:r>
          </w:p>
        </w:tc>
      </w:tr>
    </w:tbl>
    <w:p>
      <w:pPr>
        <w:widowControl/>
        <w:tabs>
          <w:tab w:val="left" w:pos="400"/>
        </w:tabs>
        <w:overflowPunct w:val="0"/>
        <w:adjustRightInd w:val="0"/>
        <w:snapToGrid w:val="0"/>
        <w:ind w:firstLine="480" w:firstLineChars="200"/>
        <w:jc w:val="both"/>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附录2 资格审查条件（业绩最低要求）</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9072"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9" w:hRule="atLeast"/>
          <w:jc w:val="center"/>
        </w:trPr>
        <w:tc>
          <w:tcPr>
            <w:tcW w:w="9072" w:type="dxa"/>
            <w:noWrap w:val="0"/>
            <w:vAlign w:val="center"/>
          </w:tcPr>
          <w:p>
            <w:pPr>
              <w:pStyle w:val="4"/>
              <w:keepNext w:val="0"/>
              <w:keepLines w:val="0"/>
              <w:pageBreakBefore w:val="0"/>
              <w:widowControl w:val="0"/>
              <w:numPr>
                <w:ilvl w:val="0"/>
                <w:numId w:val="0"/>
              </w:numPr>
              <w:kinsoku/>
              <w:wordWrap/>
              <w:overflowPunct/>
              <w:topLinePunct w:val="0"/>
              <w:autoSpaceDE/>
              <w:autoSpaceDN/>
              <w:bidi w:val="0"/>
              <w:adjustRightInd w:val="0"/>
              <w:snapToGrid/>
              <w:ind w:firstLine="440" w:firstLineChars="200"/>
              <w:jc w:val="left"/>
              <w:textAlignment w:val="baseline"/>
              <w:rPr>
                <w:rFonts w:hint="eastAsia" w:ascii="宋体" w:hAnsi="宋体" w:eastAsia="宋体" w:cs="宋体"/>
                <w:color w:val="auto"/>
                <w:kern w:val="2"/>
                <w:sz w:val="22"/>
                <w:szCs w:val="22"/>
                <w:highlight w:val="none"/>
                <w:lang w:val="zh-CN" w:eastAsia="zh-CN" w:bidi="ar-SA"/>
              </w:rPr>
            </w:pPr>
            <w:r>
              <w:rPr>
                <w:rFonts w:hint="eastAsia" w:ascii="宋体" w:hAnsi="宋体" w:eastAsia="宋体" w:cs="宋体"/>
                <w:color w:val="auto"/>
                <w:kern w:val="2"/>
                <w:sz w:val="22"/>
                <w:szCs w:val="22"/>
                <w:highlight w:val="none"/>
                <w:lang w:val="en-US" w:eastAsia="zh-CN" w:bidi="ar-SA"/>
              </w:rPr>
              <w:t>01标包：投标人近</w:t>
            </w:r>
            <w:r>
              <w:rPr>
                <w:rFonts w:hint="eastAsia" w:ascii="宋体" w:hAnsi="宋体" w:eastAsia="宋体" w:cs="宋体"/>
                <w:color w:val="auto"/>
                <w:kern w:val="2"/>
                <w:sz w:val="22"/>
                <w:szCs w:val="22"/>
                <w:highlight w:val="none"/>
                <w:lang w:val="zh-CN" w:eastAsia="zh-CN" w:bidi="ar-SA"/>
              </w:rPr>
              <w:t>三年（201</w:t>
            </w:r>
            <w:r>
              <w:rPr>
                <w:rFonts w:hint="eastAsia" w:ascii="宋体" w:hAnsi="宋体" w:eastAsia="宋体" w:cs="宋体"/>
                <w:color w:val="auto"/>
                <w:kern w:val="2"/>
                <w:sz w:val="22"/>
                <w:szCs w:val="22"/>
                <w:highlight w:val="none"/>
                <w:lang w:val="en-US" w:eastAsia="zh-CN" w:bidi="ar-SA"/>
              </w:rPr>
              <w:t>7</w:t>
            </w:r>
            <w:r>
              <w:rPr>
                <w:rFonts w:hint="eastAsia" w:ascii="宋体" w:hAnsi="宋体" w:eastAsia="宋体" w:cs="宋体"/>
                <w:color w:val="auto"/>
                <w:kern w:val="2"/>
                <w:sz w:val="22"/>
                <w:szCs w:val="22"/>
                <w:highlight w:val="none"/>
                <w:lang w:val="zh-CN" w:eastAsia="zh-CN" w:bidi="ar-SA"/>
              </w:rPr>
              <w:t>年1月1日至今）至少有</w:t>
            </w:r>
            <w:r>
              <w:rPr>
                <w:rFonts w:hint="eastAsia" w:ascii="宋体" w:hAnsi="宋体" w:eastAsia="宋体" w:cs="宋体"/>
                <w:color w:val="auto"/>
                <w:kern w:val="2"/>
                <w:sz w:val="22"/>
                <w:szCs w:val="22"/>
                <w:highlight w:val="none"/>
                <w:lang w:val="en-US" w:eastAsia="zh-CN" w:bidi="ar-SA"/>
              </w:rPr>
              <w:t>6</w:t>
            </w:r>
            <w:r>
              <w:rPr>
                <w:rFonts w:hint="eastAsia" w:ascii="宋体" w:hAnsi="宋体" w:eastAsia="宋体" w:cs="宋体"/>
                <w:color w:val="auto"/>
                <w:kern w:val="2"/>
                <w:sz w:val="22"/>
                <w:szCs w:val="22"/>
                <w:highlight w:val="none"/>
                <w:lang w:val="zh-CN" w:eastAsia="zh-CN" w:bidi="ar-SA"/>
              </w:rPr>
              <w:t>台</w:t>
            </w:r>
            <w:r>
              <w:rPr>
                <w:rFonts w:hint="eastAsia" w:ascii="宋体" w:hAnsi="宋体" w:eastAsia="宋体" w:cs="宋体"/>
                <w:color w:val="auto"/>
                <w:kern w:val="2"/>
                <w:sz w:val="22"/>
                <w:szCs w:val="22"/>
                <w:highlight w:val="none"/>
                <w:lang w:val="en-US" w:eastAsia="zh-CN" w:bidi="ar-SA"/>
              </w:rPr>
              <w:t>应急救援多功能专用车辆</w:t>
            </w:r>
            <w:r>
              <w:rPr>
                <w:rFonts w:hint="eastAsia" w:ascii="宋体" w:hAnsi="宋体" w:eastAsia="宋体" w:cs="宋体"/>
                <w:color w:val="auto"/>
                <w:kern w:val="2"/>
                <w:sz w:val="22"/>
                <w:szCs w:val="22"/>
                <w:highlight w:val="none"/>
                <w:lang w:val="zh-CN" w:eastAsia="zh-CN" w:bidi="ar-SA"/>
              </w:rPr>
              <w:t>的供货业绩。</w:t>
            </w:r>
          </w:p>
          <w:p>
            <w:pPr>
              <w:keepNext w:val="0"/>
              <w:keepLines w:val="0"/>
              <w:pageBreakBefore w:val="0"/>
              <w:widowControl w:val="0"/>
              <w:kinsoku/>
              <w:wordWrap/>
              <w:overflowPunct/>
              <w:topLinePunct w:val="0"/>
              <w:autoSpaceDE/>
              <w:autoSpaceDN/>
              <w:bidi w:val="0"/>
              <w:snapToGrid w:val="0"/>
              <w:spacing w:line="360" w:lineRule="auto"/>
              <w:ind w:firstLine="440" w:firstLineChars="20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备注：</w:t>
            </w:r>
          </w:p>
          <w:p>
            <w:pPr>
              <w:keepNext w:val="0"/>
              <w:keepLines w:val="0"/>
              <w:pageBreakBefore w:val="0"/>
              <w:widowControl w:val="0"/>
              <w:kinsoku/>
              <w:wordWrap/>
              <w:overflowPunct/>
              <w:topLinePunct w:val="0"/>
              <w:autoSpaceDE/>
              <w:autoSpaceDN/>
              <w:bidi w:val="0"/>
              <w:snapToGrid w:val="0"/>
              <w:spacing w:line="360" w:lineRule="auto"/>
              <w:ind w:firstLine="440" w:firstLineChars="200"/>
              <w:jc w:val="left"/>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1.时间以合同签订时间为准；</w:t>
            </w:r>
          </w:p>
          <w:p>
            <w:pPr>
              <w:pStyle w:val="4"/>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firstLine="440" w:firstLineChars="200"/>
              <w:jc w:val="left"/>
              <w:textAlignment w:val="baseline"/>
              <w:rPr>
                <w:rFonts w:hint="eastAsia" w:ascii="宋体" w:hAnsi="宋体" w:eastAsia="宋体" w:cs="宋体"/>
                <w:color w:val="auto"/>
                <w:kern w:val="2"/>
                <w:sz w:val="22"/>
                <w:szCs w:val="22"/>
                <w:highlight w:val="none"/>
                <w:lang w:val="en-US" w:eastAsia="zh-CN" w:bidi="ar-SA"/>
              </w:rPr>
            </w:pPr>
            <w:r>
              <w:rPr>
                <w:rFonts w:hint="eastAsia" w:ascii="宋体" w:hAnsi="宋体" w:eastAsia="宋体" w:cs="宋体"/>
                <w:color w:val="auto"/>
                <w:kern w:val="2"/>
                <w:sz w:val="22"/>
                <w:szCs w:val="22"/>
                <w:highlight w:val="none"/>
                <w:lang w:val="en-US" w:eastAsia="zh-CN" w:bidi="ar-SA"/>
              </w:rPr>
              <w:t>2.投标文件中须提供合同，合同中如不能反映评审所需信息，还需补充提供业主单位开具的证明文件。</w:t>
            </w:r>
          </w:p>
        </w:tc>
      </w:tr>
    </w:tbl>
    <w:p>
      <w:pPr>
        <w:jc w:val="both"/>
        <w:rPr>
          <w:rFonts w:hint="eastAsia" w:ascii="宋体" w:hAnsi="宋体" w:eastAsia="宋体" w:cs="宋体"/>
          <w:color w:val="auto"/>
          <w:sz w:val="24"/>
          <w:highlight w:val="none"/>
        </w:rPr>
      </w:pP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r>
        <w:rPr>
          <w:rFonts w:hint="eastAsia" w:ascii="宋体" w:hAnsi="宋体" w:eastAsia="宋体" w:cs="宋体"/>
          <w:color w:val="auto"/>
          <w:sz w:val="24"/>
          <w:highlight w:val="none"/>
        </w:rPr>
        <w:t>附录3 资格审查条件（信誉最低要求）</w:t>
      </w:r>
    </w:p>
    <w:tbl>
      <w:tblPr>
        <w:tblStyle w:val="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502" w:hRule="atLeast"/>
          <w:tblHeader/>
          <w:jc w:val="center"/>
        </w:trPr>
        <w:tc>
          <w:tcPr>
            <w:tcW w:w="9072" w:type="dxa"/>
            <w:noWrap w:val="0"/>
            <w:vAlign w:val="center"/>
          </w:tcPr>
          <w:p>
            <w:pPr>
              <w:jc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96" w:hRule="atLeast"/>
          <w:jc w:val="center"/>
        </w:trPr>
        <w:tc>
          <w:tcPr>
            <w:tcW w:w="9072" w:type="dxa"/>
            <w:noWrap w:val="0"/>
            <w:vAlign w:val="center"/>
          </w:tcPr>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1.</w:t>
            </w:r>
            <w:r>
              <w:rPr>
                <w:rFonts w:hint="eastAsia" w:ascii="宋体" w:hAnsi="宋体" w:eastAsia="宋体" w:cs="宋体"/>
                <w:color w:val="auto"/>
                <w:sz w:val="22"/>
                <w:szCs w:val="21"/>
                <w:highlight w:val="none"/>
              </w:rPr>
              <w:t>近三年内投标人、法定代表人、拟委任的项目负责人无行贿犯罪行为</w:t>
            </w:r>
            <w:r>
              <w:rPr>
                <w:rFonts w:hint="eastAsia" w:ascii="宋体" w:hAnsi="宋体" w:eastAsia="宋体" w:cs="宋体"/>
                <w:color w:val="auto"/>
                <w:sz w:val="22"/>
                <w:szCs w:val="22"/>
                <w:highlight w:val="none"/>
              </w:rPr>
              <w:t>。</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2.投标人未被人民法院列入失信被执行人（以“信用中国”官网http://www.creditchina.gov.cn查询为准）。</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3.</w:t>
            </w:r>
            <w:r>
              <w:rPr>
                <w:rFonts w:hint="eastAsia" w:ascii="宋体" w:hAnsi="宋体" w:eastAsia="宋体" w:cs="宋体"/>
                <w:color w:val="auto"/>
                <w:sz w:val="22"/>
                <w:szCs w:val="18"/>
                <w:highlight w:val="none"/>
              </w:rPr>
              <w:t>在最近三年内未发生重大产品质量问题。</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4.投标人没有正受到责令停业，暂扣或吊销执照，或吊销资质证书。</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5.没有进入清算程序，或被宣告破产，或其他丧失履约能力的情形。</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6.投标人没有正受到在本招标项目所在地市级行政区域内取消投标资格的行政处罚。</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 w:val="22"/>
                <w:szCs w:val="21"/>
                <w:highlight w:val="none"/>
              </w:rPr>
            </w:pPr>
            <w:r>
              <w:rPr>
                <w:rFonts w:hint="eastAsia" w:ascii="宋体" w:hAnsi="宋体" w:eastAsia="宋体" w:cs="宋体"/>
                <w:color w:val="auto"/>
                <w:sz w:val="22"/>
                <w:szCs w:val="21"/>
                <w:highlight w:val="none"/>
              </w:rPr>
              <w:t>7.没有在国家企业信用信息公示系统（http://www.gsxt.gov.cn）中被列入严重违法失信企业名单。</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 w:val="22"/>
                <w:highlight w:val="none"/>
              </w:rPr>
              <w:t>8.</w:t>
            </w:r>
            <w:r>
              <w:rPr>
                <w:rFonts w:hint="eastAsia" w:ascii="宋体" w:hAnsi="宋体" w:eastAsia="宋体" w:cs="宋体"/>
                <w:color w:val="auto"/>
                <w:sz w:val="22"/>
                <w:szCs w:val="22"/>
                <w:highlight w:val="none"/>
              </w:rPr>
              <w:t>没有法律法规规定的其他情形。</w:t>
            </w:r>
          </w:p>
        </w:tc>
      </w:tr>
    </w:tbl>
    <w:p>
      <w:pPr>
        <w:snapToGrid w:val="0"/>
        <w:ind w:firstLine="420" w:firstLineChars="200"/>
        <w:rPr>
          <w:rFonts w:hint="eastAsia" w:ascii="宋体" w:hAnsi="宋体" w:eastAsia="宋体" w:cs="宋体"/>
          <w:color w:val="auto"/>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803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beforeLines="0" w:after="260" w:afterLines="0" w:line="415" w:lineRule="auto"/>
      <w:outlineLvl w:val="1"/>
    </w:pPr>
    <w:rPr>
      <w:rFonts w:ascii="Arial" w:hAnsi="Arial" w:eastAsia="黑体"/>
      <w:b/>
      <w:bCs/>
      <w:sz w:val="32"/>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Indent"/>
    <w:basedOn w:val="1"/>
    <w:uiPriority w:val="99"/>
    <w:pPr>
      <w:spacing w:after="120" w:afterLines="0"/>
      <w:ind w:left="420" w:leftChars="200"/>
    </w:pPr>
  </w:style>
  <w:style w:type="paragraph" w:styleId="4">
    <w:name w:val="Body Text First Indent 2"/>
    <w:basedOn w:val="3"/>
    <w:uiPriority w:val="0"/>
    <w:pPr>
      <w:adjustRightInd w:val="0"/>
      <w:spacing w:line="360" w:lineRule="auto"/>
      <w:ind w:left="0" w:leftChars="0" w:firstLine="210"/>
      <w:textAlignment w:val="baseline"/>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2020-12-07T02:13:15Z</dcterms:created>
  <dc:creator>10938</dc:creator>
  <cp:lastModifiedBy>校对-朱浩天</cp:lastModifiedBy>
  <dcterms:modified xsi:type="dcterms:W3CDTF">2020-12-07T02:13:33Z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