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2" w:lineRule="auto"/>
        <w:ind w:firstLine="720"/>
        <w:jc w:val="center"/>
        <w:rPr>
          <w:rFonts w:ascii="黑体" w:hAnsi="黑体" w:eastAsia="黑体" w:cs="黑体"/>
          <w:sz w:val="36"/>
          <w:szCs w:val="36"/>
        </w:rPr>
      </w:pPr>
    </w:p>
    <w:p>
      <w:pPr>
        <w:pStyle w:val="2"/>
        <w:ind w:firstLine="440"/>
      </w:pPr>
    </w:p>
    <w:p>
      <w:pPr>
        <w:pStyle w:val="2"/>
        <w:ind w:firstLine="440"/>
      </w:pPr>
    </w:p>
    <w:p>
      <w:pPr>
        <w:pStyle w:val="2"/>
        <w:ind w:firstLine="420"/>
        <w:rPr>
          <w:sz w:val="21"/>
        </w:rPr>
      </w:pPr>
    </w:p>
    <w:p>
      <w:pPr>
        <w:ind w:firstLine="0" w:firstLineChars="0"/>
        <w:jc w:val="center"/>
        <w:rPr>
          <w:rFonts w:ascii="方正小标宋简体" w:eastAsia="方正小标宋简体"/>
          <w:sz w:val="32"/>
          <w:szCs w:val="36"/>
        </w:rPr>
      </w:pPr>
      <w:r>
        <w:rPr>
          <w:rFonts w:hint="eastAsia" w:ascii="方正小标宋简体" w:eastAsia="方正小标宋简体"/>
          <w:sz w:val="32"/>
          <w:szCs w:val="36"/>
        </w:rPr>
        <w:t>安徽交控集团</w:t>
      </w:r>
    </w:p>
    <w:p>
      <w:pPr>
        <w:widowControl/>
        <w:spacing w:line="312" w:lineRule="auto"/>
        <w:ind w:firstLine="0" w:firstLineChars="0"/>
        <w:jc w:val="center"/>
        <w:rPr>
          <w:rFonts w:cs="宋体"/>
          <w:b/>
          <w:bCs/>
          <w:szCs w:val="21"/>
        </w:rPr>
      </w:pPr>
      <w:r>
        <w:rPr>
          <w:rFonts w:hint="eastAsia" w:ascii="方正小标宋简体" w:eastAsia="方正小标宋简体"/>
          <w:sz w:val="40"/>
          <w:szCs w:val="36"/>
        </w:rPr>
        <w:t>宿州中心2020年度光纤收发器采购安装</w:t>
      </w:r>
    </w:p>
    <w:p>
      <w:pPr>
        <w:widowControl/>
        <w:spacing w:line="312" w:lineRule="auto"/>
        <w:ind w:firstLine="442"/>
        <w:rPr>
          <w:rFonts w:cs="宋体"/>
          <w:b/>
          <w:bCs/>
          <w:szCs w:val="21"/>
        </w:rPr>
      </w:pPr>
    </w:p>
    <w:p>
      <w:pPr>
        <w:pStyle w:val="2"/>
        <w:spacing w:line="312" w:lineRule="auto"/>
        <w:ind w:firstLine="442"/>
        <w:rPr>
          <w:rFonts w:ascii="宋体" w:cs="宋体"/>
          <w:b/>
          <w:bCs/>
          <w:kern w:val="0"/>
          <w:szCs w:val="21"/>
        </w:rPr>
      </w:pPr>
    </w:p>
    <w:p>
      <w:pPr>
        <w:pStyle w:val="2"/>
        <w:spacing w:line="312" w:lineRule="auto"/>
        <w:ind w:firstLine="442"/>
        <w:rPr>
          <w:rFonts w:ascii="宋体" w:cs="宋体"/>
          <w:b/>
          <w:bCs/>
          <w:kern w:val="0"/>
          <w:szCs w:val="21"/>
        </w:rPr>
      </w:pPr>
    </w:p>
    <w:p>
      <w:pPr>
        <w:pStyle w:val="2"/>
        <w:spacing w:line="312" w:lineRule="auto"/>
        <w:ind w:firstLine="442"/>
        <w:rPr>
          <w:rFonts w:ascii="宋体" w:cs="宋体"/>
          <w:b/>
          <w:bCs/>
          <w:kern w:val="0"/>
          <w:szCs w:val="21"/>
        </w:rPr>
      </w:pPr>
    </w:p>
    <w:p>
      <w:pPr>
        <w:widowControl/>
        <w:spacing w:line="312" w:lineRule="auto"/>
        <w:ind w:firstLine="442"/>
        <w:rPr>
          <w:rFonts w:cs="宋体"/>
          <w:b/>
          <w:bCs/>
          <w:szCs w:val="21"/>
        </w:rPr>
      </w:pPr>
    </w:p>
    <w:p>
      <w:pPr>
        <w:widowControl/>
        <w:spacing w:line="312" w:lineRule="auto"/>
        <w:ind w:firstLine="442"/>
        <w:rPr>
          <w:rFonts w:cs="宋体"/>
          <w:b/>
          <w:bCs/>
          <w:szCs w:val="21"/>
        </w:rPr>
      </w:pPr>
    </w:p>
    <w:p>
      <w:pPr>
        <w:widowControl/>
        <w:spacing w:line="312" w:lineRule="auto"/>
        <w:ind w:firstLine="0" w:firstLineChars="0"/>
        <w:jc w:val="center"/>
        <w:rPr>
          <w:rFonts w:ascii="方正小标宋简体" w:hAnsi="黑体" w:eastAsia="方正小标宋简体" w:cs="黑体"/>
          <w:sz w:val="72"/>
          <w:szCs w:val="72"/>
        </w:rPr>
      </w:pPr>
      <w:r>
        <w:rPr>
          <w:rFonts w:hint="eastAsia" w:ascii="方正小标宋简体" w:hAnsi="黑体" w:eastAsia="方正小标宋简体" w:cs="黑体"/>
          <w:sz w:val="72"/>
          <w:szCs w:val="72"/>
        </w:rPr>
        <w:t>询比采购文件</w:t>
      </w:r>
    </w:p>
    <w:p>
      <w:pPr>
        <w:widowControl/>
        <w:spacing w:line="312" w:lineRule="auto"/>
        <w:ind w:firstLine="562"/>
        <w:jc w:val="center"/>
        <w:rPr>
          <w:rFonts w:cs="宋体"/>
          <w:b/>
          <w:bCs/>
          <w:sz w:val="28"/>
          <w:szCs w:val="28"/>
        </w:rPr>
      </w:pPr>
    </w:p>
    <w:p>
      <w:pPr>
        <w:widowControl/>
        <w:spacing w:line="312" w:lineRule="auto"/>
        <w:ind w:firstLine="442"/>
        <w:rPr>
          <w:rFonts w:cs="宋体"/>
          <w:b/>
          <w:bCs/>
          <w:szCs w:val="21"/>
        </w:rPr>
      </w:pPr>
    </w:p>
    <w:p>
      <w:pPr>
        <w:widowControl/>
        <w:spacing w:line="312" w:lineRule="auto"/>
        <w:ind w:firstLine="442"/>
        <w:rPr>
          <w:rFonts w:cs="宋体"/>
          <w:b/>
          <w:bCs/>
          <w:szCs w:val="21"/>
        </w:rPr>
      </w:pPr>
    </w:p>
    <w:p>
      <w:pPr>
        <w:widowControl/>
        <w:spacing w:line="312" w:lineRule="auto"/>
        <w:ind w:firstLine="442"/>
        <w:rPr>
          <w:rFonts w:cs="宋体"/>
          <w:b/>
          <w:bCs/>
          <w:szCs w:val="21"/>
        </w:rPr>
      </w:pPr>
    </w:p>
    <w:p>
      <w:pPr>
        <w:pStyle w:val="2"/>
        <w:ind w:firstLine="442"/>
        <w:rPr>
          <w:rFonts w:ascii="宋体" w:cs="宋体"/>
          <w:b/>
          <w:bCs/>
          <w:kern w:val="0"/>
          <w:szCs w:val="21"/>
        </w:rPr>
      </w:pPr>
    </w:p>
    <w:p>
      <w:pPr>
        <w:pStyle w:val="2"/>
        <w:ind w:firstLine="442"/>
        <w:rPr>
          <w:rFonts w:ascii="宋体" w:cs="宋体"/>
          <w:b/>
          <w:bCs/>
          <w:kern w:val="0"/>
          <w:szCs w:val="21"/>
        </w:rPr>
      </w:pPr>
    </w:p>
    <w:p>
      <w:pPr>
        <w:widowControl/>
        <w:spacing w:line="312" w:lineRule="auto"/>
        <w:ind w:firstLine="602"/>
        <w:jc w:val="center"/>
        <w:rPr>
          <w:rFonts w:ascii="黑体" w:hAnsi="黑体" w:eastAsia="黑体"/>
          <w:b/>
          <w:bCs/>
          <w:sz w:val="30"/>
          <w:szCs w:val="30"/>
        </w:rPr>
      </w:pPr>
    </w:p>
    <w:p>
      <w:pPr>
        <w:widowControl/>
        <w:spacing w:line="312" w:lineRule="auto"/>
        <w:ind w:firstLine="602"/>
        <w:jc w:val="center"/>
        <w:rPr>
          <w:rFonts w:ascii="黑体" w:hAnsi="黑体" w:eastAsia="黑体"/>
          <w:b/>
          <w:bCs/>
          <w:sz w:val="30"/>
          <w:szCs w:val="30"/>
        </w:rPr>
      </w:pPr>
    </w:p>
    <w:p>
      <w:pPr>
        <w:widowControl/>
        <w:spacing w:line="312" w:lineRule="auto"/>
        <w:ind w:firstLine="602"/>
        <w:rPr>
          <w:rFonts w:ascii="黑体" w:hAnsi="黑体" w:eastAsia="黑体"/>
          <w:b/>
          <w:bCs/>
          <w:sz w:val="30"/>
          <w:szCs w:val="30"/>
        </w:rPr>
      </w:pPr>
    </w:p>
    <w:p>
      <w:pPr>
        <w:pStyle w:val="2"/>
        <w:ind w:firstLine="440"/>
      </w:pPr>
    </w:p>
    <w:p>
      <w:pPr>
        <w:widowControl/>
        <w:spacing w:line="312" w:lineRule="auto"/>
        <w:ind w:firstLine="0" w:firstLineChars="0"/>
        <w:jc w:val="center"/>
        <w:rPr>
          <w:rFonts w:ascii="黑体" w:hAnsi="黑体" w:eastAsia="黑体"/>
          <w:sz w:val="28"/>
          <w:szCs w:val="28"/>
        </w:rPr>
      </w:pPr>
      <w:bookmarkStart w:id="0" w:name="_Toc189369358"/>
      <w:bookmarkEnd w:id="0"/>
      <w:r>
        <w:rPr>
          <w:rFonts w:hint="eastAsia" w:ascii="黑体" w:hAnsi="黑体" w:eastAsia="黑体"/>
          <w:sz w:val="28"/>
          <w:szCs w:val="28"/>
        </w:rPr>
        <w:t>安徽省交通控股集团有限公司宿州高速公路管理中心</w:t>
      </w:r>
    </w:p>
    <w:p>
      <w:pPr>
        <w:widowControl/>
        <w:spacing w:line="312" w:lineRule="auto"/>
        <w:ind w:firstLine="0" w:firstLineChars="0"/>
        <w:jc w:val="center"/>
        <w:rPr>
          <w:rFonts w:ascii="黑体" w:hAnsi="黑体" w:eastAsia="黑体"/>
          <w:sz w:val="28"/>
          <w:szCs w:val="28"/>
        </w:rPr>
      </w:pPr>
      <w:r>
        <w:rPr>
          <w:rFonts w:hint="eastAsia" w:ascii="黑体" w:hAnsi="黑体" w:eastAsia="黑体"/>
          <w:sz w:val="28"/>
          <w:szCs w:val="28"/>
        </w:rPr>
        <w:t>二〇二〇年九月</w:t>
      </w:r>
    </w:p>
    <w:p>
      <w:pPr>
        <w:pStyle w:val="2"/>
        <w:ind w:firstLine="420"/>
        <w:rPr>
          <w:sz w:val="21"/>
        </w:rPr>
        <w:sectPr>
          <w:headerReference r:id="rId6" w:type="first"/>
          <w:footerReference r:id="rId9" w:type="first"/>
          <w:headerReference r:id="rId4" w:type="default"/>
          <w:footerReference r:id="rId7" w:type="default"/>
          <w:headerReference r:id="rId5" w:type="even"/>
          <w:footerReference r:id="rId8" w:type="even"/>
          <w:footnotePr>
            <w:numFmt w:val="decimalEnclosedCircleChinese"/>
            <w:numRestart w:val="eachPage"/>
          </w:footnotePr>
          <w:pgSz w:w="11906" w:h="16838"/>
          <w:pgMar w:top="1418" w:right="1304" w:bottom="1418" w:left="1588" w:header="851" w:footer="851" w:gutter="0"/>
          <w:pgNumType w:fmt="numberInDash" w:start="1"/>
          <w:cols w:space="720" w:num="1"/>
          <w:titlePg/>
          <w:docGrid w:linePitch="312" w:charSpace="0"/>
        </w:sectPr>
      </w:pPr>
    </w:p>
    <w:p>
      <w:pPr>
        <w:spacing w:line="400" w:lineRule="exact"/>
        <w:ind w:firstLine="723"/>
        <w:jc w:val="center"/>
        <w:rPr>
          <w:rFonts w:cs="宋体"/>
          <w:b/>
          <w:bCs/>
          <w:sz w:val="36"/>
          <w:szCs w:val="36"/>
        </w:rPr>
      </w:pPr>
      <w:r>
        <w:rPr>
          <w:rFonts w:hint="eastAsia" w:cs="宋体"/>
          <w:b/>
          <w:bCs/>
          <w:sz w:val="36"/>
          <w:szCs w:val="36"/>
        </w:rPr>
        <w:t>使用说明</w:t>
      </w:r>
    </w:p>
    <w:p>
      <w:pPr>
        <w:spacing w:line="400" w:lineRule="exact"/>
        <w:ind w:firstLine="480"/>
        <w:rPr>
          <w:rFonts w:ascii="Times New Roman" w:hAnsi="Times New Roman"/>
          <w:sz w:val="24"/>
          <w:szCs w:val="24"/>
        </w:rPr>
      </w:pPr>
    </w:p>
    <w:p>
      <w:pPr>
        <w:ind w:firstLine="440"/>
      </w:pPr>
      <w:r>
        <w:rPr>
          <w:rFonts w:hint="eastAsia"/>
        </w:rPr>
        <w:t>一、本询比采购文件是根据《中华人民共和国标准施工招标文件》（2007年版）、交通运输部颁发的《公路工程标准施工招标文件》（2018年版）并结合本项目特点编制而成。</w:t>
      </w:r>
    </w:p>
    <w:p>
      <w:pPr>
        <w:ind w:firstLine="440"/>
      </w:pPr>
      <w:r>
        <w:rPr>
          <w:rFonts w:hint="eastAsia"/>
        </w:rPr>
        <w:t>二、本询比采购文件是由《中华人民共和国标准施工招标文件》（2007年版）交通运输部颁发的《公路工程标准施工招标文件》（2018年版）以及本项目询比采购专用文件共同组成。</w:t>
      </w:r>
    </w:p>
    <w:p>
      <w:pPr>
        <w:ind w:firstLine="440"/>
      </w:pPr>
      <w:r>
        <w:rPr>
          <w:rFonts w:hint="eastAsia"/>
        </w:rPr>
        <w:t>三、采购人对询比采购文件进行的澄清、修改等将以补遗书（答疑变更公告）的形式在安徽省交通控股集团有限公司网站进行信息发布，采购人不再以其他方式通知，报价人应主动上网查询，采购人不承担报价人未及时关注上述信息引发的任何责任。</w:t>
      </w:r>
    </w:p>
    <w:p>
      <w:pPr>
        <w:ind w:firstLine="440"/>
      </w:pPr>
      <w:r>
        <w:rPr>
          <w:rFonts w:hint="eastAsia"/>
        </w:rPr>
        <w:t xml:space="preserve"> 四、本询比采购文件凡涉及国家法规、技术标准及规范、安徽省相关规定等内容，均以最新文件为准。</w:t>
      </w:r>
    </w:p>
    <w:p>
      <w:pPr>
        <w:ind w:firstLine="440"/>
      </w:pPr>
      <w:r>
        <w:rPr>
          <w:rFonts w:hint="eastAsia"/>
        </w:rPr>
        <w:t>五、报价人向采购人提出的澄清或疑问应通过采购人的通讯联系方式书面提交。</w:t>
      </w:r>
    </w:p>
    <w:p>
      <w:pPr>
        <w:ind w:firstLine="440"/>
      </w:pPr>
      <w:r>
        <w:rPr>
          <w:rFonts w:hint="eastAsia"/>
        </w:rPr>
        <w:t>六、为节约成本，报价文件建议采用双面打（复）印。</w:t>
      </w:r>
    </w:p>
    <w:p>
      <w:pPr>
        <w:ind w:firstLine="440"/>
      </w:pPr>
      <w:r>
        <w:rPr>
          <w:rFonts w:hint="eastAsia"/>
        </w:rPr>
        <w:t>七、报价人自购买询比采购文件之日起，应保证其向采购人提供的通讯方式（电话、传真）一直有效，保持畅通，否则，由此引起的一切后果由报价人负责。</w:t>
      </w:r>
    </w:p>
    <w:p>
      <w:pPr>
        <w:ind w:firstLine="440"/>
      </w:pPr>
      <w:r>
        <w:rPr>
          <w:rFonts w:hint="eastAsia"/>
        </w:rPr>
        <w:t>八、采购人对询比采购文件内容有最终解释权。</w:t>
      </w:r>
    </w:p>
    <w:p>
      <w:pPr>
        <w:widowControl/>
        <w:spacing w:line="400" w:lineRule="exact"/>
        <w:ind w:firstLine="480"/>
        <w:rPr>
          <w:rFonts w:ascii="方正小标宋简体" w:hAnsi="方正小标宋简体" w:eastAsia="方正小标宋简体" w:cs="方正小标宋简体"/>
          <w:sz w:val="24"/>
          <w:szCs w:val="24"/>
        </w:rPr>
        <w:sectPr>
          <w:headerReference r:id="rId12" w:type="first"/>
          <w:footerReference r:id="rId14" w:type="first"/>
          <w:headerReference r:id="rId10" w:type="default"/>
          <w:headerReference r:id="rId11" w:type="even"/>
          <w:footerReference r:id="rId13" w:type="even"/>
          <w:pgSz w:w="11907" w:h="16840"/>
          <w:pgMar w:top="1418" w:right="1588" w:bottom="1418" w:left="1588" w:header="851" w:footer="992" w:gutter="0"/>
          <w:pgNumType w:start="1"/>
          <w:cols w:space="720" w:num="1"/>
          <w:docGrid w:linePitch="312" w:charSpace="0"/>
        </w:sectPr>
      </w:pPr>
    </w:p>
    <w:p>
      <w:pPr>
        <w:spacing w:line="400" w:lineRule="exact"/>
        <w:ind w:firstLine="440"/>
      </w:pPr>
    </w:p>
    <w:p>
      <w:pPr>
        <w:spacing w:line="240" w:lineRule="auto"/>
        <w:ind w:firstLine="0" w:firstLineChars="0"/>
        <w:jc w:val="center"/>
      </w:pPr>
      <w:bookmarkStart w:id="1" w:name="_Toc11949_WPSOffice_Type1"/>
      <w:r>
        <w:rPr>
          <w:sz w:val="21"/>
        </w:rPr>
        <w:t>目录</w:t>
      </w:r>
    </w:p>
    <w:p>
      <w:pPr>
        <w:pStyle w:val="48"/>
        <w:tabs>
          <w:tab w:val="right" w:leader="dot" w:pos="9072"/>
        </w:tabs>
      </w:pPr>
    </w:p>
    <w:bookmarkEnd w:id="1"/>
    <w:p>
      <w:pPr>
        <w:pStyle w:val="24"/>
        <w:tabs>
          <w:tab w:val="right" w:leader="dot" w:pos="9062"/>
        </w:tabs>
        <w:rPr>
          <w:rFonts w:asciiTheme="minorHAnsi" w:hAnsiTheme="minorHAnsi" w:eastAsiaTheme="minorEastAsia" w:cstheme="minorBidi"/>
          <w:bCs w:val="0"/>
          <w:caps w:val="0"/>
          <w:kern w:val="2"/>
          <w:sz w:val="21"/>
          <w:szCs w:val="22"/>
        </w:rPr>
      </w:pPr>
      <w:r>
        <w:fldChar w:fldCharType="begin"/>
      </w:r>
      <w:r>
        <w:instrText xml:space="preserve"> TOC \o "1-1" \h \z \u </w:instrText>
      </w:r>
      <w:r>
        <w:fldChar w:fldCharType="separate"/>
      </w:r>
      <w:r>
        <w:fldChar w:fldCharType="begin"/>
      </w:r>
      <w:r>
        <w:instrText xml:space="preserve"> HYPERLINK \l "_Toc51244495" </w:instrText>
      </w:r>
      <w:r>
        <w:fldChar w:fldCharType="separate"/>
      </w:r>
      <w:r>
        <w:rPr>
          <w:rStyle w:val="34"/>
        </w:rPr>
        <w:t>第一章</w:t>
      </w:r>
      <w:r>
        <w:rPr>
          <w:rStyle w:val="34"/>
          <w:rFonts w:hint="default"/>
        </w:rPr>
        <w:t xml:space="preserve"> </w:t>
      </w:r>
      <w:r>
        <w:rPr>
          <w:rStyle w:val="34"/>
        </w:rPr>
        <w:t>询比采购公告</w:t>
      </w:r>
      <w:r>
        <w:tab/>
      </w:r>
      <w:r>
        <w:fldChar w:fldCharType="begin"/>
      </w:r>
      <w:r>
        <w:instrText xml:space="preserve"> PAGEREF _Toc51244495 \h </w:instrText>
      </w:r>
      <w:r>
        <w:fldChar w:fldCharType="separate"/>
      </w:r>
      <w:r>
        <w:t>1</w:t>
      </w:r>
      <w:r>
        <w:fldChar w:fldCharType="end"/>
      </w:r>
      <w:r>
        <w:fldChar w:fldCharType="end"/>
      </w:r>
    </w:p>
    <w:p>
      <w:pPr>
        <w:pStyle w:val="24"/>
        <w:tabs>
          <w:tab w:val="right" w:leader="dot" w:pos="9062"/>
        </w:tabs>
        <w:rPr>
          <w:rFonts w:asciiTheme="minorHAnsi" w:hAnsiTheme="minorHAnsi" w:eastAsiaTheme="minorEastAsia" w:cstheme="minorBidi"/>
          <w:bCs w:val="0"/>
          <w:caps w:val="0"/>
          <w:kern w:val="2"/>
          <w:sz w:val="21"/>
          <w:szCs w:val="22"/>
        </w:rPr>
      </w:pPr>
      <w:r>
        <w:fldChar w:fldCharType="begin"/>
      </w:r>
      <w:r>
        <w:instrText xml:space="preserve"> HYPERLINK \l "_Toc51244496" </w:instrText>
      </w:r>
      <w:r>
        <w:fldChar w:fldCharType="separate"/>
      </w:r>
      <w:r>
        <w:rPr>
          <w:rStyle w:val="34"/>
        </w:rPr>
        <w:t>第二章</w:t>
      </w:r>
      <w:r>
        <w:rPr>
          <w:rStyle w:val="34"/>
          <w:rFonts w:hint="default"/>
        </w:rPr>
        <w:t xml:space="preserve">  </w:t>
      </w:r>
      <w:r>
        <w:rPr>
          <w:rStyle w:val="34"/>
        </w:rPr>
        <w:t>报价人须知</w:t>
      </w:r>
      <w:r>
        <w:tab/>
      </w:r>
      <w:r>
        <w:fldChar w:fldCharType="begin"/>
      </w:r>
      <w:r>
        <w:instrText xml:space="preserve"> PAGEREF _Toc51244496 \h </w:instrText>
      </w:r>
      <w:r>
        <w:fldChar w:fldCharType="separate"/>
      </w:r>
      <w:r>
        <w:t>3</w:t>
      </w:r>
      <w:r>
        <w:fldChar w:fldCharType="end"/>
      </w:r>
      <w:r>
        <w:fldChar w:fldCharType="end"/>
      </w:r>
    </w:p>
    <w:p>
      <w:pPr>
        <w:pStyle w:val="24"/>
        <w:tabs>
          <w:tab w:val="right" w:leader="dot" w:pos="9062"/>
        </w:tabs>
        <w:rPr>
          <w:rFonts w:asciiTheme="minorHAnsi" w:hAnsiTheme="minorHAnsi" w:eastAsiaTheme="minorEastAsia" w:cstheme="minorBidi"/>
          <w:bCs w:val="0"/>
          <w:caps w:val="0"/>
          <w:kern w:val="2"/>
          <w:sz w:val="21"/>
          <w:szCs w:val="22"/>
        </w:rPr>
      </w:pPr>
      <w:r>
        <w:fldChar w:fldCharType="begin"/>
      </w:r>
      <w:r>
        <w:instrText xml:space="preserve"> HYPERLINK \l "_Toc51244497" </w:instrText>
      </w:r>
      <w:r>
        <w:fldChar w:fldCharType="separate"/>
      </w:r>
      <w:r>
        <w:rPr>
          <w:rStyle w:val="34"/>
        </w:rPr>
        <w:t>第三章</w:t>
      </w:r>
      <w:r>
        <w:rPr>
          <w:rStyle w:val="34"/>
          <w:rFonts w:hint="default"/>
        </w:rPr>
        <w:t xml:space="preserve">  </w:t>
      </w:r>
      <w:r>
        <w:rPr>
          <w:rStyle w:val="34"/>
        </w:rPr>
        <w:t>评审办法</w:t>
      </w:r>
      <w:r>
        <w:rPr>
          <w:rStyle w:val="34"/>
          <w:rFonts w:hint="default"/>
        </w:rPr>
        <w:t>(</w:t>
      </w:r>
      <w:r>
        <w:rPr>
          <w:rStyle w:val="34"/>
        </w:rPr>
        <w:t>经评审的最低报价法</w:t>
      </w:r>
      <w:r>
        <w:rPr>
          <w:rStyle w:val="34"/>
          <w:rFonts w:hint="default"/>
        </w:rPr>
        <w:t>)</w:t>
      </w:r>
      <w:r>
        <w:tab/>
      </w:r>
      <w:r>
        <w:fldChar w:fldCharType="begin"/>
      </w:r>
      <w:r>
        <w:instrText xml:space="preserve"> PAGEREF _Toc51244497 \h </w:instrText>
      </w:r>
      <w:r>
        <w:fldChar w:fldCharType="separate"/>
      </w:r>
      <w:r>
        <w:t>9</w:t>
      </w:r>
      <w:r>
        <w:fldChar w:fldCharType="end"/>
      </w:r>
      <w:r>
        <w:fldChar w:fldCharType="end"/>
      </w:r>
    </w:p>
    <w:p>
      <w:pPr>
        <w:pStyle w:val="24"/>
        <w:tabs>
          <w:tab w:val="right" w:leader="dot" w:pos="9062"/>
        </w:tabs>
        <w:rPr>
          <w:rFonts w:asciiTheme="minorHAnsi" w:hAnsiTheme="minorHAnsi" w:eastAsiaTheme="minorEastAsia" w:cstheme="minorBidi"/>
          <w:bCs w:val="0"/>
          <w:caps w:val="0"/>
          <w:kern w:val="2"/>
          <w:sz w:val="21"/>
          <w:szCs w:val="22"/>
        </w:rPr>
      </w:pPr>
      <w:r>
        <w:fldChar w:fldCharType="begin"/>
      </w:r>
      <w:r>
        <w:instrText xml:space="preserve"> HYPERLINK \l "_Toc51244498" </w:instrText>
      </w:r>
      <w:r>
        <w:fldChar w:fldCharType="separate"/>
      </w:r>
      <w:r>
        <w:rPr>
          <w:rStyle w:val="34"/>
        </w:rPr>
        <w:t>第四章</w:t>
      </w:r>
      <w:r>
        <w:rPr>
          <w:rStyle w:val="34"/>
          <w:rFonts w:hint="default"/>
        </w:rPr>
        <w:t xml:space="preserve">  </w:t>
      </w:r>
      <w:r>
        <w:rPr>
          <w:rStyle w:val="34"/>
        </w:rPr>
        <w:t>合同条款及格式</w:t>
      </w:r>
      <w:r>
        <w:tab/>
      </w:r>
      <w:r>
        <w:fldChar w:fldCharType="begin"/>
      </w:r>
      <w:r>
        <w:instrText xml:space="preserve"> PAGEREF _Toc51244498 \h </w:instrText>
      </w:r>
      <w:r>
        <w:fldChar w:fldCharType="separate"/>
      </w:r>
      <w:r>
        <w:t>11</w:t>
      </w:r>
      <w:r>
        <w:fldChar w:fldCharType="end"/>
      </w:r>
      <w:r>
        <w:fldChar w:fldCharType="end"/>
      </w:r>
    </w:p>
    <w:p>
      <w:pPr>
        <w:pStyle w:val="24"/>
        <w:tabs>
          <w:tab w:val="right" w:leader="dot" w:pos="9062"/>
        </w:tabs>
        <w:rPr>
          <w:rFonts w:asciiTheme="minorHAnsi" w:hAnsiTheme="minorHAnsi" w:eastAsiaTheme="minorEastAsia" w:cstheme="minorBidi"/>
          <w:bCs w:val="0"/>
          <w:caps w:val="0"/>
          <w:kern w:val="2"/>
          <w:sz w:val="21"/>
          <w:szCs w:val="22"/>
        </w:rPr>
      </w:pPr>
      <w:r>
        <w:fldChar w:fldCharType="begin"/>
      </w:r>
      <w:r>
        <w:instrText xml:space="preserve"> HYPERLINK \l "_Toc51244499" </w:instrText>
      </w:r>
      <w:r>
        <w:fldChar w:fldCharType="separate"/>
      </w:r>
      <w:r>
        <w:rPr>
          <w:rStyle w:val="34"/>
        </w:rPr>
        <w:t>第五章</w:t>
      </w:r>
      <w:r>
        <w:rPr>
          <w:rStyle w:val="34"/>
          <w:rFonts w:hint="default"/>
        </w:rPr>
        <w:t xml:space="preserve">  </w:t>
      </w:r>
      <w:r>
        <w:rPr>
          <w:rStyle w:val="34"/>
        </w:rPr>
        <w:t>工程量清单</w:t>
      </w:r>
      <w:r>
        <w:tab/>
      </w:r>
      <w:r>
        <w:fldChar w:fldCharType="begin"/>
      </w:r>
      <w:r>
        <w:instrText xml:space="preserve"> PAGEREF _Toc51244499 \h </w:instrText>
      </w:r>
      <w:r>
        <w:fldChar w:fldCharType="separate"/>
      </w:r>
      <w:r>
        <w:t>24</w:t>
      </w:r>
      <w:r>
        <w:fldChar w:fldCharType="end"/>
      </w:r>
      <w:r>
        <w:fldChar w:fldCharType="end"/>
      </w:r>
    </w:p>
    <w:p>
      <w:pPr>
        <w:pStyle w:val="24"/>
        <w:tabs>
          <w:tab w:val="right" w:leader="dot" w:pos="9062"/>
        </w:tabs>
        <w:rPr>
          <w:rFonts w:asciiTheme="minorHAnsi" w:hAnsiTheme="minorHAnsi" w:eastAsiaTheme="minorEastAsia" w:cstheme="minorBidi"/>
          <w:bCs w:val="0"/>
          <w:caps w:val="0"/>
          <w:kern w:val="2"/>
          <w:sz w:val="21"/>
          <w:szCs w:val="22"/>
        </w:rPr>
      </w:pPr>
      <w:r>
        <w:fldChar w:fldCharType="begin"/>
      </w:r>
      <w:r>
        <w:instrText xml:space="preserve"> HYPERLINK \l "_Toc51244500" </w:instrText>
      </w:r>
      <w:r>
        <w:fldChar w:fldCharType="separate"/>
      </w:r>
      <w:r>
        <w:rPr>
          <w:rStyle w:val="34"/>
        </w:rPr>
        <w:t>第六章</w:t>
      </w:r>
      <w:r>
        <w:rPr>
          <w:rStyle w:val="34"/>
          <w:rFonts w:hint="default"/>
        </w:rPr>
        <w:t xml:space="preserve">  </w:t>
      </w:r>
      <w:r>
        <w:rPr>
          <w:rStyle w:val="34"/>
        </w:rPr>
        <w:t>技术规范</w:t>
      </w:r>
      <w:r>
        <w:tab/>
      </w:r>
      <w:r>
        <w:fldChar w:fldCharType="begin"/>
      </w:r>
      <w:r>
        <w:instrText xml:space="preserve"> PAGEREF _Toc51244500 \h </w:instrText>
      </w:r>
      <w:r>
        <w:fldChar w:fldCharType="separate"/>
      </w:r>
      <w:r>
        <w:t>25</w:t>
      </w:r>
      <w:r>
        <w:fldChar w:fldCharType="end"/>
      </w:r>
      <w:r>
        <w:fldChar w:fldCharType="end"/>
      </w:r>
    </w:p>
    <w:p>
      <w:pPr>
        <w:pStyle w:val="24"/>
        <w:tabs>
          <w:tab w:val="right" w:leader="dot" w:pos="9062"/>
        </w:tabs>
        <w:rPr>
          <w:rFonts w:asciiTheme="minorHAnsi" w:hAnsiTheme="minorHAnsi" w:eastAsiaTheme="minorEastAsia" w:cstheme="minorBidi"/>
          <w:bCs w:val="0"/>
          <w:caps w:val="0"/>
          <w:kern w:val="2"/>
          <w:sz w:val="21"/>
          <w:szCs w:val="22"/>
        </w:rPr>
      </w:pPr>
      <w:r>
        <w:fldChar w:fldCharType="begin"/>
      </w:r>
      <w:r>
        <w:instrText xml:space="preserve"> HYPERLINK \l "_Toc51244501" </w:instrText>
      </w:r>
      <w:r>
        <w:fldChar w:fldCharType="separate"/>
      </w:r>
      <w:r>
        <w:rPr>
          <w:rStyle w:val="34"/>
        </w:rPr>
        <w:t>第七章</w:t>
      </w:r>
      <w:r>
        <w:rPr>
          <w:rStyle w:val="34"/>
          <w:rFonts w:hint="default"/>
        </w:rPr>
        <w:t xml:space="preserve">  </w:t>
      </w:r>
      <w:r>
        <w:rPr>
          <w:rStyle w:val="34"/>
        </w:rPr>
        <w:t>报价文件格式</w:t>
      </w:r>
      <w:r>
        <w:tab/>
      </w:r>
      <w:r>
        <w:fldChar w:fldCharType="begin"/>
      </w:r>
      <w:r>
        <w:instrText xml:space="preserve"> PAGEREF _Toc51244501 \h </w:instrText>
      </w:r>
      <w:r>
        <w:fldChar w:fldCharType="separate"/>
      </w:r>
      <w:r>
        <w:t>26</w:t>
      </w:r>
      <w:r>
        <w:fldChar w:fldCharType="end"/>
      </w:r>
      <w:r>
        <w:fldChar w:fldCharType="end"/>
      </w:r>
    </w:p>
    <w:p>
      <w:pPr>
        <w:pStyle w:val="48"/>
        <w:tabs>
          <w:tab w:val="right" w:leader="dot" w:pos="9072"/>
        </w:tabs>
      </w:pPr>
      <w:r>
        <w:fldChar w:fldCharType="end"/>
      </w:r>
    </w:p>
    <w:p>
      <w:pPr>
        <w:spacing w:line="400" w:lineRule="exact"/>
        <w:ind w:firstLine="640"/>
        <w:jc w:val="center"/>
        <w:rPr>
          <w:rFonts w:ascii="黑体" w:hAnsi="黑体" w:eastAsia="黑体" w:cs="黑体"/>
          <w:snapToGrid w:val="0"/>
          <w:sz w:val="32"/>
          <w:szCs w:val="32"/>
        </w:rPr>
      </w:pPr>
    </w:p>
    <w:p>
      <w:pPr>
        <w:spacing w:line="400" w:lineRule="exact"/>
        <w:ind w:firstLine="640"/>
        <w:jc w:val="center"/>
        <w:rPr>
          <w:rFonts w:ascii="黑体" w:hAnsi="黑体" w:eastAsia="黑体" w:cs="黑体"/>
          <w:snapToGrid w:val="0"/>
          <w:sz w:val="32"/>
          <w:szCs w:val="32"/>
        </w:rPr>
      </w:pPr>
    </w:p>
    <w:p>
      <w:pPr>
        <w:spacing w:line="400" w:lineRule="exact"/>
        <w:ind w:firstLine="640"/>
        <w:jc w:val="center"/>
        <w:rPr>
          <w:rFonts w:ascii="黑体" w:hAnsi="黑体" w:eastAsia="黑体" w:cs="黑体"/>
          <w:snapToGrid w:val="0"/>
          <w:sz w:val="32"/>
          <w:szCs w:val="32"/>
        </w:rPr>
      </w:pPr>
    </w:p>
    <w:p>
      <w:pPr>
        <w:pStyle w:val="2"/>
        <w:spacing w:line="400" w:lineRule="exact"/>
        <w:ind w:firstLine="640"/>
        <w:rPr>
          <w:rFonts w:ascii="黑体" w:hAnsi="黑体" w:eastAsia="黑体" w:cs="黑体"/>
          <w:snapToGrid w:val="0"/>
          <w:kern w:val="0"/>
          <w:sz w:val="32"/>
          <w:szCs w:val="32"/>
        </w:rPr>
      </w:pPr>
    </w:p>
    <w:p>
      <w:pPr>
        <w:pStyle w:val="2"/>
        <w:spacing w:line="400" w:lineRule="exact"/>
        <w:ind w:firstLine="640"/>
        <w:rPr>
          <w:rFonts w:ascii="黑体" w:hAnsi="黑体" w:eastAsia="黑体" w:cs="黑体"/>
          <w:snapToGrid w:val="0"/>
          <w:kern w:val="0"/>
          <w:sz w:val="32"/>
          <w:szCs w:val="32"/>
        </w:rPr>
      </w:pPr>
    </w:p>
    <w:p>
      <w:pPr>
        <w:pStyle w:val="2"/>
        <w:spacing w:line="400" w:lineRule="exact"/>
        <w:ind w:firstLine="640"/>
        <w:rPr>
          <w:rFonts w:ascii="黑体" w:hAnsi="黑体" w:eastAsia="黑体" w:cs="黑体"/>
          <w:snapToGrid w:val="0"/>
          <w:kern w:val="0"/>
          <w:sz w:val="32"/>
          <w:szCs w:val="32"/>
        </w:rPr>
      </w:pPr>
    </w:p>
    <w:p>
      <w:pPr>
        <w:pStyle w:val="2"/>
        <w:spacing w:line="400" w:lineRule="exact"/>
        <w:ind w:firstLine="640"/>
        <w:rPr>
          <w:rFonts w:ascii="黑体" w:hAnsi="黑体" w:eastAsia="黑体" w:cs="黑体"/>
          <w:snapToGrid w:val="0"/>
          <w:kern w:val="0"/>
          <w:sz w:val="32"/>
          <w:szCs w:val="32"/>
        </w:rPr>
      </w:pPr>
    </w:p>
    <w:p>
      <w:pPr>
        <w:pStyle w:val="2"/>
        <w:spacing w:line="400" w:lineRule="exact"/>
        <w:ind w:firstLine="640"/>
        <w:rPr>
          <w:rFonts w:ascii="黑体" w:hAnsi="黑体" w:eastAsia="黑体" w:cs="黑体"/>
          <w:snapToGrid w:val="0"/>
          <w:kern w:val="0"/>
          <w:sz w:val="32"/>
          <w:szCs w:val="32"/>
        </w:rPr>
      </w:pPr>
    </w:p>
    <w:p>
      <w:pPr>
        <w:pStyle w:val="2"/>
        <w:spacing w:line="400" w:lineRule="exact"/>
        <w:ind w:firstLine="640"/>
        <w:rPr>
          <w:rFonts w:ascii="黑体" w:hAnsi="黑体" w:eastAsia="黑体" w:cs="黑体"/>
          <w:snapToGrid w:val="0"/>
          <w:kern w:val="0"/>
          <w:sz w:val="32"/>
          <w:szCs w:val="32"/>
        </w:rPr>
      </w:pPr>
    </w:p>
    <w:p>
      <w:pPr>
        <w:pStyle w:val="2"/>
        <w:spacing w:line="400" w:lineRule="exact"/>
        <w:ind w:firstLine="640"/>
        <w:rPr>
          <w:rFonts w:ascii="黑体" w:hAnsi="黑体" w:eastAsia="黑体" w:cs="黑体"/>
          <w:snapToGrid w:val="0"/>
          <w:kern w:val="0"/>
          <w:sz w:val="32"/>
          <w:szCs w:val="32"/>
        </w:rPr>
        <w:sectPr>
          <w:headerReference r:id="rId15" w:type="default"/>
          <w:footerReference r:id="rId16" w:type="default"/>
          <w:footnotePr>
            <w:numFmt w:val="decimalEnclosedCircleChinese"/>
            <w:numRestart w:val="eachPage"/>
          </w:footnotePr>
          <w:pgSz w:w="11906" w:h="16838"/>
          <w:pgMar w:top="1417" w:right="1417" w:bottom="1417" w:left="1417" w:header="851" w:footer="850" w:gutter="0"/>
          <w:pgNumType w:start="1"/>
          <w:cols w:space="720" w:num="1"/>
          <w:docGrid w:linePitch="312" w:charSpace="0"/>
        </w:sectPr>
      </w:pPr>
    </w:p>
    <w:p>
      <w:pPr>
        <w:pStyle w:val="3"/>
      </w:pPr>
      <w:bookmarkStart w:id="2" w:name="_Toc51244495"/>
      <w:bookmarkStart w:id="3" w:name="_Toc7412_WPSOffice_Level1"/>
      <w:r>
        <w:rPr>
          <w:rFonts w:hint="eastAsia"/>
        </w:rPr>
        <w:t>第一章 询比采购公告</w:t>
      </w:r>
      <w:bookmarkEnd w:id="2"/>
      <w:bookmarkEnd w:id="3"/>
    </w:p>
    <w:p>
      <w:pPr>
        <w:ind w:firstLine="640"/>
        <w:jc w:val="center"/>
        <w:rPr>
          <w:rFonts w:ascii="黑体" w:hAnsi="黑体" w:eastAsia="黑体"/>
          <w:sz w:val="32"/>
          <w:szCs w:val="32"/>
        </w:rPr>
      </w:pPr>
      <w:r>
        <w:rPr>
          <w:rFonts w:hint="eastAsia" w:ascii="黑体" w:hAnsi="黑体" w:eastAsia="黑体"/>
          <w:sz w:val="32"/>
          <w:szCs w:val="32"/>
        </w:rPr>
        <w:t>安徽交控集团</w:t>
      </w:r>
    </w:p>
    <w:p>
      <w:pPr>
        <w:ind w:firstLine="640"/>
        <w:jc w:val="center"/>
        <w:rPr>
          <w:rFonts w:ascii="黑体" w:hAnsi="黑体" w:eastAsia="黑体"/>
          <w:sz w:val="32"/>
          <w:szCs w:val="32"/>
        </w:rPr>
      </w:pPr>
      <w:r>
        <w:rPr>
          <w:rFonts w:hint="eastAsia" w:ascii="黑体" w:hAnsi="黑体" w:eastAsia="黑体"/>
          <w:sz w:val="32"/>
          <w:szCs w:val="32"/>
        </w:rPr>
        <w:t>宿州中心2020年度光纤收发器采购安装询比公告</w:t>
      </w:r>
    </w:p>
    <w:p>
      <w:pPr>
        <w:pStyle w:val="2"/>
        <w:ind w:firstLine="440"/>
      </w:pPr>
    </w:p>
    <w:p>
      <w:pPr>
        <w:spacing w:line="360" w:lineRule="auto"/>
        <w:ind w:firstLine="440"/>
        <w:rPr>
          <w:rFonts w:cs="宋体"/>
          <w:szCs w:val="22"/>
        </w:rPr>
      </w:pPr>
      <w:r>
        <w:rPr>
          <w:rFonts w:hint="eastAsia" w:cs="宋体"/>
          <w:szCs w:val="22"/>
        </w:rPr>
        <w:t>本次询比采购项目“宿州中心2020年度光纤收发器采购安装”已由安徽省交通控股集团有限公司批准，项目资金已落实，采购人为安徽省交通控股集团有限公司。项目已具备询比采购条件，欢迎符合条件的报价人参加报价。</w:t>
      </w:r>
    </w:p>
    <w:p>
      <w:pPr>
        <w:pStyle w:val="6"/>
        <w:spacing w:line="360" w:lineRule="auto"/>
        <w:ind w:firstLine="440"/>
      </w:pPr>
      <w:r>
        <w:rPr>
          <w:rFonts w:hint="eastAsia"/>
        </w:rPr>
        <w:t>一、项目名称及内容</w:t>
      </w:r>
    </w:p>
    <w:p>
      <w:pPr>
        <w:spacing w:line="360" w:lineRule="auto"/>
        <w:ind w:firstLine="440"/>
        <w:rPr>
          <w:rFonts w:cs="宋体"/>
          <w:szCs w:val="22"/>
        </w:rPr>
      </w:pPr>
      <w:r>
        <w:rPr>
          <w:rFonts w:hint="eastAsia" w:cs="宋体"/>
          <w:szCs w:val="22"/>
        </w:rPr>
        <w:t>1.项目名称：宿州中心2020年度光纤收发器采购安装。</w:t>
      </w:r>
    </w:p>
    <w:p>
      <w:pPr>
        <w:spacing w:line="360" w:lineRule="auto"/>
        <w:ind w:firstLine="440"/>
        <w:rPr>
          <w:rFonts w:cs="宋体"/>
          <w:szCs w:val="22"/>
        </w:rPr>
      </w:pPr>
      <w:r>
        <w:rPr>
          <w:rFonts w:hint="eastAsia" w:cs="宋体"/>
          <w:szCs w:val="22"/>
        </w:rPr>
        <w:t>2.工程地点：G1516宿州段、淮北段。</w:t>
      </w:r>
    </w:p>
    <w:p>
      <w:pPr>
        <w:spacing w:line="360" w:lineRule="auto"/>
        <w:ind w:firstLine="440"/>
        <w:rPr>
          <w:rFonts w:cs="宋体"/>
          <w:szCs w:val="22"/>
        </w:rPr>
      </w:pPr>
      <w:r>
        <w:rPr>
          <w:rFonts w:hint="eastAsia" w:cs="宋体"/>
          <w:szCs w:val="22"/>
        </w:rPr>
        <w:t>3.项目概况：本项目为宿州中心2020年度光纤收发器采购安装采购，项目管理单位为安徽省交通控股集团有限公司宿州高速公路管理中心。项目内容为</w:t>
      </w:r>
      <w:r>
        <w:rPr>
          <w:rFonts w:hint="eastAsia" w:cs="宋体"/>
          <w:b/>
          <w:szCs w:val="22"/>
        </w:rPr>
        <w:t>采购宿州段淮北段太阳能用光纤收发器并安装</w:t>
      </w:r>
      <w:r>
        <w:rPr>
          <w:rFonts w:hint="eastAsia" w:cs="宋体"/>
          <w:szCs w:val="22"/>
        </w:rPr>
        <w:t>等。</w:t>
      </w:r>
    </w:p>
    <w:p>
      <w:pPr>
        <w:spacing w:line="360" w:lineRule="auto"/>
        <w:ind w:firstLine="440"/>
        <w:rPr>
          <w:rFonts w:cs="宋体"/>
          <w:szCs w:val="22"/>
        </w:rPr>
      </w:pPr>
      <w:r>
        <w:rPr>
          <w:rFonts w:hint="eastAsia" w:cs="宋体"/>
          <w:szCs w:val="22"/>
        </w:rPr>
        <w:t>4.项目控制价上限：</w:t>
      </w:r>
      <w:r>
        <w:rPr>
          <w:rFonts w:cs="宋体"/>
          <w:szCs w:val="22"/>
        </w:rPr>
        <w:t>5.5</w:t>
      </w:r>
      <w:r>
        <w:rPr>
          <w:rFonts w:hint="eastAsia" w:cs="宋体"/>
          <w:szCs w:val="22"/>
        </w:rPr>
        <w:t>万元。</w:t>
      </w:r>
    </w:p>
    <w:p>
      <w:pPr>
        <w:spacing w:line="360" w:lineRule="auto"/>
        <w:ind w:firstLine="440"/>
        <w:rPr>
          <w:rFonts w:cs="宋体"/>
          <w:szCs w:val="22"/>
        </w:rPr>
      </w:pPr>
      <w:r>
        <w:rPr>
          <w:rFonts w:hint="eastAsia" w:cs="宋体"/>
          <w:szCs w:val="22"/>
        </w:rPr>
        <w:t>5.项目类别：采购类。</w:t>
      </w:r>
    </w:p>
    <w:p>
      <w:pPr>
        <w:spacing w:line="360" w:lineRule="auto"/>
        <w:ind w:firstLine="440"/>
        <w:rPr>
          <w:rFonts w:cs="宋体"/>
          <w:szCs w:val="22"/>
        </w:rPr>
      </w:pPr>
      <w:r>
        <w:rPr>
          <w:rFonts w:hint="eastAsia" w:cs="宋体"/>
          <w:szCs w:val="22"/>
        </w:rPr>
        <w:t>6.标段划分：1个标段。</w:t>
      </w:r>
    </w:p>
    <w:p>
      <w:pPr>
        <w:spacing w:line="360" w:lineRule="auto"/>
        <w:ind w:firstLine="440"/>
        <w:rPr>
          <w:rFonts w:cs="宋体"/>
          <w:szCs w:val="22"/>
        </w:rPr>
      </w:pPr>
      <w:r>
        <w:rPr>
          <w:rFonts w:hint="eastAsia" w:cs="宋体"/>
          <w:szCs w:val="22"/>
        </w:rPr>
        <w:t>7.计划工期：30天。计划开始时间为2020年10月。具体日期以合同规定为准。</w:t>
      </w:r>
    </w:p>
    <w:p>
      <w:pPr>
        <w:pStyle w:val="2"/>
        <w:spacing w:after="0" w:line="360" w:lineRule="auto"/>
        <w:ind w:firstLine="440"/>
        <w:rPr>
          <w:szCs w:val="22"/>
        </w:rPr>
      </w:pPr>
      <w:r>
        <w:rPr>
          <w:rFonts w:hint="eastAsia" w:ascii="宋体" w:hAnsi="宋体" w:cs="宋体"/>
          <w:szCs w:val="22"/>
        </w:rPr>
        <w:t>8.项目执行单位：安徽省交通控股集团有限公司宿州高速公路管理中心。</w:t>
      </w:r>
    </w:p>
    <w:p>
      <w:pPr>
        <w:pStyle w:val="6"/>
        <w:spacing w:line="360" w:lineRule="auto"/>
        <w:ind w:firstLine="440"/>
      </w:pPr>
      <w:r>
        <w:rPr>
          <w:rFonts w:hint="eastAsia"/>
        </w:rPr>
        <w:t>二、报价人资格要求</w:t>
      </w:r>
    </w:p>
    <w:p>
      <w:pPr>
        <w:spacing w:line="360" w:lineRule="auto"/>
        <w:ind w:firstLine="440"/>
        <w:rPr>
          <w:szCs w:val="22"/>
        </w:rPr>
      </w:pPr>
      <w:r>
        <w:rPr>
          <w:rFonts w:hint="eastAsia"/>
          <w:szCs w:val="22"/>
        </w:rPr>
        <w:t>1.本次询比采购要求报价人须具备的资质、财务、业绩、信誉、人员、设备等要求报价人须知附录。</w:t>
      </w:r>
    </w:p>
    <w:p>
      <w:pPr>
        <w:spacing w:line="360" w:lineRule="auto"/>
        <w:ind w:firstLine="440"/>
        <w:rPr>
          <w:szCs w:val="22"/>
        </w:rPr>
      </w:pPr>
      <w:r>
        <w:rPr>
          <w:rFonts w:hint="eastAsia"/>
          <w:szCs w:val="22"/>
        </w:rPr>
        <w:t>2.本次询比采购不接受联合体报价，严禁转包及分包。</w:t>
      </w:r>
    </w:p>
    <w:p>
      <w:pPr>
        <w:spacing w:line="360" w:lineRule="auto"/>
        <w:ind w:firstLine="440"/>
        <w:rPr>
          <w:szCs w:val="22"/>
        </w:rPr>
      </w:pPr>
      <w:r>
        <w:rPr>
          <w:rFonts w:hint="eastAsia"/>
          <w:szCs w:val="22"/>
        </w:rPr>
        <w:t>3.单位负责人为同一人或者存在控股、管理关系的不同单位，不得同时参与报价。违反规定的，相关报价均无效。</w:t>
      </w:r>
    </w:p>
    <w:p>
      <w:pPr>
        <w:pStyle w:val="6"/>
        <w:spacing w:line="360" w:lineRule="auto"/>
        <w:ind w:firstLine="440" w:firstLineChars="200"/>
      </w:pPr>
      <w:bookmarkStart w:id="4" w:name="_Toc9964"/>
      <w:bookmarkStart w:id="5" w:name="_Toc16227"/>
      <w:bookmarkStart w:id="6" w:name="_Toc5325"/>
      <w:r>
        <w:rPr>
          <w:rFonts w:hint="eastAsia"/>
        </w:rPr>
        <w:t>三、询比采购文件的获取</w:t>
      </w:r>
      <w:bookmarkEnd w:id="4"/>
      <w:bookmarkEnd w:id="5"/>
      <w:bookmarkEnd w:id="6"/>
      <w:r>
        <w:rPr>
          <w:rFonts w:hint="eastAsia"/>
        </w:rPr>
        <w:t>方式和时间</w:t>
      </w:r>
    </w:p>
    <w:p>
      <w:pPr>
        <w:spacing w:line="360" w:lineRule="auto"/>
        <w:ind w:firstLine="440"/>
        <w:rPr>
          <w:szCs w:val="22"/>
        </w:rPr>
      </w:pPr>
      <w:bookmarkStart w:id="7" w:name="_Toc234382582"/>
      <w:r>
        <w:rPr>
          <w:rFonts w:hint="eastAsia"/>
          <w:szCs w:val="22"/>
        </w:rPr>
        <w:t>1.询比采购文件获取方式：凡有意向参加本项目的报价人，可至</w:t>
      </w:r>
      <w:r>
        <w:rPr>
          <w:rFonts w:hint="eastAsia"/>
          <w:b/>
          <w:bCs/>
          <w:szCs w:val="22"/>
        </w:rPr>
        <w:t>安徽省交通控股集团有限公司网站（网址：</w:t>
      </w:r>
      <w:r>
        <w:fldChar w:fldCharType="begin"/>
      </w:r>
      <w:r>
        <w:instrText xml:space="preserve"> HYPERLINK "https://www.ahjkjt.com）自行下载采购文件。" </w:instrText>
      </w:r>
      <w:r>
        <w:fldChar w:fldCharType="separate"/>
      </w:r>
      <w:r>
        <w:rPr>
          <w:rStyle w:val="34"/>
          <w:rFonts w:hint="default"/>
          <w:b/>
          <w:bCs/>
          <w:sz w:val="22"/>
          <w:szCs w:val="22"/>
        </w:rPr>
        <w:t>https://www.ahjkjt.com）</w:t>
      </w:r>
      <w:r>
        <w:rPr>
          <w:rFonts w:hint="eastAsia"/>
          <w:szCs w:val="22"/>
        </w:rPr>
        <w:t>自行下载询比采购文件。</w:t>
      </w:r>
      <w:bookmarkEnd w:id="7"/>
      <w:r>
        <w:rPr>
          <w:rFonts w:hint="eastAsia"/>
          <w:szCs w:val="22"/>
        </w:rPr>
        <w:fldChar w:fldCharType="end"/>
      </w:r>
    </w:p>
    <w:p>
      <w:pPr>
        <w:spacing w:line="360" w:lineRule="auto"/>
        <w:ind w:firstLine="440"/>
        <w:rPr>
          <w:szCs w:val="22"/>
        </w:rPr>
      </w:pPr>
      <w:r>
        <w:rPr>
          <w:rFonts w:hint="eastAsia"/>
          <w:szCs w:val="22"/>
        </w:rPr>
        <w:t>2.询比采购文件获取时间：自本公告发布至报价文件递交的截止时间。</w:t>
      </w:r>
    </w:p>
    <w:p>
      <w:pPr>
        <w:pStyle w:val="6"/>
        <w:spacing w:line="360" w:lineRule="auto"/>
      </w:pPr>
      <w:r>
        <w:rPr>
          <w:rFonts w:hint="eastAsia"/>
        </w:rPr>
        <w:t>四、报价文件的递交及相关事宜</w:t>
      </w:r>
    </w:p>
    <w:p>
      <w:pPr>
        <w:spacing w:line="360" w:lineRule="auto"/>
        <w:ind w:firstLine="440"/>
        <w:rPr>
          <w:szCs w:val="22"/>
        </w:rPr>
      </w:pPr>
      <w:r>
        <w:rPr>
          <w:rFonts w:hint="eastAsia"/>
          <w:szCs w:val="22"/>
        </w:rPr>
        <w:t>1.报价文件递交的截止时间：2020年9月24日上午10时00分。逾期送达的或者未送达指定地点的报价文件，采购人不予受理。</w:t>
      </w:r>
    </w:p>
    <w:p>
      <w:pPr>
        <w:spacing w:line="360" w:lineRule="auto"/>
        <w:ind w:firstLine="440"/>
        <w:rPr>
          <w:b/>
          <w:bCs/>
          <w:szCs w:val="22"/>
        </w:rPr>
      </w:pPr>
      <w:r>
        <w:rPr>
          <w:rFonts w:hint="eastAsia"/>
          <w:szCs w:val="22"/>
        </w:rPr>
        <w:t>2.报价文件递交的地点：</w:t>
      </w:r>
      <w:r>
        <w:rPr>
          <w:rFonts w:hint="eastAsia"/>
          <w:b/>
          <w:bCs/>
          <w:szCs w:val="22"/>
        </w:rPr>
        <w:t>安徽省宿州市北十里宿州高速公路管理中心二楼会议室</w:t>
      </w:r>
    </w:p>
    <w:p>
      <w:pPr>
        <w:spacing w:line="360" w:lineRule="auto"/>
        <w:ind w:firstLine="440"/>
        <w:rPr>
          <w:szCs w:val="22"/>
        </w:rPr>
      </w:pPr>
      <w:r>
        <w:rPr>
          <w:rFonts w:hint="eastAsia"/>
          <w:szCs w:val="22"/>
        </w:rPr>
        <w:t>3.定于在报价文件递交截止的同一时间、同一地点对报价文件进行公开开启，并对报价人报价进行比选并推荐成交候选人，成交候选人将在安徽省交通控股集团有限公司网站</w:t>
      </w:r>
      <w:r>
        <w:rPr>
          <w:rStyle w:val="34"/>
          <w:rFonts w:hint="default"/>
          <w:b/>
          <w:bCs/>
          <w:sz w:val="22"/>
          <w:szCs w:val="22"/>
        </w:rPr>
        <w:t>（https://www.ahjkjt.com/）</w:t>
      </w:r>
      <w:r>
        <w:rPr>
          <w:rFonts w:hint="eastAsia"/>
          <w:szCs w:val="22"/>
        </w:rPr>
        <w:t>公示。</w:t>
      </w:r>
    </w:p>
    <w:p>
      <w:pPr>
        <w:spacing w:line="360" w:lineRule="auto"/>
        <w:ind w:firstLine="440"/>
        <w:rPr>
          <w:szCs w:val="22"/>
        </w:rPr>
      </w:pPr>
      <w:r>
        <w:rPr>
          <w:rFonts w:hint="eastAsia"/>
          <w:szCs w:val="22"/>
        </w:rPr>
        <w:t>4.至报价文件递交的截止时间递交报价文件的报价人不足3家，采购人将取消本次询比，退还所有报价文件。</w:t>
      </w:r>
    </w:p>
    <w:p>
      <w:pPr>
        <w:pStyle w:val="30"/>
        <w:shd w:val="clear" w:color="auto" w:fill="FFFFFF"/>
        <w:spacing w:line="360" w:lineRule="auto"/>
        <w:ind w:firstLine="440"/>
        <w:rPr>
          <w:sz w:val="22"/>
          <w:szCs w:val="22"/>
        </w:rPr>
      </w:pPr>
      <w:r>
        <w:rPr>
          <w:rFonts w:hint="eastAsia"/>
          <w:sz w:val="22"/>
          <w:szCs w:val="22"/>
        </w:rPr>
        <w:t>5.报价人的报价不得超过设定的项目限价，否则作无效报价处理。</w:t>
      </w:r>
    </w:p>
    <w:p>
      <w:pPr>
        <w:pStyle w:val="6"/>
        <w:spacing w:line="360" w:lineRule="auto"/>
      </w:pPr>
      <w:r>
        <w:rPr>
          <w:rFonts w:hint="eastAsia"/>
        </w:rPr>
        <w:t>五、联系方式</w:t>
      </w:r>
    </w:p>
    <w:p>
      <w:pPr>
        <w:spacing w:line="360" w:lineRule="auto"/>
        <w:ind w:firstLine="440"/>
        <w:rPr>
          <w:kern w:val="2"/>
          <w:szCs w:val="22"/>
        </w:rPr>
      </w:pPr>
      <w:r>
        <w:rPr>
          <w:rFonts w:hint="eastAsia"/>
          <w:kern w:val="2"/>
          <w:szCs w:val="22"/>
        </w:rPr>
        <w:t>询 价 人：安徽省交通控股集团有限公司宿州高速公路管理中心</w:t>
      </w:r>
    </w:p>
    <w:p>
      <w:pPr>
        <w:spacing w:line="360" w:lineRule="auto"/>
        <w:ind w:firstLine="440"/>
        <w:rPr>
          <w:kern w:val="2"/>
          <w:szCs w:val="22"/>
        </w:rPr>
      </w:pPr>
      <w:r>
        <w:rPr>
          <w:rFonts w:hint="eastAsia"/>
          <w:kern w:val="2"/>
          <w:szCs w:val="22"/>
        </w:rPr>
        <w:t xml:space="preserve">地    址：安徽省宿州市北十里宿州高速公路管理中心         </w:t>
      </w:r>
    </w:p>
    <w:p>
      <w:pPr>
        <w:spacing w:line="360" w:lineRule="auto"/>
        <w:ind w:firstLine="440"/>
        <w:rPr>
          <w:kern w:val="2"/>
          <w:szCs w:val="22"/>
        </w:rPr>
      </w:pPr>
      <w:r>
        <w:rPr>
          <w:rFonts w:hint="eastAsia"/>
          <w:kern w:val="2"/>
          <w:szCs w:val="22"/>
        </w:rPr>
        <w:t>电    话： 0557-2800038</w:t>
      </w:r>
    </w:p>
    <w:p>
      <w:pPr>
        <w:spacing w:line="360" w:lineRule="auto"/>
        <w:ind w:firstLine="440"/>
        <w:rPr>
          <w:kern w:val="2"/>
          <w:szCs w:val="22"/>
        </w:rPr>
      </w:pPr>
      <w:r>
        <w:rPr>
          <w:rFonts w:hint="eastAsia"/>
          <w:kern w:val="2"/>
          <w:szCs w:val="22"/>
        </w:rPr>
        <w:t>联 系 人：吴工</w:t>
      </w:r>
    </w:p>
    <w:p>
      <w:pPr>
        <w:spacing w:line="360" w:lineRule="auto"/>
        <w:ind w:firstLine="420"/>
        <w:jc w:val="right"/>
        <w:rPr>
          <w:kern w:val="2"/>
          <w:sz w:val="21"/>
          <w:szCs w:val="21"/>
        </w:rPr>
      </w:pPr>
      <w:r>
        <w:rPr>
          <w:rFonts w:hint="eastAsia"/>
          <w:kern w:val="2"/>
          <w:sz w:val="21"/>
          <w:szCs w:val="21"/>
        </w:rPr>
        <w:t xml:space="preserve">                                 </w:t>
      </w:r>
      <w:r>
        <w:rPr>
          <w:rFonts w:hint="eastAsia"/>
          <w:kern w:val="2"/>
          <w:szCs w:val="21"/>
        </w:rPr>
        <w:t>安徽省交通控股集团有限公司宿州高速公路管理中心</w:t>
      </w:r>
    </w:p>
    <w:p>
      <w:pPr>
        <w:spacing w:line="360" w:lineRule="auto"/>
        <w:ind w:firstLine="420"/>
        <w:jc w:val="right"/>
        <w:rPr>
          <w:kern w:val="2"/>
          <w:sz w:val="21"/>
          <w:szCs w:val="21"/>
        </w:rPr>
      </w:pPr>
      <w:r>
        <w:rPr>
          <w:rFonts w:hint="eastAsia"/>
          <w:kern w:val="2"/>
          <w:sz w:val="21"/>
          <w:szCs w:val="21"/>
        </w:rPr>
        <w:t xml:space="preserve">                                            2020年9月1</w:t>
      </w:r>
      <w:r>
        <w:rPr>
          <w:rFonts w:hint="eastAsia"/>
          <w:kern w:val="2"/>
          <w:sz w:val="21"/>
          <w:szCs w:val="21"/>
          <w:lang w:val="en-US" w:eastAsia="zh-CN"/>
        </w:rPr>
        <w:t>7</w:t>
      </w:r>
      <w:bookmarkStart w:id="315" w:name="_GoBack"/>
      <w:bookmarkEnd w:id="315"/>
      <w:r>
        <w:rPr>
          <w:rFonts w:hint="eastAsia"/>
          <w:kern w:val="2"/>
          <w:sz w:val="21"/>
          <w:szCs w:val="21"/>
        </w:rPr>
        <w:t xml:space="preserve">日                </w:t>
      </w:r>
    </w:p>
    <w:p>
      <w:pPr>
        <w:pStyle w:val="2"/>
        <w:spacing w:line="400" w:lineRule="exact"/>
        <w:ind w:firstLine="600"/>
        <w:rPr>
          <w:rFonts w:eastAsia="黑体"/>
          <w:sz w:val="30"/>
          <w:szCs w:val="30"/>
        </w:rPr>
      </w:pPr>
    </w:p>
    <w:p>
      <w:pPr>
        <w:pStyle w:val="3"/>
      </w:pPr>
      <w:r>
        <w:br w:type="page"/>
      </w:r>
      <w:bookmarkStart w:id="8" w:name="_Toc18043"/>
      <w:bookmarkStart w:id="9" w:name="_Toc5994"/>
      <w:bookmarkStart w:id="10" w:name="_Toc17353_WPSOffice_Level1"/>
      <w:bookmarkStart w:id="11" w:name="_Toc28886_WPSOffice_Level1"/>
      <w:bookmarkStart w:id="12" w:name="_Toc5440"/>
      <w:bookmarkStart w:id="13" w:name="_Toc51244496"/>
      <w:bookmarkStart w:id="14" w:name="_Toc24269"/>
      <w:bookmarkStart w:id="15" w:name="_Toc12320"/>
      <w:bookmarkStart w:id="16" w:name="_Toc241226995"/>
      <w:bookmarkStart w:id="17" w:name="_Toc20756"/>
      <w:bookmarkStart w:id="18" w:name="_Toc11382"/>
      <w:bookmarkStart w:id="19" w:name="_Toc241227269"/>
      <w:bookmarkStart w:id="20" w:name="_Toc15954_WPSOffice_Level1"/>
      <w:bookmarkStart w:id="21" w:name="_Toc385235352"/>
      <w:bookmarkStart w:id="22" w:name="_Toc81"/>
      <w:bookmarkStart w:id="23" w:name="_Toc16878"/>
      <w:r>
        <w:t xml:space="preserve">第二章  </w:t>
      </w:r>
      <w:r>
        <w:rPr>
          <w:rFonts w:hint="eastAsia"/>
        </w:rPr>
        <w:t>报价人</w:t>
      </w:r>
      <w:r>
        <w:t>须知</w:t>
      </w:r>
      <w:bookmarkEnd w:id="8"/>
      <w:bookmarkEnd w:id="9"/>
      <w:bookmarkEnd w:id="10"/>
      <w:bookmarkEnd w:id="11"/>
      <w:bookmarkEnd w:id="12"/>
      <w:bookmarkEnd w:id="13"/>
    </w:p>
    <w:p>
      <w:pPr>
        <w:pStyle w:val="4"/>
      </w:pPr>
      <w:bookmarkStart w:id="24" w:name="_Toc152042304"/>
      <w:bookmarkStart w:id="25" w:name="_Toc447808662"/>
      <w:bookmarkStart w:id="26" w:name="_Toc144974496"/>
      <w:bookmarkStart w:id="27" w:name="_Toc152045528"/>
      <w:bookmarkStart w:id="28" w:name="_Toc457482536"/>
      <w:bookmarkStart w:id="29" w:name="_Toc499038581"/>
      <w:bookmarkStart w:id="30" w:name="_Toc14498"/>
      <w:bookmarkStart w:id="31" w:name="_Toc5145"/>
      <w:r>
        <w:rPr>
          <w:rFonts w:hint="eastAsia"/>
        </w:rPr>
        <w:t>报价人</w:t>
      </w:r>
      <w:r>
        <w:t>须知前附表</w:t>
      </w:r>
      <w:bookmarkEnd w:id="24"/>
      <w:bookmarkEnd w:id="25"/>
      <w:bookmarkEnd w:id="26"/>
      <w:bookmarkEnd w:id="27"/>
      <w:bookmarkEnd w:id="28"/>
      <w:r>
        <w:rPr>
          <w:rStyle w:val="35"/>
          <w:sz w:val="22"/>
          <w:szCs w:val="28"/>
        </w:rPr>
        <w:footnoteReference w:id="0"/>
      </w:r>
      <w:bookmarkEnd w:id="29"/>
      <w:bookmarkEnd w:id="30"/>
      <w:bookmarkEnd w:id="31"/>
    </w:p>
    <w:tbl>
      <w:tblPr>
        <w:tblStyle w:val="36"/>
        <w:tblW w:w="90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930"/>
        <w:gridCol w:w="6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62" w:type="dxa"/>
            <w:tcBorders>
              <w:tl2br w:val="nil"/>
              <w:tr2bl w:val="nil"/>
            </w:tcBorders>
            <w:vAlign w:val="center"/>
          </w:tcPr>
          <w:p>
            <w:pPr>
              <w:pStyle w:val="44"/>
              <w:jc w:val="center"/>
              <w:rPr>
                <w:b/>
              </w:rPr>
            </w:pPr>
            <w:r>
              <w:rPr>
                <w:b/>
              </w:rPr>
              <w:t>条款号</w:t>
            </w:r>
          </w:p>
        </w:tc>
        <w:tc>
          <w:tcPr>
            <w:tcW w:w="1930" w:type="dxa"/>
            <w:tcBorders>
              <w:tl2br w:val="nil"/>
              <w:tr2bl w:val="nil"/>
            </w:tcBorders>
            <w:vAlign w:val="center"/>
          </w:tcPr>
          <w:p>
            <w:pPr>
              <w:pStyle w:val="44"/>
              <w:jc w:val="center"/>
              <w:rPr>
                <w:b/>
              </w:rPr>
            </w:pPr>
            <w:r>
              <w:rPr>
                <w:b/>
              </w:rPr>
              <w:t>条款名称</w:t>
            </w:r>
          </w:p>
        </w:tc>
        <w:tc>
          <w:tcPr>
            <w:tcW w:w="6180" w:type="dxa"/>
            <w:tcBorders>
              <w:tl2br w:val="nil"/>
              <w:tr2bl w:val="nil"/>
            </w:tcBorders>
            <w:vAlign w:val="center"/>
          </w:tcPr>
          <w:p>
            <w:pPr>
              <w:pStyle w:val="44"/>
              <w:jc w:val="center"/>
              <w:rPr>
                <w:b/>
              </w:rPr>
            </w:pPr>
            <w:r>
              <w:rPr>
                <w:b/>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1.1.2</w:t>
            </w:r>
          </w:p>
        </w:tc>
        <w:tc>
          <w:tcPr>
            <w:tcW w:w="1930" w:type="dxa"/>
            <w:tcBorders>
              <w:tl2br w:val="nil"/>
              <w:tr2bl w:val="nil"/>
            </w:tcBorders>
            <w:vAlign w:val="center"/>
          </w:tcPr>
          <w:p>
            <w:pPr>
              <w:pStyle w:val="44"/>
            </w:pPr>
            <w:r>
              <w:rPr>
                <w:rFonts w:hint="eastAsia"/>
              </w:rPr>
              <w:t>采购人</w:t>
            </w:r>
          </w:p>
        </w:tc>
        <w:tc>
          <w:tcPr>
            <w:tcW w:w="6180" w:type="dxa"/>
            <w:tcBorders>
              <w:tl2br w:val="nil"/>
              <w:tr2bl w:val="nil"/>
            </w:tcBorders>
            <w:vAlign w:val="center"/>
          </w:tcPr>
          <w:p>
            <w:pPr>
              <w:pStyle w:val="44"/>
            </w:pPr>
            <w:r>
              <w:t>名称：</w:t>
            </w:r>
            <w:r>
              <w:rPr>
                <w:rFonts w:hint="eastAsia"/>
              </w:rPr>
              <w:t>安徽省交通控股集团有限公司宿州高速公路管理中心</w:t>
            </w:r>
            <w:r>
              <w:t xml:space="preserve"> </w:t>
            </w:r>
          </w:p>
          <w:p>
            <w:pPr>
              <w:pStyle w:val="44"/>
            </w:pPr>
            <w:r>
              <w:t>地址：</w:t>
            </w:r>
            <w:r>
              <w:rPr>
                <w:rFonts w:hint="eastAsia"/>
              </w:rPr>
              <w:t>安徽省宿州市北十里宿州高速公路管理中心</w:t>
            </w:r>
          </w:p>
          <w:p>
            <w:pPr>
              <w:pStyle w:val="44"/>
            </w:pPr>
            <w:r>
              <w:t>联系人：</w:t>
            </w:r>
            <w:r>
              <w:rPr>
                <w:rFonts w:hint="eastAsia"/>
              </w:rPr>
              <w:t>吴工</w:t>
            </w:r>
          </w:p>
          <w:p>
            <w:pPr>
              <w:pStyle w:val="44"/>
            </w:pPr>
            <w:r>
              <w:t>电</w:t>
            </w:r>
            <w:r>
              <w:rPr>
                <w:rFonts w:hint="eastAsia"/>
              </w:rPr>
              <w:t xml:space="preserve">  </w:t>
            </w:r>
            <w:r>
              <w:t>话：</w:t>
            </w:r>
            <w:r>
              <w:rPr>
                <w:kern w:val="2"/>
              </w:rPr>
              <w:t>0557-2800038</w:t>
            </w:r>
            <w:r>
              <w:rPr>
                <w:rFonts w:hint="eastAsia"/>
                <w:bCs/>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1.1.4</w:t>
            </w:r>
          </w:p>
        </w:tc>
        <w:tc>
          <w:tcPr>
            <w:tcW w:w="1930" w:type="dxa"/>
            <w:tcBorders>
              <w:tl2br w:val="nil"/>
              <w:tr2bl w:val="nil"/>
            </w:tcBorders>
            <w:vAlign w:val="center"/>
          </w:tcPr>
          <w:p>
            <w:pPr>
              <w:pStyle w:val="44"/>
            </w:pPr>
            <w:r>
              <w:t>项目名称</w:t>
            </w:r>
          </w:p>
        </w:tc>
        <w:tc>
          <w:tcPr>
            <w:tcW w:w="6180" w:type="dxa"/>
            <w:tcBorders>
              <w:tl2br w:val="nil"/>
              <w:tr2bl w:val="nil"/>
            </w:tcBorders>
            <w:vAlign w:val="center"/>
          </w:tcPr>
          <w:p>
            <w:pPr>
              <w:pStyle w:val="44"/>
            </w:pPr>
            <w:r>
              <w:rPr>
                <w:rFonts w:hint="eastAsia"/>
              </w:rPr>
              <w:t xml:space="preserve">宿州中心2020年度光纤收发器采购安装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1.1.5</w:t>
            </w:r>
          </w:p>
        </w:tc>
        <w:tc>
          <w:tcPr>
            <w:tcW w:w="1930" w:type="dxa"/>
            <w:tcBorders>
              <w:tl2br w:val="nil"/>
              <w:tr2bl w:val="nil"/>
            </w:tcBorders>
            <w:vAlign w:val="center"/>
          </w:tcPr>
          <w:p>
            <w:pPr>
              <w:pStyle w:val="44"/>
            </w:pPr>
            <w:r>
              <w:rPr>
                <w:rFonts w:hint="eastAsia"/>
              </w:rPr>
              <w:t>项目</w:t>
            </w:r>
            <w:r>
              <w:t>地点</w:t>
            </w:r>
          </w:p>
        </w:tc>
        <w:tc>
          <w:tcPr>
            <w:tcW w:w="6180" w:type="dxa"/>
            <w:tcBorders>
              <w:tl2br w:val="nil"/>
              <w:tr2bl w:val="nil"/>
            </w:tcBorders>
            <w:vAlign w:val="center"/>
          </w:tcPr>
          <w:p>
            <w:pPr>
              <w:pStyle w:val="44"/>
            </w:pPr>
            <w:r>
              <w:rPr>
                <w:rFonts w:hint="eastAsia"/>
              </w:rPr>
              <w:t>宿州中心所辖路段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1.2.1</w:t>
            </w:r>
          </w:p>
        </w:tc>
        <w:tc>
          <w:tcPr>
            <w:tcW w:w="1930" w:type="dxa"/>
            <w:tcBorders>
              <w:tl2br w:val="nil"/>
              <w:tr2bl w:val="nil"/>
            </w:tcBorders>
            <w:vAlign w:val="center"/>
          </w:tcPr>
          <w:p>
            <w:pPr>
              <w:pStyle w:val="44"/>
            </w:pPr>
            <w:r>
              <w:t>资金来源及比例</w:t>
            </w:r>
          </w:p>
        </w:tc>
        <w:tc>
          <w:tcPr>
            <w:tcW w:w="6180" w:type="dxa"/>
            <w:tcBorders>
              <w:tl2br w:val="nil"/>
              <w:tr2bl w:val="nil"/>
            </w:tcBorders>
            <w:vAlign w:val="center"/>
          </w:tcPr>
          <w:p>
            <w:pPr>
              <w:pStyle w:val="44"/>
            </w:pPr>
            <w:r>
              <w:rPr>
                <w:rFonts w:hint="eastAsia"/>
              </w:rPr>
              <w:t>采购人</w:t>
            </w:r>
            <w: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1.2.</w:t>
            </w:r>
            <w:r>
              <w:rPr>
                <w:rFonts w:hint="eastAsia"/>
              </w:rPr>
              <w:t>2</w:t>
            </w:r>
          </w:p>
        </w:tc>
        <w:tc>
          <w:tcPr>
            <w:tcW w:w="1930" w:type="dxa"/>
            <w:tcBorders>
              <w:tl2br w:val="nil"/>
              <w:tr2bl w:val="nil"/>
            </w:tcBorders>
            <w:vAlign w:val="center"/>
          </w:tcPr>
          <w:p>
            <w:pPr>
              <w:pStyle w:val="44"/>
            </w:pPr>
            <w:r>
              <w:t>资金落实情况</w:t>
            </w:r>
          </w:p>
        </w:tc>
        <w:tc>
          <w:tcPr>
            <w:tcW w:w="6180" w:type="dxa"/>
            <w:tcBorders>
              <w:tl2br w:val="nil"/>
              <w:tr2bl w:val="nil"/>
            </w:tcBorders>
            <w:vAlign w:val="center"/>
          </w:tcPr>
          <w:p>
            <w:pPr>
              <w:pStyle w:val="44"/>
            </w:pPr>
            <w: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1.3.1</w:t>
            </w:r>
          </w:p>
        </w:tc>
        <w:tc>
          <w:tcPr>
            <w:tcW w:w="1930" w:type="dxa"/>
            <w:tcBorders>
              <w:tl2br w:val="nil"/>
              <w:tr2bl w:val="nil"/>
            </w:tcBorders>
            <w:vAlign w:val="center"/>
          </w:tcPr>
          <w:p>
            <w:pPr>
              <w:pStyle w:val="44"/>
            </w:pPr>
            <w:r>
              <w:rPr>
                <w:rFonts w:hint="eastAsia"/>
              </w:rPr>
              <w:t>项目</w:t>
            </w:r>
            <w:r>
              <w:t>范围</w:t>
            </w:r>
          </w:p>
        </w:tc>
        <w:tc>
          <w:tcPr>
            <w:tcW w:w="6180" w:type="dxa"/>
            <w:tcBorders>
              <w:tl2br w:val="nil"/>
              <w:tr2bl w:val="nil"/>
            </w:tcBorders>
            <w:vAlign w:val="center"/>
          </w:tcPr>
          <w:p>
            <w:pPr>
              <w:pStyle w:val="44"/>
            </w:pPr>
            <w:r>
              <w:rPr>
                <w:rFonts w:hint="eastAsia"/>
              </w:rPr>
              <w:t>工程量清单中所列的全部内容；宿州中心2020年度光纤收发器采购安装共1个标段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1.3.2</w:t>
            </w:r>
          </w:p>
        </w:tc>
        <w:tc>
          <w:tcPr>
            <w:tcW w:w="1930" w:type="dxa"/>
            <w:tcBorders>
              <w:tl2br w:val="nil"/>
              <w:tr2bl w:val="nil"/>
            </w:tcBorders>
            <w:vAlign w:val="center"/>
          </w:tcPr>
          <w:p>
            <w:pPr>
              <w:pStyle w:val="44"/>
            </w:pPr>
            <w:r>
              <w:t>计划工期</w:t>
            </w:r>
          </w:p>
        </w:tc>
        <w:tc>
          <w:tcPr>
            <w:tcW w:w="6180" w:type="dxa"/>
            <w:tcBorders>
              <w:tl2br w:val="nil"/>
              <w:tr2bl w:val="nil"/>
            </w:tcBorders>
            <w:vAlign w:val="center"/>
          </w:tcPr>
          <w:p>
            <w:pPr>
              <w:pStyle w:val="44"/>
            </w:pPr>
            <w:r>
              <w:rPr>
                <w:rFonts w:hint="eastAsia"/>
                <w:sz w:val="21"/>
                <w:szCs w:val="21"/>
              </w:rPr>
              <w:t>计划工期30天。计划开始时间为2020年10月。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1.3.3</w:t>
            </w:r>
          </w:p>
        </w:tc>
        <w:tc>
          <w:tcPr>
            <w:tcW w:w="1930" w:type="dxa"/>
            <w:tcBorders>
              <w:tl2br w:val="nil"/>
              <w:tr2bl w:val="nil"/>
            </w:tcBorders>
            <w:vAlign w:val="center"/>
          </w:tcPr>
          <w:p>
            <w:pPr>
              <w:pStyle w:val="44"/>
            </w:pPr>
            <w:r>
              <w:t>质量要求</w:t>
            </w:r>
          </w:p>
        </w:tc>
        <w:tc>
          <w:tcPr>
            <w:tcW w:w="6180" w:type="dxa"/>
            <w:tcBorders>
              <w:tl2br w:val="nil"/>
              <w:tr2bl w:val="nil"/>
            </w:tcBorders>
            <w:vAlign w:val="center"/>
          </w:tcPr>
          <w:p>
            <w:pPr>
              <w:pStyle w:val="44"/>
            </w:pPr>
            <w:r>
              <w:rPr>
                <w:rFonts w:hint="eastAsi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1.3.4</w:t>
            </w:r>
          </w:p>
        </w:tc>
        <w:tc>
          <w:tcPr>
            <w:tcW w:w="1930" w:type="dxa"/>
            <w:tcBorders>
              <w:tl2br w:val="nil"/>
              <w:tr2bl w:val="nil"/>
            </w:tcBorders>
            <w:vAlign w:val="center"/>
          </w:tcPr>
          <w:p>
            <w:pPr>
              <w:pStyle w:val="44"/>
            </w:pPr>
            <w:r>
              <w:t>安全目标</w:t>
            </w:r>
          </w:p>
        </w:tc>
        <w:tc>
          <w:tcPr>
            <w:tcW w:w="6180" w:type="dxa"/>
            <w:tcBorders>
              <w:tl2br w:val="nil"/>
              <w:tr2bl w:val="nil"/>
            </w:tcBorders>
            <w:vAlign w:val="center"/>
          </w:tcPr>
          <w:p>
            <w:pPr>
              <w:pStyle w:val="44"/>
            </w:pPr>
            <w:r>
              <w:t>无安全责任事故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1.4.1</w:t>
            </w:r>
          </w:p>
        </w:tc>
        <w:tc>
          <w:tcPr>
            <w:tcW w:w="1930" w:type="dxa"/>
            <w:tcBorders>
              <w:tl2br w:val="nil"/>
              <w:tr2bl w:val="nil"/>
            </w:tcBorders>
            <w:vAlign w:val="center"/>
          </w:tcPr>
          <w:p>
            <w:pPr>
              <w:pStyle w:val="44"/>
            </w:pPr>
            <w:r>
              <w:rPr>
                <w:rFonts w:hint="eastAsia"/>
              </w:rPr>
              <w:t>报价人</w:t>
            </w:r>
            <w:r>
              <w:t>资质条件、能力和信誉</w:t>
            </w:r>
          </w:p>
        </w:tc>
        <w:tc>
          <w:tcPr>
            <w:tcW w:w="6180" w:type="dxa"/>
            <w:tcBorders>
              <w:tl2br w:val="nil"/>
              <w:tr2bl w:val="nil"/>
            </w:tcBorders>
            <w:vAlign w:val="center"/>
          </w:tcPr>
          <w:p>
            <w:pPr>
              <w:pStyle w:val="44"/>
            </w:pPr>
            <w:r>
              <w:t>资质条件：见附录1</w:t>
            </w:r>
          </w:p>
          <w:p>
            <w:pPr>
              <w:pStyle w:val="44"/>
            </w:pPr>
            <w:r>
              <w:t>业绩要求：见附录</w:t>
            </w:r>
            <w:r>
              <w:rPr>
                <w:rFonts w:hint="eastAsia"/>
              </w:rPr>
              <w:t>2</w:t>
            </w:r>
          </w:p>
          <w:p>
            <w:pPr>
              <w:pStyle w:val="44"/>
            </w:pPr>
            <w:r>
              <w:t>信誉要求：见附录</w:t>
            </w:r>
            <w:r>
              <w:rPr>
                <w:rFonts w:hint="eastAsia"/>
              </w:rPr>
              <w:t>3</w:t>
            </w:r>
          </w:p>
          <w:p>
            <w:pPr>
              <w:pStyle w:val="44"/>
            </w:pPr>
            <w:r>
              <w:rPr>
                <w:rFonts w:hint="eastAsia"/>
              </w:rPr>
              <w:t>人员</w:t>
            </w:r>
            <w:r>
              <w:t>资格：见附录</w:t>
            </w:r>
            <w:r>
              <w:rPr>
                <w:rFonts w:hint="eastAsia"/>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1.4.2</w:t>
            </w:r>
          </w:p>
        </w:tc>
        <w:tc>
          <w:tcPr>
            <w:tcW w:w="1930" w:type="dxa"/>
            <w:tcBorders>
              <w:tl2br w:val="nil"/>
              <w:tr2bl w:val="nil"/>
            </w:tcBorders>
            <w:vAlign w:val="center"/>
          </w:tcPr>
          <w:p>
            <w:pPr>
              <w:pStyle w:val="44"/>
            </w:pPr>
            <w:r>
              <w:t>是否接受联合体</w:t>
            </w:r>
            <w:r>
              <w:rPr>
                <w:rFonts w:hint="eastAsia"/>
              </w:rPr>
              <w:t>报价</w:t>
            </w:r>
          </w:p>
        </w:tc>
        <w:tc>
          <w:tcPr>
            <w:tcW w:w="6180" w:type="dxa"/>
            <w:tcBorders>
              <w:tl2br w:val="nil"/>
              <w:tr2bl w:val="nil"/>
            </w:tcBorders>
            <w:vAlign w:val="center"/>
          </w:tcPr>
          <w:p>
            <w:pPr>
              <w:pStyle w:val="44"/>
            </w:pPr>
            <w:r>
              <w:rPr>
                <w:rFonts w:hint="eastAsia"/>
              </w:rPr>
              <w:sym w:font="Wingdings" w:char="00FE"/>
            </w:r>
            <w: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rPr>
                <w:szCs w:val="21"/>
              </w:rPr>
              <w:t>1.4.3</w:t>
            </w:r>
          </w:p>
        </w:tc>
        <w:tc>
          <w:tcPr>
            <w:tcW w:w="1930" w:type="dxa"/>
            <w:tcBorders>
              <w:tl2br w:val="nil"/>
              <w:tr2bl w:val="nil"/>
            </w:tcBorders>
            <w:vAlign w:val="center"/>
          </w:tcPr>
          <w:p>
            <w:pPr>
              <w:pStyle w:val="44"/>
            </w:pPr>
            <w:r>
              <w:rPr>
                <w:rFonts w:hint="eastAsia"/>
              </w:rPr>
              <w:t>报价</w:t>
            </w:r>
            <w:r>
              <w:t>人不得存在的其他</w:t>
            </w:r>
            <w:r>
              <w:rPr>
                <w:rFonts w:hint="eastAsia"/>
              </w:rPr>
              <w:t>关联</w:t>
            </w:r>
            <w:r>
              <w:t>情形</w:t>
            </w:r>
          </w:p>
        </w:tc>
        <w:tc>
          <w:tcPr>
            <w:tcW w:w="6180" w:type="dxa"/>
            <w:tcBorders>
              <w:tl2br w:val="nil"/>
              <w:tr2bl w:val="nil"/>
            </w:tcBorders>
            <w:vAlign w:val="center"/>
          </w:tcPr>
          <w:p>
            <w:pPr>
              <w:pStyle w:val="44"/>
            </w:pPr>
            <w:r>
              <w:t>与</w:t>
            </w:r>
            <w:r>
              <w:rPr>
                <w:rFonts w:hint="eastAsia"/>
              </w:rPr>
              <w:t>采购人</w:t>
            </w:r>
            <w:r>
              <w:t>存在利害关系且可能影响</w:t>
            </w:r>
            <w:r>
              <w:rPr>
                <w:rFonts w:hint="eastAsia"/>
              </w:rPr>
              <w:t>询比采购</w:t>
            </w:r>
            <w:r>
              <w:t>公正性；</w:t>
            </w:r>
          </w:p>
          <w:p>
            <w:pPr>
              <w:pStyle w:val="44"/>
            </w:pPr>
            <w:r>
              <w:t>(2)与本</w:t>
            </w:r>
            <w:r>
              <w:rPr>
                <w:rFonts w:hint="eastAsia"/>
              </w:rPr>
              <w:t>询比采购</w:t>
            </w:r>
            <w:r>
              <w:t>项目的其他</w:t>
            </w:r>
            <w:r>
              <w:rPr>
                <w:rFonts w:hint="eastAsia"/>
              </w:rPr>
              <w:t>报价</w:t>
            </w:r>
            <w:r>
              <w:t>人为同一个单位负责人；</w:t>
            </w:r>
          </w:p>
          <w:p>
            <w:pPr>
              <w:pStyle w:val="44"/>
            </w:pPr>
            <w:r>
              <w:t>(3)与本</w:t>
            </w:r>
            <w:r>
              <w:rPr>
                <w:rFonts w:hint="eastAsia"/>
              </w:rPr>
              <w:t>询比采购</w:t>
            </w:r>
            <w:r>
              <w:t>项目的其他</w:t>
            </w:r>
            <w:r>
              <w:rPr>
                <w:rFonts w:hint="eastAsia"/>
              </w:rPr>
              <w:t>报价</w:t>
            </w:r>
            <w:r>
              <w:t>人存在控股、管理关系；</w:t>
            </w:r>
          </w:p>
          <w:p>
            <w:pPr>
              <w:pStyle w:val="44"/>
            </w:pPr>
            <w:r>
              <w:t>(</w:t>
            </w:r>
            <w:r>
              <w:rPr>
                <w:rFonts w:hint="eastAsia"/>
              </w:rPr>
              <w:t>4</w:t>
            </w:r>
            <w:r>
              <w:t>)与本项目的相关</w:t>
            </w:r>
            <w:r>
              <w:rPr>
                <w:rFonts w:hint="eastAsia"/>
              </w:rPr>
              <w:t>采购人</w:t>
            </w:r>
            <w:r>
              <w:t>存在隶属关系或者其他利害关系；</w:t>
            </w:r>
          </w:p>
          <w:p>
            <w:pPr>
              <w:pStyle w:val="44"/>
            </w:pPr>
            <w:r>
              <w:t>(</w:t>
            </w:r>
            <w:r>
              <w:rPr>
                <w:rFonts w:hint="eastAsia"/>
              </w:rPr>
              <w:t>5</w:t>
            </w:r>
            <w:r>
              <w:t>)被依法暂停或者取消</w:t>
            </w:r>
            <w:r>
              <w:rPr>
                <w:rFonts w:hint="eastAsia"/>
              </w:rPr>
              <w:t>报价</w:t>
            </w:r>
            <w:r>
              <w:t>资格；</w:t>
            </w:r>
          </w:p>
          <w:p>
            <w:pPr>
              <w:pStyle w:val="44"/>
            </w:pPr>
            <w:r>
              <w:t>(</w:t>
            </w:r>
            <w:r>
              <w:rPr>
                <w:rFonts w:hint="eastAsia"/>
              </w:rPr>
              <w:t>6</w:t>
            </w:r>
            <w:r>
              <w:t>)被责令停产停业、暂扣或者吊销许可证、暂扣或者吊销执照；</w:t>
            </w:r>
          </w:p>
          <w:p>
            <w:pPr>
              <w:pStyle w:val="44"/>
            </w:pPr>
            <w:r>
              <w:t>(</w:t>
            </w:r>
            <w:r>
              <w:rPr>
                <w:rFonts w:hint="eastAsia"/>
              </w:rPr>
              <w:t>7</w:t>
            </w:r>
            <w:r>
              <w:t>)进入清算程序，或被宣告破产，或其他丧失履约能力的情形；</w:t>
            </w:r>
          </w:p>
          <w:p>
            <w:pPr>
              <w:pStyle w:val="44"/>
            </w:pPr>
            <w:r>
              <w:t>(</w:t>
            </w:r>
            <w:r>
              <w:rPr>
                <w:rFonts w:hint="eastAsia"/>
              </w:rPr>
              <w:t>8</w:t>
            </w:r>
            <w:r>
              <w:t>)在最近三年内发生</w:t>
            </w:r>
            <w:r>
              <w:rPr>
                <w:rFonts w:hint="eastAsia"/>
              </w:rPr>
              <w:t>发生</w:t>
            </w:r>
            <w:r>
              <w:rPr>
                <w:rFonts w:hint="eastAsia" w:cs="Arial"/>
              </w:rPr>
              <w:t>过重大质量、安全责任事故</w:t>
            </w:r>
            <w:r>
              <w:t>(以相关行业主管部门的行政处罚决定或司法机关出具的有关法律文书为准)；</w:t>
            </w:r>
          </w:p>
          <w:p>
            <w:pPr>
              <w:pStyle w:val="44"/>
            </w:pPr>
            <w:r>
              <w:t>(</w:t>
            </w:r>
            <w:r>
              <w:rPr>
                <w:rFonts w:hint="eastAsia"/>
              </w:rPr>
              <w:t>9</w:t>
            </w:r>
            <w:r>
              <w:t>)法律法规规定的其他情形。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1.4.4</w:t>
            </w:r>
          </w:p>
        </w:tc>
        <w:tc>
          <w:tcPr>
            <w:tcW w:w="1930" w:type="dxa"/>
            <w:tcBorders>
              <w:tl2br w:val="nil"/>
              <w:tr2bl w:val="nil"/>
            </w:tcBorders>
            <w:vAlign w:val="center"/>
          </w:tcPr>
          <w:p>
            <w:pPr>
              <w:pStyle w:val="44"/>
            </w:pPr>
            <w:r>
              <w:rPr>
                <w:rFonts w:hint="eastAsia"/>
              </w:rPr>
              <w:t>报价人</w:t>
            </w:r>
            <w:r>
              <w:t>不得存在的其他不良状况或不良信用</w:t>
            </w:r>
          </w:p>
        </w:tc>
        <w:tc>
          <w:tcPr>
            <w:tcW w:w="6180" w:type="dxa"/>
            <w:tcBorders>
              <w:tl2br w:val="nil"/>
              <w:tr2bl w:val="nil"/>
            </w:tcBorders>
            <w:vAlign w:val="center"/>
          </w:tcPr>
          <w:p>
            <w:pPr>
              <w:pStyle w:val="44"/>
            </w:pPr>
            <w:r>
              <w:rPr>
                <w:szCs w:val="21"/>
              </w:rPr>
              <w:t>在交通运输部或安徽省交通运输厅最新公布的年度公路施工企业信用评价中被评为C级或D级；在交通运输部或安徽省交通运输厅最新年度等级评价公布日期之后，被交通运输部或安徽省交通运输厅通报为C级或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1.9.1</w:t>
            </w:r>
          </w:p>
        </w:tc>
        <w:tc>
          <w:tcPr>
            <w:tcW w:w="1930" w:type="dxa"/>
            <w:tcBorders>
              <w:tl2br w:val="nil"/>
              <w:tr2bl w:val="nil"/>
            </w:tcBorders>
            <w:vAlign w:val="center"/>
          </w:tcPr>
          <w:p>
            <w:pPr>
              <w:pStyle w:val="44"/>
            </w:pPr>
            <w:r>
              <w:t>踏勘现场</w:t>
            </w:r>
          </w:p>
        </w:tc>
        <w:tc>
          <w:tcPr>
            <w:tcW w:w="6180" w:type="dxa"/>
            <w:tcBorders>
              <w:tl2br w:val="nil"/>
              <w:tr2bl w:val="nil"/>
            </w:tcBorders>
            <w:vAlign w:val="center"/>
          </w:tcPr>
          <w:p>
            <w:pPr>
              <w:pStyle w:val="44"/>
            </w:pPr>
            <w:r>
              <w:t>不组织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1.10.1</w:t>
            </w:r>
          </w:p>
        </w:tc>
        <w:tc>
          <w:tcPr>
            <w:tcW w:w="1930" w:type="dxa"/>
            <w:tcBorders>
              <w:tl2br w:val="nil"/>
              <w:tr2bl w:val="nil"/>
            </w:tcBorders>
            <w:vAlign w:val="center"/>
          </w:tcPr>
          <w:p>
            <w:pPr>
              <w:pStyle w:val="44"/>
            </w:pPr>
            <w:r>
              <w:rPr>
                <w:rFonts w:hint="eastAsia"/>
              </w:rPr>
              <w:t>报价</w:t>
            </w:r>
            <w:r>
              <w:t>预备会</w:t>
            </w:r>
          </w:p>
        </w:tc>
        <w:tc>
          <w:tcPr>
            <w:tcW w:w="6180" w:type="dxa"/>
            <w:tcBorders>
              <w:tl2br w:val="nil"/>
              <w:tr2bl w:val="nil"/>
            </w:tcBorders>
            <w:vAlign w:val="center"/>
          </w:tcPr>
          <w:p>
            <w:pPr>
              <w:pStyle w:val="44"/>
            </w:pPr>
            <w:r>
              <w:t>不召开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1.11</w:t>
            </w:r>
          </w:p>
        </w:tc>
        <w:tc>
          <w:tcPr>
            <w:tcW w:w="1930" w:type="dxa"/>
            <w:tcBorders>
              <w:tl2br w:val="nil"/>
              <w:tr2bl w:val="nil"/>
            </w:tcBorders>
            <w:vAlign w:val="center"/>
          </w:tcPr>
          <w:p>
            <w:pPr>
              <w:pStyle w:val="44"/>
            </w:pPr>
            <w:r>
              <w:t>分包</w:t>
            </w:r>
          </w:p>
        </w:tc>
        <w:tc>
          <w:tcPr>
            <w:tcW w:w="6180" w:type="dxa"/>
            <w:tcBorders>
              <w:tl2br w:val="nil"/>
              <w:tr2bl w:val="nil"/>
            </w:tcBorders>
            <w:vAlign w:val="center"/>
          </w:tcPr>
          <w:p>
            <w:pPr>
              <w:pStyle w:val="44"/>
            </w:pPr>
            <w:r>
              <w:rPr>
                <w:rFonts w:hint="eastAsia"/>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2.1</w:t>
            </w:r>
          </w:p>
        </w:tc>
        <w:tc>
          <w:tcPr>
            <w:tcW w:w="1930" w:type="dxa"/>
            <w:tcBorders>
              <w:tl2br w:val="nil"/>
              <w:tr2bl w:val="nil"/>
            </w:tcBorders>
            <w:vAlign w:val="center"/>
          </w:tcPr>
          <w:p>
            <w:pPr>
              <w:pStyle w:val="44"/>
            </w:pPr>
            <w:r>
              <w:t>构成</w:t>
            </w:r>
            <w:r>
              <w:rPr>
                <w:rFonts w:hint="eastAsia"/>
              </w:rPr>
              <w:t>询比采购</w:t>
            </w:r>
            <w:r>
              <w:t>文件的其他材料</w:t>
            </w:r>
          </w:p>
        </w:tc>
        <w:tc>
          <w:tcPr>
            <w:tcW w:w="6180" w:type="dxa"/>
            <w:tcBorders>
              <w:tl2br w:val="nil"/>
              <w:tr2bl w:val="nil"/>
            </w:tcBorders>
            <w:vAlign w:val="center"/>
          </w:tcPr>
          <w:p>
            <w:pPr>
              <w:pStyle w:val="44"/>
            </w:pPr>
            <w:r>
              <w:rPr>
                <w:rFonts w:hint="eastAsia"/>
              </w:rPr>
              <w:t>采购人</w:t>
            </w:r>
            <w:r>
              <w:t>发布的有关本次</w:t>
            </w:r>
            <w:r>
              <w:rPr>
                <w:rFonts w:hint="eastAsia"/>
              </w:rPr>
              <w:t>询比采购</w:t>
            </w:r>
            <w:r>
              <w:t>的补遗书（澄清与修改）等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2.2.1</w:t>
            </w:r>
          </w:p>
        </w:tc>
        <w:tc>
          <w:tcPr>
            <w:tcW w:w="1930" w:type="dxa"/>
            <w:tcBorders>
              <w:tl2br w:val="nil"/>
              <w:tr2bl w:val="nil"/>
            </w:tcBorders>
            <w:vAlign w:val="center"/>
          </w:tcPr>
          <w:p>
            <w:pPr>
              <w:pStyle w:val="44"/>
            </w:pPr>
            <w:r>
              <w:rPr>
                <w:rFonts w:hint="eastAsia"/>
              </w:rPr>
              <w:t>报价</w:t>
            </w:r>
            <w:r>
              <w:t>人要求澄清</w:t>
            </w:r>
            <w:r>
              <w:rPr>
                <w:rFonts w:hint="eastAsia"/>
              </w:rPr>
              <w:t>询比采购</w:t>
            </w:r>
            <w:r>
              <w:t>文件的截止时间</w:t>
            </w:r>
          </w:p>
        </w:tc>
        <w:tc>
          <w:tcPr>
            <w:tcW w:w="6180" w:type="dxa"/>
            <w:tcBorders>
              <w:tl2br w:val="nil"/>
              <w:tr2bl w:val="nil"/>
            </w:tcBorders>
            <w:vAlign w:val="center"/>
          </w:tcPr>
          <w:p>
            <w:pPr>
              <w:pStyle w:val="44"/>
            </w:pPr>
            <w:r>
              <w:t>时间：</w:t>
            </w:r>
            <w:r>
              <w:rPr>
                <w:rFonts w:hint="eastAsia"/>
              </w:rPr>
              <w:t>递交报价文件截止之日3天前；</w:t>
            </w:r>
          </w:p>
          <w:p>
            <w:pPr>
              <w:pStyle w:val="44"/>
            </w:pPr>
            <w:r>
              <w:t>形式：</w:t>
            </w:r>
            <w:r>
              <w:rPr>
                <w:rFonts w:hint="eastAsia"/>
              </w:rPr>
              <w:t>书面形式（如邮件、信函、传真等）。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2.2.2</w:t>
            </w:r>
          </w:p>
        </w:tc>
        <w:tc>
          <w:tcPr>
            <w:tcW w:w="1930" w:type="dxa"/>
            <w:tcBorders>
              <w:tl2br w:val="nil"/>
              <w:tr2bl w:val="nil"/>
            </w:tcBorders>
            <w:vAlign w:val="center"/>
          </w:tcPr>
          <w:p>
            <w:pPr>
              <w:pStyle w:val="44"/>
            </w:pPr>
            <w:r>
              <w:rPr>
                <w:rFonts w:hint="eastAsia"/>
              </w:rPr>
              <w:t>询比采购</w:t>
            </w:r>
            <w:r>
              <w:t>文件澄清发出的形式</w:t>
            </w:r>
          </w:p>
        </w:tc>
        <w:tc>
          <w:tcPr>
            <w:tcW w:w="6180" w:type="dxa"/>
            <w:tcBorders>
              <w:tl2br w:val="nil"/>
              <w:tr2bl w:val="nil"/>
            </w:tcBorders>
            <w:vAlign w:val="center"/>
          </w:tcPr>
          <w:p>
            <w:pPr>
              <w:pStyle w:val="44"/>
            </w:pPr>
            <w:r>
              <w:rPr>
                <w:rFonts w:hint="eastAsia"/>
              </w:rPr>
              <w:t>询比采购</w:t>
            </w:r>
            <w:r>
              <w:t>文件澄清将在和安徽省交通控股集团有限公司网站（网址：</w:t>
            </w:r>
            <w:r>
              <w:fldChar w:fldCharType="begin"/>
            </w:r>
            <w:r>
              <w:instrText xml:space="preserve"> HYPERLINK "http://www.ahjkjt.com）发布，投标人应自行下载。" </w:instrText>
            </w:r>
            <w:r>
              <w:fldChar w:fldCharType="separate"/>
            </w:r>
            <w:r>
              <w:rPr>
                <w:rFonts w:hint="eastAsia"/>
              </w:rPr>
              <w:t>https://www.ahjkjt.com</w:t>
            </w:r>
            <w:r>
              <w:t>）发出，</w:t>
            </w:r>
            <w:r>
              <w:rPr>
                <w:rFonts w:hint="eastAsia"/>
              </w:rPr>
              <w:t>报价</w:t>
            </w:r>
            <w:r>
              <w:t>人应自行下载。</w:t>
            </w:r>
            <w: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2.2.3</w:t>
            </w:r>
          </w:p>
        </w:tc>
        <w:tc>
          <w:tcPr>
            <w:tcW w:w="1930" w:type="dxa"/>
            <w:tcBorders>
              <w:tl2br w:val="nil"/>
              <w:tr2bl w:val="nil"/>
            </w:tcBorders>
            <w:vAlign w:val="center"/>
          </w:tcPr>
          <w:p>
            <w:pPr>
              <w:pStyle w:val="44"/>
            </w:pPr>
            <w:r>
              <w:rPr>
                <w:rFonts w:hint="eastAsia"/>
              </w:rPr>
              <w:t>报价</w:t>
            </w:r>
            <w:r>
              <w:t>人确认收到</w:t>
            </w:r>
            <w:r>
              <w:rPr>
                <w:rFonts w:hint="eastAsia"/>
              </w:rPr>
              <w:t>询比采购</w:t>
            </w:r>
            <w:r>
              <w:t>文件澄清</w:t>
            </w:r>
          </w:p>
        </w:tc>
        <w:tc>
          <w:tcPr>
            <w:tcW w:w="6180" w:type="dxa"/>
            <w:tcBorders>
              <w:tl2br w:val="nil"/>
              <w:tr2bl w:val="nil"/>
            </w:tcBorders>
            <w:vAlign w:val="center"/>
          </w:tcPr>
          <w:p>
            <w:pPr>
              <w:pStyle w:val="44"/>
            </w:pPr>
            <w:r>
              <w:rPr>
                <w:rFonts w:hint="eastAsia"/>
              </w:rPr>
              <w:t>报价</w:t>
            </w:r>
            <w:r>
              <w:t>人应关注第2.2.2项载明的网站，及时下载</w:t>
            </w:r>
            <w:r>
              <w:rPr>
                <w:rFonts w:hint="eastAsia"/>
              </w:rPr>
              <w:t>询比采购</w:t>
            </w:r>
            <w:r>
              <w:t>文件澄清。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2.3.1</w:t>
            </w:r>
          </w:p>
        </w:tc>
        <w:tc>
          <w:tcPr>
            <w:tcW w:w="1930" w:type="dxa"/>
            <w:tcBorders>
              <w:tl2br w:val="nil"/>
              <w:tr2bl w:val="nil"/>
            </w:tcBorders>
            <w:vAlign w:val="center"/>
          </w:tcPr>
          <w:p>
            <w:pPr>
              <w:pStyle w:val="44"/>
            </w:pPr>
            <w:r>
              <w:rPr>
                <w:rFonts w:hint="eastAsia"/>
              </w:rPr>
              <w:t>询比采购</w:t>
            </w:r>
            <w:r>
              <w:t>文件修改发出的形式</w:t>
            </w:r>
          </w:p>
        </w:tc>
        <w:tc>
          <w:tcPr>
            <w:tcW w:w="6180" w:type="dxa"/>
            <w:tcBorders>
              <w:tl2br w:val="nil"/>
              <w:tr2bl w:val="nil"/>
            </w:tcBorders>
            <w:vAlign w:val="center"/>
          </w:tcPr>
          <w:p>
            <w:pPr>
              <w:pStyle w:val="44"/>
            </w:pPr>
            <w:r>
              <w:rPr>
                <w:rFonts w:hint="eastAsia"/>
              </w:rPr>
              <w:t>询比采购</w:t>
            </w:r>
            <w:r>
              <w:t>文件修改将在安徽省交通控股集团有限公司网站（网址：</w:t>
            </w:r>
            <w:r>
              <w:rPr>
                <w:rFonts w:hint="eastAsia"/>
              </w:rPr>
              <w:t>https://www.ahjkjt.com</w:t>
            </w:r>
            <w:r>
              <w:t>）发出，</w:t>
            </w:r>
            <w:r>
              <w:rPr>
                <w:rFonts w:hint="eastAsia"/>
              </w:rPr>
              <w:t>报价人</w:t>
            </w:r>
            <w:r>
              <w:t>应自行下载。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2.3.2</w:t>
            </w:r>
          </w:p>
        </w:tc>
        <w:tc>
          <w:tcPr>
            <w:tcW w:w="1930" w:type="dxa"/>
            <w:tcBorders>
              <w:tl2br w:val="nil"/>
              <w:tr2bl w:val="nil"/>
            </w:tcBorders>
            <w:vAlign w:val="center"/>
          </w:tcPr>
          <w:p>
            <w:pPr>
              <w:pStyle w:val="44"/>
            </w:pPr>
            <w:r>
              <w:rPr>
                <w:rFonts w:hint="eastAsia"/>
              </w:rPr>
              <w:t>报价</w:t>
            </w:r>
            <w:r>
              <w:t>人确认收到</w:t>
            </w:r>
            <w:r>
              <w:rPr>
                <w:rFonts w:hint="eastAsia"/>
              </w:rPr>
              <w:t>询比采购</w:t>
            </w:r>
            <w:r>
              <w:t>文件修改</w:t>
            </w:r>
          </w:p>
        </w:tc>
        <w:tc>
          <w:tcPr>
            <w:tcW w:w="6180" w:type="dxa"/>
            <w:tcBorders>
              <w:tl2br w:val="nil"/>
              <w:tr2bl w:val="nil"/>
            </w:tcBorders>
            <w:vAlign w:val="center"/>
          </w:tcPr>
          <w:p>
            <w:pPr>
              <w:pStyle w:val="44"/>
            </w:pPr>
            <w:r>
              <w:rPr>
                <w:rFonts w:hint="eastAsia"/>
              </w:rPr>
              <w:t>报价人</w:t>
            </w:r>
            <w:r>
              <w:t>应关注第2.3.1项载明的网站，及时下载</w:t>
            </w:r>
            <w:r>
              <w:rPr>
                <w:rFonts w:hint="eastAsia"/>
              </w:rPr>
              <w:t>询比采购</w:t>
            </w:r>
            <w:r>
              <w:t>文件修改</w:t>
            </w:r>
            <w:r>
              <w:rPr>
                <w:rFonts w:hint="eastAsia"/>
              </w:rPr>
              <w:t>，</w:t>
            </w:r>
            <w:r>
              <w:rPr>
                <w:szCs w:val="21"/>
              </w:rPr>
              <w:t>无需回复确认</w:t>
            </w: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3.1.1</w:t>
            </w:r>
          </w:p>
        </w:tc>
        <w:tc>
          <w:tcPr>
            <w:tcW w:w="1930" w:type="dxa"/>
            <w:tcBorders>
              <w:tl2br w:val="nil"/>
              <w:tr2bl w:val="nil"/>
            </w:tcBorders>
            <w:vAlign w:val="center"/>
          </w:tcPr>
          <w:p>
            <w:pPr>
              <w:pStyle w:val="44"/>
            </w:pPr>
            <w:r>
              <w:rPr>
                <w:rFonts w:hint="eastAsia"/>
              </w:rPr>
              <w:t>报价</w:t>
            </w:r>
            <w:r>
              <w:t>文件包含的内容</w:t>
            </w:r>
          </w:p>
        </w:tc>
        <w:tc>
          <w:tcPr>
            <w:tcW w:w="6180" w:type="dxa"/>
            <w:tcBorders>
              <w:tl2br w:val="nil"/>
              <w:tr2bl w:val="nil"/>
            </w:tcBorders>
            <w:vAlign w:val="center"/>
          </w:tcPr>
          <w:p>
            <w:pPr>
              <w:pStyle w:val="44"/>
            </w:pPr>
            <w:r>
              <w:rPr>
                <w:rFonts w:hint="eastAsia"/>
              </w:rPr>
              <w:sym w:font="Wingdings" w:char="00FE"/>
            </w:r>
            <w:r>
              <w:t>单信封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3.1.1</w:t>
            </w:r>
          </w:p>
        </w:tc>
        <w:tc>
          <w:tcPr>
            <w:tcW w:w="1930" w:type="dxa"/>
            <w:tcBorders>
              <w:tl2br w:val="nil"/>
              <w:tr2bl w:val="nil"/>
            </w:tcBorders>
            <w:vAlign w:val="center"/>
          </w:tcPr>
          <w:p>
            <w:pPr>
              <w:pStyle w:val="44"/>
            </w:pPr>
            <w:r>
              <w:t>构成</w:t>
            </w:r>
            <w:r>
              <w:rPr>
                <w:rFonts w:hint="eastAsia"/>
              </w:rPr>
              <w:t>报价</w:t>
            </w:r>
            <w:r>
              <w:t>文件的其他材料</w:t>
            </w:r>
          </w:p>
        </w:tc>
        <w:tc>
          <w:tcPr>
            <w:tcW w:w="6180" w:type="dxa"/>
            <w:tcBorders>
              <w:tl2br w:val="nil"/>
              <w:tr2bl w:val="nil"/>
            </w:tcBorders>
            <w:vAlign w:val="center"/>
          </w:tcPr>
          <w:p>
            <w:pPr>
              <w:pStyle w:val="44"/>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3.2.1</w:t>
            </w:r>
          </w:p>
        </w:tc>
        <w:tc>
          <w:tcPr>
            <w:tcW w:w="1930" w:type="dxa"/>
            <w:tcBorders>
              <w:tl2br w:val="nil"/>
              <w:tr2bl w:val="nil"/>
            </w:tcBorders>
            <w:vAlign w:val="center"/>
          </w:tcPr>
          <w:p>
            <w:pPr>
              <w:pStyle w:val="44"/>
            </w:pPr>
            <w:r>
              <w:t>增值税税金的计算方法</w:t>
            </w:r>
          </w:p>
        </w:tc>
        <w:tc>
          <w:tcPr>
            <w:tcW w:w="6180" w:type="dxa"/>
            <w:tcBorders>
              <w:tl2br w:val="nil"/>
              <w:tr2bl w:val="nil"/>
            </w:tcBorders>
            <w:vAlign w:val="center"/>
          </w:tcPr>
          <w:p>
            <w:pPr>
              <w:pStyle w:val="44"/>
            </w:pPr>
            <w:r>
              <w:t>报价为含税价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3.2.1</w:t>
            </w:r>
          </w:p>
        </w:tc>
        <w:tc>
          <w:tcPr>
            <w:tcW w:w="1930" w:type="dxa"/>
            <w:tcBorders>
              <w:tl2br w:val="nil"/>
              <w:tr2bl w:val="nil"/>
            </w:tcBorders>
            <w:vAlign w:val="center"/>
          </w:tcPr>
          <w:p>
            <w:pPr>
              <w:pStyle w:val="44"/>
            </w:pPr>
            <w:r>
              <w:t>工程量清单的填写方式</w:t>
            </w:r>
          </w:p>
        </w:tc>
        <w:tc>
          <w:tcPr>
            <w:tcW w:w="6180" w:type="dxa"/>
            <w:tcBorders>
              <w:tl2br w:val="nil"/>
              <w:tr2bl w:val="nil"/>
            </w:tcBorders>
            <w:vAlign w:val="center"/>
          </w:tcPr>
          <w:p>
            <w:pPr>
              <w:pStyle w:val="44"/>
            </w:pPr>
            <w:r>
              <w:rPr>
                <w:rFonts w:hint="eastAsia"/>
              </w:rPr>
              <w:sym w:font="Wingdings" w:char="00FE"/>
            </w:r>
            <w:r>
              <w:rPr>
                <w:rFonts w:hint="eastAsia"/>
              </w:rPr>
              <w:t>报价人</w:t>
            </w:r>
            <w:r>
              <w:t>按照</w:t>
            </w:r>
            <w:r>
              <w:rPr>
                <w:rFonts w:hint="eastAsia"/>
              </w:rPr>
              <w:t>采购人</w:t>
            </w:r>
            <w:r>
              <w:t>提供的工程量清单填写。</w:t>
            </w:r>
          </w:p>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3.2.3</w:t>
            </w:r>
          </w:p>
        </w:tc>
        <w:tc>
          <w:tcPr>
            <w:tcW w:w="1930" w:type="dxa"/>
            <w:tcBorders>
              <w:tl2br w:val="nil"/>
              <w:tr2bl w:val="nil"/>
            </w:tcBorders>
            <w:vAlign w:val="center"/>
          </w:tcPr>
          <w:p>
            <w:pPr>
              <w:pStyle w:val="44"/>
            </w:pPr>
            <w:r>
              <w:t>报价方式</w:t>
            </w:r>
          </w:p>
        </w:tc>
        <w:tc>
          <w:tcPr>
            <w:tcW w:w="6180" w:type="dxa"/>
            <w:tcBorders>
              <w:tl2br w:val="nil"/>
              <w:tr2bl w:val="nil"/>
            </w:tcBorders>
            <w:vAlign w:val="center"/>
          </w:tcPr>
          <w:p>
            <w:pPr>
              <w:pStyle w:val="44"/>
            </w:pPr>
            <w:r>
              <w:rPr>
                <w:rFonts w:hint="eastAsia"/>
              </w:rPr>
              <w:sym w:font="Wingdings" w:char="00FE"/>
            </w:r>
            <w:r>
              <w:rPr>
                <w:rFonts w:hint="eastAsia"/>
              </w:rPr>
              <w:t>总价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3.2.6</w:t>
            </w:r>
          </w:p>
        </w:tc>
        <w:tc>
          <w:tcPr>
            <w:tcW w:w="1930" w:type="dxa"/>
            <w:tcBorders>
              <w:tl2br w:val="nil"/>
              <w:tr2bl w:val="nil"/>
            </w:tcBorders>
            <w:vAlign w:val="center"/>
          </w:tcPr>
          <w:p>
            <w:pPr>
              <w:pStyle w:val="44"/>
            </w:pPr>
            <w:r>
              <w:t>是否接受调价函</w:t>
            </w:r>
          </w:p>
        </w:tc>
        <w:tc>
          <w:tcPr>
            <w:tcW w:w="6180" w:type="dxa"/>
            <w:tcBorders>
              <w:tl2br w:val="nil"/>
              <w:tr2bl w:val="nil"/>
            </w:tcBorders>
            <w:vAlign w:val="center"/>
          </w:tcPr>
          <w:p>
            <w:pPr>
              <w:pStyle w:val="44"/>
            </w:pPr>
            <w: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3.2.8</w:t>
            </w:r>
          </w:p>
        </w:tc>
        <w:tc>
          <w:tcPr>
            <w:tcW w:w="1930" w:type="dxa"/>
            <w:tcBorders>
              <w:tl2br w:val="nil"/>
              <w:tr2bl w:val="nil"/>
            </w:tcBorders>
            <w:vAlign w:val="center"/>
          </w:tcPr>
          <w:p>
            <w:pPr>
              <w:pStyle w:val="44"/>
            </w:pPr>
            <w:r>
              <w:t>最高</w:t>
            </w:r>
            <w:r>
              <w:rPr>
                <w:rFonts w:hint="eastAsia"/>
              </w:rPr>
              <w:t>报价</w:t>
            </w:r>
            <w:r>
              <w:t>限价</w:t>
            </w:r>
          </w:p>
        </w:tc>
        <w:tc>
          <w:tcPr>
            <w:tcW w:w="6180" w:type="dxa"/>
            <w:tcBorders>
              <w:tl2br w:val="nil"/>
              <w:tr2bl w:val="nil"/>
            </w:tcBorders>
            <w:vAlign w:val="center"/>
          </w:tcPr>
          <w:p>
            <w:pPr>
              <w:pStyle w:val="44"/>
            </w:pPr>
            <w:r>
              <w:rPr>
                <w:rFonts w:hint="eastAsia"/>
              </w:rPr>
              <w:sym w:font="Wingdings" w:char="00FE"/>
            </w:r>
            <w:r>
              <w:t>最高</w:t>
            </w:r>
            <w:r>
              <w:rPr>
                <w:rFonts w:hint="eastAsia"/>
              </w:rPr>
              <w:t>报价</w:t>
            </w:r>
            <w:r>
              <w:t>限价：5.5万元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3.2.9</w:t>
            </w:r>
          </w:p>
        </w:tc>
        <w:tc>
          <w:tcPr>
            <w:tcW w:w="1930" w:type="dxa"/>
            <w:tcBorders>
              <w:tl2br w:val="nil"/>
              <w:tr2bl w:val="nil"/>
            </w:tcBorders>
            <w:vAlign w:val="center"/>
          </w:tcPr>
          <w:p>
            <w:pPr>
              <w:pStyle w:val="44"/>
            </w:pPr>
            <w:r>
              <w:t>报价的其他要求</w:t>
            </w:r>
          </w:p>
        </w:tc>
        <w:tc>
          <w:tcPr>
            <w:tcW w:w="6180" w:type="dxa"/>
            <w:tcBorders>
              <w:tl2br w:val="nil"/>
              <w:tr2bl w:val="nil"/>
            </w:tcBorders>
            <w:vAlign w:val="center"/>
          </w:tcPr>
          <w:p>
            <w:pPr>
              <w:pStyle w:val="44"/>
            </w:pPr>
            <w:r>
              <w:rPr>
                <w:rFonts w:hint="eastAsia"/>
              </w:rPr>
              <w:sym w:font="Wingdings" w:char="00FE"/>
            </w: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3.3.1</w:t>
            </w:r>
          </w:p>
        </w:tc>
        <w:tc>
          <w:tcPr>
            <w:tcW w:w="1930" w:type="dxa"/>
            <w:tcBorders>
              <w:tl2br w:val="nil"/>
              <w:tr2bl w:val="nil"/>
            </w:tcBorders>
            <w:vAlign w:val="center"/>
          </w:tcPr>
          <w:p>
            <w:pPr>
              <w:pStyle w:val="44"/>
            </w:pPr>
            <w:r>
              <w:rPr>
                <w:rFonts w:hint="eastAsia"/>
              </w:rPr>
              <w:t>报价</w:t>
            </w:r>
            <w:r>
              <w:t>有效期</w:t>
            </w:r>
          </w:p>
        </w:tc>
        <w:tc>
          <w:tcPr>
            <w:tcW w:w="6180" w:type="dxa"/>
            <w:tcBorders>
              <w:tl2br w:val="nil"/>
              <w:tr2bl w:val="nil"/>
            </w:tcBorders>
            <w:vAlign w:val="center"/>
          </w:tcPr>
          <w:p>
            <w:pPr>
              <w:pStyle w:val="44"/>
            </w:pPr>
            <w:r>
              <w:t>自</w:t>
            </w:r>
            <w:r>
              <w:rPr>
                <w:rFonts w:hint="eastAsia"/>
              </w:rPr>
              <w:t>报价</w:t>
            </w:r>
            <w:r>
              <w:t>人提交</w:t>
            </w:r>
            <w:r>
              <w:rPr>
                <w:rFonts w:hint="eastAsia"/>
              </w:rPr>
              <w:t>报价</w:t>
            </w:r>
            <w:r>
              <w:t>文件截止之日起计算</w:t>
            </w:r>
            <w:r>
              <w:rPr>
                <w:rFonts w:hint="eastAsia"/>
              </w:rPr>
              <w:t>30</w:t>
            </w:r>
            <w: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3.4.1</w:t>
            </w:r>
          </w:p>
        </w:tc>
        <w:tc>
          <w:tcPr>
            <w:tcW w:w="1930" w:type="dxa"/>
            <w:tcBorders>
              <w:tl2br w:val="nil"/>
              <w:tr2bl w:val="nil"/>
            </w:tcBorders>
            <w:vAlign w:val="center"/>
          </w:tcPr>
          <w:p>
            <w:pPr>
              <w:pStyle w:val="44"/>
            </w:pPr>
            <w:r>
              <w:rPr>
                <w:rFonts w:hint="eastAsia"/>
              </w:rPr>
              <w:t>报价</w:t>
            </w:r>
            <w:r>
              <w:t>保证金</w:t>
            </w:r>
          </w:p>
        </w:tc>
        <w:tc>
          <w:tcPr>
            <w:tcW w:w="6180" w:type="dxa"/>
            <w:tcBorders>
              <w:tl2br w:val="nil"/>
              <w:tr2bl w:val="nil"/>
            </w:tcBorders>
            <w:vAlign w:val="center"/>
          </w:tcPr>
          <w:p>
            <w:pPr>
              <w:pStyle w:val="44"/>
            </w:pPr>
            <w:r>
              <w:rPr>
                <w:rFonts w:hint="eastAsia"/>
              </w:rPr>
              <w:sym w:font="Wingdings" w:char="00FE"/>
            </w:r>
            <w:r>
              <w:rPr>
                <w:rFonts w:hint="eastAsia"/>
                <w:szCs w:val="21"/>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3.5</w:t>
            </w:r>
          </w:p>
        </w:tc>
        <w:tc>
          <w:tcPr>
            <w:tcW w:w="1930" w:type="dxa"/>
            <w:tcBorders>
              <w:tl2br w:val="nil"/>
              <w:tr2bl w:val="nil"/>
            </w:tcBorders>
            <w:vAlign w:val="center"/>
          </w:tcPr>
          <w:p>
            <w:pPr>
              <w:pStyle w:val="44"/>
            </w:pPr>
            <w:r>
              <w:t>资格审查资料的特殊要求</w:t>
            </w:r>
          </w:p>
        </w:tc>
        <w:tc>
          <w:tcPr>
            <w:tcW w:w="6180" w:type="dxa"/>
            <w:tcBorders>
              <w:tl2br w:val="nil"/>
              <w:tr2bl w:val="nil"/>
            </w:tcBorders>
            <w:vAlign w:val="center"/>
          </w:tcPr>
          <w:p>
            <w:pPr>
              <w:pStyle w:val="44"/>
            </w:pPr>
            <w:r>
              <w:rPr>
                <w:rFonts w:hint="eastAsia"/>
              </w:rPr>
              <w:sym w:font="Wingdings" w:char="00FE"/>
            </w:r>
            <w: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3.5.2</w:t>
            </w:r>
          </w:p>
        </w:tc>
        <w:tc>
          <w:tcPr>
            <w:tcW w:w="1930" w:type="dxa"/>
            <w:tcBorders>
              <w:tl2br w:val="nil"/>
              <w:tr2bl w:val="nil"/>
            </w:tcBorders>
            <w:vAlign w:val="center"/>
          </w:tcPr>
          <w:p>
            <w:pPr>
              <w:pStyle w:val="44"/>
            </w:pPr>
            <w:r>
              <w:t>近年财务状况的年份要求</w:t>
            </w:r>
          </w:p>
        </w:tc>
        <w:tc>
          <w:tcPr>
            <w:tcW w:w="6180" w:type="dxa"/>
            <w:tcBorders>
              <w:tl2br w:val="nil"/>
              <w:tr2bl w:val="nil"/>
            </w:tcBorders>
            <w:vAlign w:val="center"/>
          </w:tcPr>
          <w:p>
            <w:pPr>
              <w:pStyle w:val="44"/>
            </w:pPr>
            <w:r>
              <w:rPr>
                <w:rFonts w:hint="eastAsia"/>
              </w:rPr>
              <w:sym w:font="Wingdings" w:char="00FE"/>
            </w:r>
            <w: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3.5.3</w:t>
            </w:r>
          </w:p>
        </w:tc>
        <w:tc>
          <w:tcPr>
            <w:tcW w:w="1930" w:type="dxa"/>
            <w:tcBorders>
              <w:tl2br w:val="nil"/>
              <w:tr2bl w:val="nil"/>
            </w:tcBorders>
            <w:vAlign w:val="center"/>
          </w:tcPr>
          <w:p>
            <w:pPr>
              <w:pStyle w:val="44"/>
            </w:pPr>
            <w:r>
              <w:t>近年完成的类似项目的年份要求</w:t>
            </w:r>
          </w:p>
        </w:tc>
        <w:tc>
          <w:tcPr>
            <w:tcW w:w="6180" w:type="dxa"/>
            <w:tcBorders>
              <w:tl2br w:val="nil"/>
              <w:tr2bl w:val="nil"/>
            </w:tcBorders>
            <w:vAlign w:val="center"/>
          </w:tcPr>
          <w:p>
            <w:pPr>
              <w:pStyle w:val="44"/>
            </w:pPr>
            <w:r>
              <w:rPr>
                <w:rFonts w:hint="eastAsia"/>
              </w:rPr>
              <w:t>近3年（</w:t>
            </w:r>
            <w:r>
              <w:t>20</w:t>
            </w:r>
            <w:r>
              <w:rPr>
                <w:rFonts w:hint="eastAsia"/>
                <w:u w:val="single"/>
              </w:rPr>
              <w:t>17</w:t>
            </w:r>
            <w:r>
              <w:t>年1月1日至</w:t>
            </w:r>
            <w:r>
              <w:rPr>
                <w:rFonts w:hint="eastAsia"/>
              </w:rPr>
              <w:t>报价截止时间）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3.6.1</w:t>
            </w:r>
          </w:p>
        </w:tc>
        <w:tc>
          <w:tcPr>
            <w:tcW w:w="1930" w:type="dxa"/>
            <w:tcBorders>
              <w:tl2br w:val="nil"/>
              <w:tr2bl w:val="nil"/>
            </w:tcBorders>
            <w:vAlign w:val="center"/>
          </w:tcPr>
          <w:p>
            <w:pPr>
              <w:pStyle w:val="44"/>
              <w:rPr>
                <w:sz w:val="21"/>
                <w:szCs w:val="21"/>
              </w:rPr>
            </w:pPr>
            <w:r>
              <w:rPr>
                <w:sz w:val="21"/>
                <w:szCs w:val="21"/>
              </w:rPr>
              <w:t>是否允许递交备选</w:t>
            </w:r>
            <w:r>
              <w:rPr>
                <w:rFonts w:hint="eastAsia"/>
                <w:sz w:val="21"/>
                <w:szCs w:val="21"/>
              </w:rPr>
              <w:t>报价</w:t>
            </w:r>
            <w:r>
              <w:rPr>
                <w:sz w:val="21"/>
                <w:szCs w:val="21"/>
              </w:rPr>
              <w:t>方案</w:t>
            </w:r>
          </w:p>
        </w:tc>
        <w:tc>
          <w:tcPr>
            <w:tcW w:w="6180" w:type="dxa"/>
            <w:tcBorders>
              <w:tl2br w:val="nil"/>
              <w:tr2bl w:val="nil"/>
            </w:tcBorders>
            <w:vAlign w:val="center"/>
          </w:tcPr>
          <w:p>
            <w:pPr>
              <w:pStyle w:val="44"/>
              <w:rPr>
                <w:sz w:val="21"/>
                <w:szCs w:val="21"/>
              </w:rPr>
            </w:pPr>
            <w:r>
              <w:rPr>
                <w:sz w:val="21"/>
                <w:szCs w:val="21"/>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3.7.4</w:t>
            </w:r>
          </w:p>
        </w:tc>
        <w:tc>
          <w:tcPr>
            <w:tcW w:w="1930" w:type="dxa"/>
            <w:tcBorders>
              <w:tl2br w:val="nil"/>
              <w:tr2bl w:val="nil"/>
            </w:tcBorders>
            <w:vAlign w:val="center"/>
          </w:tcPr>
          <w:p>
            <w:pPr>
              <w:pStyle w:val="44"/>
              <w:rPr>
                <w:sz w:val="21"/>
                <w:szCs w:val="21"/>
              </w:rPr>
            </w:pPr>
            <w:r>
              <w:rPr>
                <w:rFonts w:hint="eastAsia"/>
                <w:sz w:val="21"/>
                <w:szCs w:val="21"/>
              </w:rPr>
              <w:t>报价</w:t>
            </w:r>
            <w:r>
              <w:rPr>
                <w:sz w:val="21"/>
                <w:szCs w:val="21"/>
              </w:rPr>
              <w:t>文件副本份数</w:t>
            </w:r>
          </w:p>
        </w:tc>
        <w:tc>
          <w:tcPr>
            <w:tcW w:w="6180" w:type="dxa"/>
            <w:tcBorders>
              <w:tl2br w:val="nil"/>
              <w:tr2bl w:val="nil"/>
            </w:tcBorders>
            <w:vAlign w:val="center"/>
          </w:tcPr>
          <w:p>
            <w:pPr>
              <w:pStyle w:val="44"/>
              <w:rPr>
                <w:sz w:val="21"/>
                <w:szCs w:val="21"/>
              </w:rPr>
            </w:pPr>
            <w:r>
              <w:rPr>
                <w:sz w:val="21"/>
                <w:szCs w:val="21"/>
              </w:rPr>
              <w:t>副本份数1份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3.7.4</w:t>
            </w:r>
          </w:p>
        </w:tc>
        <w:tc>
          <w:tcPr>
            <w:tcW w:w="1930" w:type="dxa"/>
            <w:tcBorders>
              <w:tl2br w:val="nil"/>
              <w:tr2bl w:val="nil"/>
            </w:tcBorders>
            <w:vAlign w:val="center"/>
          </w:tcPr>
          <w:p>
            <w:pPr>
              <w:pStyle w:val="44"/>
              <w:rPr>
                <w:sz w:val="21"/>
                <w:szCs w:val="21"/>
              </w:rPr>
            </w:pPr>
            <w:r>
              <w:rPr>
                <w:rFonts w:hint="eastAsia"/>
                <w:sz w:val="21"/>
                <w:szCs w:val="21"/>
              </w:rPr>
              <w:t>报价</w:t>
            </w:r>
            <w:r>
              <w:rPr>
                <w:sz w:val="21"/>
                <w:szCs w:val="21"/>
              </w:rPr>
              <w:t>文件正本和副本标记</w:t>
            </w:r>
          </w:p>
        </w:tc>
        <w:tc>
          <w:tcPr>
            <w:tcW w:w="6180" w:type="dxa"/>
            <w:tcBorders>
              <w:tl2br w:val="nil"/>
              <w:tr2bl w:val="nil"/>
            </w:tcBorders>
            <w:vAlign w:val="center"/>
          </w:tcPr>
          <w:p>
            <w:pPr>
              <w:pStyle w:val="44"/>
              <w:rPr>
                <w:sz w:val="21"/>
                <w:szCs w:val="21"/>
              </w:rPr>
            </w:pPr>
            <w:r>
              <w:rPr>
                <w:rFonts w:hint="eastAsia"/>
                <w:sz w:val="21"/>
                <w:szCs w:val="21"/>
              </w:rPr>
              <w:t>正本和副本的封面右上角应清楚地标记“正本”或“副本”的字样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3.7.5</w:t>
            </w:r>
          </w:p>
        </w:tc>
        <w:tc>
          <w:tcPr>
            <w:tcW w:w="1930" w:type="dxa"/>
            <w:tcBorders>
              <w:tl2br w:val="nil"/>
              <w:tr2bl w:val="nil"/>
            </w:tcBorders>
            <w:vAlign w:val="center"/>
          </w:tcPr>
          <w:p>
            <w:pPr>
              <w:pStyle w:val="44"/>
              <w:rPr>
                <w:sz w:val="21"/>
                <w:szCs w:val="21"/>
              </w:rPr>
            </w:pPr>
            <w:r>
              <w:rPr>
                <w:rFonts w:hint="eastAsia"/>
                <w:sz w:val="21"/>
                <w:szCs w:val="21"/>
              </w:rPr>
              <w:t>报价</w:t>
            </w:r>
            <w:r>
              <w:rPr>
                <w:sz w:val="21"/>
                <w:szCs w:val="21"/>
              </w:rPr>
              <w:t>文件（纸质版）装订其他要求</w:t>
            </w:r>
          </w:p>
        </w:tc>
        <w:tc>
          <w:tcPr>
            <w:tcW w:w="6180" w:type="dxa"/>
            <w:tcBorders>
              <w:tl2br w:val="nil"/>
              <w:tr2bl w:val="nil"/>
            </w:tcBorders>
            <w:vAlign w:val="center"/>
          </w:tcPr>
          <w:p>
            <w:pPr>
              <w:pStyle w:val="44"/>
              <w:rPr>
                <w:sz w:val="21"/>
                <w:szCs w:val="21"/>
              </w:rPr>
            </w:pPr>
            <w:r>
              <w:rPr>
                <w:rFonts w:hint="eastAsia"/>
                <w:sz w:val="21"/>
                <w:szCs w:val="21"/>
              </w:rPr>
              <w:sym w:font="Wingdings" w:char="00FE"/>
            </w:r>
            <w:r>
              <w:rPr>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2" w:type="dxa"/>
            <w:tcBorders>
              <w:tl2br w:val="nil"/>
              <w:tr2bl w:val="nil"/>
            </w:tcBorders>
            <w:vAlign w:val="center"/>
          </w:tcPr>
          <w:p>
            <w:pPr>
              <w:pStyle w:val="44"/>
            </w:pPr>
            <w:r>
              <w:t>4.1.2</w:t>
            </w:r>
          </w:p>
        </w:tc>
        <w:tc>
          <w:tcPr>
            <w:tcW w:w="1930" w:type="dxa"/>
            <w:tcBorders>
              <w:tl2br w:val="nil"/>
              <w:tr2bl w:val="nil"/>
            </w:tcBorders>
            <w:vAlign w:val="center"/>
          </w:tcPr>
          <w:p>
            <w:pPr>
              <w:pStyle w:val="44"/>
              <w:rPr>
                <w:sz w:val="21"/>
                <w:szCs w:val="21"/>
              </w:rPr>
            </w:pPr>
            <w:r>
              <w:rPr>
                <w:sz w:val="21"/>
                <w:szCs w:val="21"/>
              </w:rPr>
              <w:t>封套上应载明的信息</w:t>
            </w:r>
          </w:p>
        </w:tc>
        <w:tc>
          <w:tcPr>
            <w:tcW w:w="6180" w:type="dxa"/>
            <w:tcBorders>
              <w:tl2br w:val="nil"/>
              <w:tr2bl w:val="nil"/>
            </w:tcBorders>
            <w:vAlign w:val="center"/>
          </w:tcPr>
          <w:tbl>
            <w:tblPr>
              <w:tblStyle w:val="36"/>
              <w:tblW w:w="5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trPr>
              <w:tc>
                <w:tcPr>
                  <w:tcW w:w="5174" w:type="dxa"/>
                  <w:vAlign w:val="center"/>
                </w:tcPr>
                <w:p>
                  <w:pPr>
                    <w:pStyle w:val="44"/>
                    <w:rPr>
                      <w:sz w:val="20"/>
                    </w:rPr>
                  </w:pPr>
                  <w:r>
                    <w:rPr>
                      <w:rFonts w:hint="eastAsia"/>
                      <w:szCs w:val="21"/>
                      <w:u w:val="single"/>
                    </w:rPr>
                    <w:t>宿州中心2020年度光纤收发器采购安装</w:t>
                  </w:r>
                  <w:r>
                    <w:rPr>
                      <w:rFonts w:hint="eastAsia"/>
                      <w:sz w:val="21"/>
                      <w:szCs w:val="21"/>
                      <w:u w:val="single"/>
                    </w:rPr>
                    <w:t xml:space="preserve"> </w:t>
                  </w:r>
                  <w:r>
                    <w:rPr>
                      <w:rFonts w:hint="eastAsia"/>
                      <w:sz w:val="20"/>
                    </w:rPr>
                    <w:t>报价文件</w:t>
                  </w:r>
                </w:p>
                <w:p>
                  <w:pPr>
                    <w:pStyle w:val="44"/>
                    <w:rPr>
                      <w:sz w:val="20"/>
                    </w:rPr>
                  </w:pPr>
                  <w:r>
                    <w:rPr>
                      <w:sz w:val="20"/>
                    </w:rPr>
                    <w:t>在</w:t>
                  </w:r>
                  <w:r>
                    <w:rPr>
                      <w:rFonts w:hint="eastAsia"/>
                      <w:sz w:val="20"/>
                      <w:u w:val="single"/>
                    </w:rPr>
                    <w:t xml:space="preserve">  </w:t>
                  </w:r>
                  <w:r>
                    <w:rPr>
                      <w:rFonts w:hint="eastAsia"/>
                      <w:sz w:val="20"/>
                    </w:rPr>
                    <w:t>年</w:t>
                  </w:r>
                  <w:r>
                    <w:rPr>
                      <w:rFonts w:hint="eastAsia"/>
                      <w:sz w:val="20"/>
                      <w:u w:val="single"/>
                    </w:rPr>
                    <w:t xml:space="preserve">  </w:t>
                  </w:r>
                  <w:r>
                    <w:rPr>
                      <w:rFonts w:hint="eastAsia"/>
                      <w:sz w:val="20"/>
                    </w:rPr>
                    <w:t>月</w:t>
                  </w:r>
                  <w:r>
                    <w:rPr>
                      <w:rFonts w:hint="eastAsia"/>
                      <w:sz w:val="20"/>
                      <w:u w:val="single"/>
                    </w:rPr>
                    <w:t xml:space="preserve">  </w:t>
                  </w:r>
                  <w:r>
                    <w:rPr>
                      <w:rFonts w:hint="eastAsia"/>
                      <w:sz w:val="20"/>
                    </w:rPr>
                    <w:t>日</w:t>
                  </w:r>
                  <w:r>
                    <w:rPr>
                      <w:rFonts w:hint="eastAsia"/>
                      <w:sz w:val="20"/>
                      <w:u w:val="single"/>
                    </w:rPr>
                    <w:t xml:space="preserve">  </w:t>
                  </w:r>
                  <w:r>
                    <w:rPr>
                      <w:rFonts w:hint="eastAsia"/>
                      <w:sz w:val="20"/>
                    </w:rPr>
                    <w:t>时</w:t>
                  </w:r>
                  <w:r>
                    <w:rPr>
                      <w:rFonts w:hint="eastAsia"/>
                      <w:sz w:val="20"/>
                      <w:u w:val="single"/>
                    </w:rPr>
                    <w:t xml:space="preserve">  </w:t>
                  </w:r>
                  <w:r>
                    <w:rPr>
                      <w:rFonts w:hint="eastAsia"/>
                      <w:sz w:val="20"/>
                    </w:rPr>
                    <w:t>分（递交截止时间）前</w:t>
                  </w:r>
                  <w:r>
                    <w:rPr>
                      <w:sz w:val="20"/>
                    </w:rPr>
                    <w:t>不得开启</w:t>
                  </w:r>
                </w:p>
                <w:p>
                  <w:pPr>
                    <w:pStyle w:val="44"/>
                    <w:rPr>
                      <w:sz w:val="20"/>
                    </w:rPr>
                  </w:pPr>
                  <w:r>
                    <w:rPr>
                      <w:rFonts w:hint="eastAsia"/>
                      <w:sz w:val="20"/>
                    </w:rPr>
                    <w:t>报价人名称：</w:t>
                  </w:r>
                  <w:r>
                    <w:rPr>
                      <w:rFonts w:hint="eastAsia"/>
                      <w:sz w:val="20"/>
                      <w:u w:val="single"/>
                    </w:rPr>
                    <w:t xml:space="preserve">                      </w:t>
                  </w:r>
                </w:p>
              </w:tc>
            </w:tr>
          </w:tbl>
          <w:p>
            <w:pPr>
              <w:pStyle w:val="44"/>
              <w:rPr>
                <w:sz w:val="21"/>
                <w:szCs w:val="21"/>
              </w:rPr>
            </w:pPr>
            <w:r>
              <w:rPr>
                <w:rFonts w:hint="eastAsia"/>
                <w:sz w:val="20"/>
              </w:rPr>
              <w:t>注：</w:t>
            </w:r>
            <w:r>
              <w:rPr>
                <w:rFonts w:hint="eastAsia"/>
                <w:sz w:val="20"/>
                <w:szCs w:val="18"/>
              </w:rPr>
              <w:t>封套应加贴封条，并在封套的封口处加盖报价人单位章或由报价人的法定代表人或者委托代理人签字。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4.2.2</w:t>
            </w:r>
          </w:p>
        </w:tc>
        <w:tc>
          <w:tcPr>
            <w:tcW w:w="1930" w:type="dxa"/>
            <w:tcBorders>
              <w:tl2br w:val="nil"/>
              <w:tr2bl w:val="nil"/>
            </w:tcBorders>
            <w:vAlign w:val="center"/>
          </w:tcPr>
          <w:p>
            <w:pPr>
              <w:pStyle w:val="44"/>
              <w:rPr>
                <w:sz w:val="21"/>
                <w:szCs w:val="21"/>
              </w:rPr>
            </w:pPr>
            <w:r>
              <w:rPr>
                <w:sz w:val="21"/>
                <w:szCs w:val="21"/>
              </w:rPr>
              <w:t>递交</w:t>
            </w:r>
            <w:r>
              <w:rPr>
                <w:rFonts w:hint="eastAsia"/>
                <w:sz w:val="21"/>
                <w:szCs w:val="21"/>
              </w:rPr>
              <w:t>报价</w:t>
            </w:r>
            <w:r>
              <w:rPr>
                <w:sz w:val="21"/>
                <w:szCs w:val="21"/>
              </w:rPr>
              <w:t>文件地点</w:t>
            </w:r>
          </w:p>
        </w:tc>
        <w:tc>
          <w:tcPr>
            <w:tcW w:w="6180" w:type="dxa"/>
            <w:tcBorders>
              <w:tl2br w:val="nil"/>
              <w:tr2bl w:val="nil"/>
            </w:tcBorders>
            <w:vAlign w:val="center"/>
          </w:tcPr>
          <w:p>
            <w:pPr>
              <w:pStyle w:val="44"/>
              <w:rPr>
                <w:sz w:val="21"/>
                <w:szCs w:val="21"/>
              </w:rPr>
            </w:pPr>
            <w:r>
              <w:rPr>
                <w:sz w:val="21"/>
                <w:szCs w:val="21"/>
              </w:rPr>
              <w:t>见</w:t>
            </w:r>
            <w:r>
              <w:rPr>
                <w:rFonts w:hint="eastAsia"/>
                <w:sz w:val="21"/>
                <w:szCs w:val="21"/>
              </w:rPr>
              <w:t>询比采购</w:t>
            </w:r>
            <w:r>
              <w:rPr>
                <w:sz w:val="21"/>
                <w:szCs w:val="21"/>
              </w:rPr>
              <w:t>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4.2.3</w:t>
            </w:r>
          </w:p>
        </w:tc>
        <w:tc>
          <w:tcPr>
            <w:tcW w:w="1930" w:type="dxa"/>
            <w:tcBorders>
              <w:tl2br w:val="nil"/>
              <w:tr2bl w:val="nil"/>
            </w:tcBorders>
            <w:vAlign w:val="center"/>
          </w:tcPr>
          <w:p>
            <w:pPr>
              <w:pStyle w:val="44"/>
              <w:rPr>
                <w:sz w:val="21"/>
                <w:szCs w:val="21"/>
              </w:rPr>
            </w:pPr>
            <w:r>
              <w:rPr>
                <w:sz w:val="21"/>
                <w:szCs w:val="21"/>
              </w:rPr>
              <w:t>是否退还</w:t>
            </w:r>
            <w:r>
              <w:rPr>
                <w:rFonts w:hint="eastAsia"/>
                <w:sz w:val="21"/>
                <w:szCs w:val="21"/>
              </w:rPr>
              <w:t>报价</w:t>
            </w:r>
            <w:r>
              <w:rPr>
                <w:sz w:val="21"/>
                <w:szCs w:val="21"/>
              </w:rPr>
              <w:t>文件</w:t>
            </w:r>
          </w:p>
        </w:tc>
        <w:tc>
          <w:tcPr>
            <w:tcW w:w="6180" w:type="dxa"/>
            <w:tcBorders>
              <w:tl2br w:val="nil"/>
              <w:tr2bl w:val="nil"/>
            </w:tcBorders>
            <w:vAlign w:val="center"/>
          </w:tcPr>
          <w:p>
            <w:pPr>
              <w:pStyle w:val="44"/>
              <w:rPr>
                <w:sz w:val="21"/>
                <w:szCs w:val="21"/>
              </w:rPr>
            </w:pPr>
            <w:r>
              <w:rPr>
                <w:rFonts w:hint="eastAsia"/>
                <w:sz w:val="21"/>
                <w:szCs w:val="21"/>
              </w:rPr>
              <w:t>至报价截止时间递交报价文件的供应商不足三家将在开启现场宣布流标，退还所有报价文件。其他情况将</w:t>
            </w:r>
            <w:r>
              <w:rPr>
                <w:sz w:val="21"/>
                <w:szCs w:val="21"/>
              </w:rPr>
              <w:t>不予退还。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5.1</w:t>
            </w:r>
          </w:p>
        </w:tc>
        <w:tc>
          <w:tcPr>
            <w:tcW w:w="1930" w:type="dxa"/>
            <w:tcBorders>
              <w:tl2br w:val="nil"/>
              <w:tr2bl w:val="nil"/>
            </w:tcBorders>
            <w:vAlign w:val="center"/>
          </w:tcPr>
          <w:p>
            <w:pPr>
              <w:pStyle w:val="44"/>
              <w:rPr>
                <w:sz w:val="21"/>
                <w:szCs w:val="21"/>
              </w:rPr>
            </w:pPr>
            <w:r>
              <w:rPr>
                <w:sz w:val="21"/>
                <w:szCs w:val="21"/>
              </w:rPr>
              <w:t>开</w:t>
            </w:r>
            <w:r>
              <w:rPr>
                <w:rFonts w:hint="eastAsia"/>
                <w:sz w:val="21"/>
                <w:szCs w:val="21"/>
              </w:rPr>
              <w:t>启</w:t>
            </w:r>
            <w:r>
              <w:rPr>
                <w:sz w:val="21"/>
                <w:szCs w:val="21"/>
              </w:rPr>
              <w:t>时间和地点</w:t>
            </w:r>
          </w:p>
        </w:tc>
        <w:tc>
          <w:tcPr>
            <w:tcW w:w="6180" w:type="dxa"/>
            <w:tcBorders>
              <w:tl2br w:val="nil"/>
              <w:tr2bl w:val="nil"/>
            </w:tcBorders>
            <w:vAlign w:val="center"/>
          </w:tcPr>
          <w:p>
            <w:pPr>
              <w:pStyle w:val="44"/>
              <w:rPr>
                <w:sz w:val="21"/>
                <w:szCs w:val="21"/>
              </w:rPr>
            </w:pPr>
            <w:r>
              <w:rPr>
                <w:sz w:val="21"/>
                <w:szCs w:val="21"/>
              </w:rPr>
              <w:t>开</w:t>
            </w:r>
            <w:r>
              <w:rPr>
                <w:rFonts w:hint="eastAsia"/>
                <w:sz w:val="21"/>
                <w:szCs w:val="21"/>
              </w:rPr>
              <w:t>启</w:t>
            </w:r>
            <w:r>
              <w:rPr>
                <w:sz w:val="21"/>
                <w:szCs w:val="21"/>
              </w:rPr>
              <w:t>时间：同</w:t>
            </w:r>
            <w:r>
              <w:rPr>
                <w:rFonts w:hint="eastAsia"/>
                <w:sz w:val="21"/>
                <w:szCs w:val="21"/>
              </w:rPr>
              <w:t>报价</w:t>
            </w:r>
            <w:r>
              <w:rPr>
                <w:sz w:val="21"/>
                <w:szCs w:val="21"/>
              </w:rPr>
              <w:t>截止时间</w:t>
            </w:r>
          </w:p>
          <w:p>
            <w:pPr>
              <w:pStyle w:val="44"/>
              <w:rPr>
                <w:sz w:val="21"/>
                <w:szCs w:val="21"/>
              </w:rPr>
            </w:pPr>
            <w:r>
              <w:rPr>
                <w:sz w:val="21"/>
                <w:szCs w:val="21"/>
              </w:rPr>
              <w:t>开</w:t>
            </w:r>
            <w:r>
              <w:rPr>
                <w:rFonts w:hint="eastAsia"/>
                <w:sz w:val="21"/>
                <w:szCs w:val="21"/>
              </w:rPr>
              <w:t>启</w:t>
            </w:r>
            <w:r>
              <w:rPr>
                <w:sz w:val="21"/>
                <w:szCs w:val="21"/>
              </w:rPr>
              <w:t>地点：同递交</w:t>
            </w:r>
            <w:r>
              <w:rPr>
                <w:rFonts w:hint="eastAsia"/>
                <w:sz w:val="21"/>
                <w:szCs w:val="21"/>
              </w:rPr>
              <w:t>报价</w:t>
            </w:r>
            <w:r>
              <w:rPr>
                <w:sz w:val="21"/>
                <w:szCs w:val="21"/>
              </w:rPr>
              <w:t>文件地点</w:t>
            </w:r>
          </w:p>
          <w:p>
            <w:pPr>
              <w:pStyle w:val="44"/>
              <w:rPr>
                <w:sz w:val="21"/>
                <w:szCs w:val="21"/>
              </w:rPr>
            </w:pPr>
            <w:r>
              <w:rPr>
                <w:rFonts w:hint="eastAsia"/>
                <w:sz w:val="21"/>
                <w:szCs w:val="21"/>
              </w:rPr>
              <w:t>报价</w:t>
            </w:r>
            <w:r>
              <w:rPr>
                <w:sz w:val="21"/>
                <w:szCs w:val="21"/>
              </w:rPr>
              <w:t>人</w:t>
            </w:r>
            <w:r>
              <w:rPr>
                <w:rFonts w:hint="eastAsia"/>
                <w:sz w:val="21"/>
                <w:szCs w:val="21"/>
              </w:rPr>
              <w:t>自行决定是否</w:t>
            </w:r>
            <w:r>
              <w:rPr>
                <w:sz w:val="21"/>
                <w:szCs w:val="21"/>
              </w:rPr>
              <w:t>参加</w:t>
            </w:r>
            <w:r>
              <w:rPr>
                <w:rFonts w:hint="eastAsia"/>
                <w:sz w:val="21"/>
                <w:szCs w:val="21"/>
              </w:rPr>
              <w:t>现场开标</w:t>
            </w: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6.1.1</w:t>
            </w:r>
          </w:p>
        </w:tc>
        <w:tc>
          <w:tcPr>
            <w:tcW w:w="1930" w:type="dxa"/>
            <w:tcBorders>
              <w:tl2br w:val="nil"/>
              <w:tr2bl w:val="nil"/>
            </w:tcBorders>
            <w:vAlign w:val="center"/>
          </w:tcPr>
          <w:p>
            <w:pPr>
              <w:pStyle w:val="44"/>
              <w:rPr>
                <w:sz w:val="21"/>
                <w:szCs w:val="21"/>
              </w:rPr>
            </w:pPr>
            <w:r>
              <w:rPr>
                <w:rFonts w:hint="eastAsia"/>
                <w:sz w:val="21"/>
                <w:szCs w:val="21"/>
              </w:rPr>
              <w:t>评审小组</w:t>
            </w:r>
            <w:r>
              <w:rPr>
                <w:sz w:val="21"/>
                <w:szCs w:val="21"/>
              </w:rPr>
              <w:t>的组建</w:t>
            </w:r>
          </w:p>
        </w:tc>
        <w:tc>
          <w:tcPr>
            <w:tcW w:w="6180" w:type="dxa"/>
            <w:tcBorders>
              <w:tl2br w:val="nil"/>
              <w:tr2bl w:val="nil"/>
            </w:tcBorders>
            <w:vAlign w:val="center"/>
          </w:tcPr>
          <w:p>
            <w:pPr>
              <w:pStyle w:val="44"/>
              <w:rPr>
                <w:sz w:val="21"/>
                <w:szCs w:val="21"/>
              </w:rPr>
            </w:pPr>
            <w:r>
              <w:rPr>
                <w:rFonts w:hint="eastAsia"/>
                <w:sz w:val="21"/>
                <w:szCs w:val="21"/>
              </w:rPr>
              <w:t>评审小组</w:t>
            </w:r>
            <w:r>
              <w:rPr>
                <w:sz w:val="21"/>
                <w:szCs w:val="21"/>
              </w:rPr>
              <w:t>构成：</w:t>
            </w:r>
            <w:r>
              <w:rPr>
                <w:rFonts w:hint="eastAsia"/>
                <w:sz w:val="21"/>
                <w:szCs w:val="21"/>
              </w:rPr>
              <w:t>由采购人组建。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6.3.2</w:t>
            </w:r>
          </w:p>
        </w:tc>
        <w:tc>
          <w:tcPr>
            <w:tcW w:w="1930" w:type="dxa"/>
            <w:tcBorders>
              <w:tl2br w:val="nil"/>
              <w:tr2bl w:val="nil"/>
            </w:tcBorders>
            <w:vAlign w:val="center"/>
          </w:tcPr>
          <w:p>
            <w:pPr>
              <w:pStyle w:val="44"/>
              <w:rPr>
                <w:sz w:val="21"/>
                <w:szCs w:val="21"/>
              </w:rPr>
            </w:pPr>
            <w:r>
              <w:rPr>
                <w:rFonts w:hint="eastAsia"/>
                <w:sz w:val="21"/>
                <w:szCs w:val="21"/>
              </w:rPr>
              <w:t>评审小组</w:t>
            </w:r>
            <w:r>
              <w:rPr>
                <w:sz w:val="21"/>
                <w:szCs w:val="21"/>
              </w:rPr>
              <w:t>推荐</w:t>
            </w:r>
            <w:r>
              <w:rPr>
                <w:rFonts w:hint="eastAsia"/>
                <w:sz w:val="21"/>
                <w:szCs w:val="21"/>
              </w:rPr>
              <w:t>成交</w:t>
            </w:r>
            <w:r>
              <w:rPr>
                <w:sz w:val="21"/>
                <w:szCs w:val="21"/>
              </w:rPr>
              <w:t>候选人的人数</w:t>
            </w:r>
          </w:p>
        </w:tc>
        <w:tc>
          <w:tcPr>
            <w:tcW w:w="6180" w:type="dxa"/>
            <w:tcBorders>
              <w:tl2br w:val="nil"/>
              <w:tr2bl w:val="nil"/>
            </w:tcBorders>
            <w:vAlign w:val="center"/>
          </w:tcPr>
          <w:p>
            <w:pPr>
              <w:pStyle w:val="44"/>
              <w:rPr>
                <w:sz w:val="21"/>
                <w:szCs w:val="21"/>
              </w:rPr>
            </w:pPr>
            <w:r>
              <w:t>3人，如不足3人，</w:t>
            </w:r>
            <w:r>
              <w:rPr>
                <w:rFonts w:hint="eastAsia"/>
              </w:rPr>
              <w:t>全部推荐。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7.1</w:t>
            </w:r>
          </w:p>
        </w:tc>
        <w:tc>
          <w:tcPr>
            <w:tcW w:w="1930" w:type="dxa"/>
            <w:tcBorders>
              <w:tl2br w:val="nil"/>
              <w:tr2bl w:val="nil"/>
            </w:tcBorders>
            <w:vAlign w:val="center"/>
          </w:tcPr>
          <w:p>
            <w:pPr>
              <w:pStyle w:val="44"/>
            </w:pPr>
            <w:r>
              <w:t>确定成交候选人</w:t>
            </w:r>
          </w:p>
        </w:tc>
        <w:tc>
          <w:tcPr>
            <w:tcW w:w="6180" w:type="dxa"/>
            <w:tcBorders>
              <w:tl2br w:val="nil"/>
              <w:tr2bl w:val="nil"/>
            </w:tcBorders>
            <w:vAlign w:val="center"/>
          </w:tcPr>
          <w:p>
            <w:pPr>
              <w:pStyle w:val="44"/>
              <w:rPr>
                <w:sz w:val="21"/>
                <w:szCs w:val="21"/>
              </w:rPr>
            </w:pPr>
            <w:r>
              <w:rPr>
                <w:lang w:val="zh-CN"/>
              </w:rPr>
              <w:t>本采购项目采用最低价法，即</w:t>
            </w:r>
            <w:r>
              <w:rPr>
                <w:rFonts w:hint="eastAsia"/>
              </w:rPr>
              <w:t>报价</w:t>
            </w:r>
            <w:r>
              <w:rPr>
                <w:lang w:val="zh-CN"/>
              </w:rPr>
              <w:t>文件满足</w:t>
            </w:r>
            <w:r>
              <w:rPr>
                <w:rFonts w:hint="eastAsia"/>
              </w:rPr>
              <w:t>询比</w:t>
            </w:r>
            <w:r>
              <w:rPr>
                <w:lang w:val="zh-CN"/>
              </w:rPr>
              <w:t>文件实质性要求的前提下，按照供应商经评审的价格由低到高的顺序依次推荐前3名的成交候选人</w:t>
            </w:r>
            <w:r>
              <w:t>（经评审，如合格的供应商少于3名，采购人根据合格供应商的报价竞争性决定是否推荐成交候选人，如不推荐，采购人重新进行采购）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7.1</w:t>
            </w:r>
          </w:p>
        </w:tc>
        <w:tc>
          <w:tcPr>
            <w:tcW w:w="1930" w:type="dxa"/>
            <w:tcBorders>
              <w:tl2br w:val="nil"/>
              <w:tr2bl w:val="nil"/>
            </w:tcBorders>
            <w:vAlign w:val="center"/>
          </w:tcPr>
          <w:p>
            <w:pPr>
              <w:pStyle w:val="44"/>
              <w:rPr>
                <w:sz w:val="21"/>
                <w:szCs w:val="21"/>
              </w:rPr>
            </w:pPr>
            <w:r>
              <w:rPr>
                <w:rFonts w:hint="eastAsia"/>
                <w:sz w:val="21"/>
                <w:szCs w:val="21"/>
              </w:rPr>
              <w:t>成交</w:t>
            </w:r>
            <w:r>
              <w:rPr>
                <w:sz w:val="21"/>
                <w:szCs w:val="21"/>
              </w:rPr>
              <w:t>候选人公示媒介及期限</w:t>
            </w:r>
          </w:p>
        </w:tc>
        <w:tc>
          <w:tcPr>
            <w:tcW w:w="6180" w:type="dxa"/>
            <w:tcBorders>
              <w:tl2br w:val="nil"/>
              <w:tr2bl w:val="nil"/>
            </w:tcBorders>
            <w:vAlign w:val="center"/>
          </w:tcPr>
          <w:p>
            <w:pPr>
              <w:pStyle w:val="44"/>
              <w:rPr>
                <w:sz w:val="21"/>
                <w:szCs w:val="21"/>
              </w:rPr>
            </w:pPr>
            <w:r>
              <w:rPr>
                <w:sz w:val="21"/>
                <w:szCs w:val="21"/>
              </w:rPr>
              <w:t>公示媒介：安徽省交通控股集团有限公司网站（</w:t>
            </w:r>
            <w:r>
              <w:rPr>
                <w:rFonts w:hint="eastAsia"/>
                <w:sz w:val="21"/>
                <w:szCs w:val="21"/>
              </w:rPr>
              <w:t>https://www.ahjkjt.com</w:t>
            </w:r>
            <w:r>
              <w:rPr>
                <w:sz w:val="21"/>
                <w:szCs w:val="21"/>
              </w:rPr>
              <w:t>/）</w:t>
            </w:r>
          </w:p>
          <w:p>
            <w:pPr>
              <w:pStyle w:val="44"/>
              <w:rPr>
                <w:sz w:val="21"/>
                <w:szCs w:val="21"/>
              </w:rPr>
            </w:pPr>
            <w:r>
              <w:rPr>
                <w:sz w:val="21"/>
                <w:szCs w:val="21"/>
              </w:rPr>
              <w:t>公示期限：</w:t>
            </w:r>
            <w:r>
              <w:rPr>
                <w:rFonts w:hint="eastAsia"/>
                <w:sz w:val="21"/>
                <w:szCs w:val="21"/>
              </w:rPr>
              <w:t>3</w:t>
            </w:r>
            <w:r>
              <w:rPr>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7.4</w:t>
            </w:r>
          </w:p>
        </w:tc>
        <w:tc>
          <w:tcPr>
            <w:tcW w:w="1930" w:type="dxa"/>
            <w:tcBorders>
              <w:tl2br w:val="nil"/>
              <w:tr2bl w:val="nil"/>
            </w:tcBorders>
            <w:vAlign w:val="center"/>
          </w:tcPr>
          <w:p>
            <w:pPr>
              <w:pStyle w:val="44"/>
              <w:rPr>
                <w:sz w:val="21"/>
                <w:szCs w:val="21"/>
              </w:rPr>
            </w:pPr>
            <w:r>
              <w:rPr>
                <w:sz w:val="21"/>
                <w:szCs w:val="21"/>
              </w:rPr>
              <w:t>是否授权</w:t>
            </w:r>
            <w:r>
              <w:rPr>
                <w:rFonts w:hint="eastAsia"/>
                <w:sz w:val="21"/>
                <w:szCs w:val="21"/>
              </w:rPr>
              <w:t>评审小组</w:t>
            </w:r>
            <w:r>
              <w:rPr>
                <w:sz w:val="21"/>
                <w:szCs w:val="21"/>
              </w:rPr>
              <w:t>确定</w:t>
            </w:r>
            <w:r>
              <w:rPr>
                <w:rFonts w:hint="eastAsia"/>
                <w:sz w:val="21"/>
                <w:szCs w:val="21"/>
              </w:rPr>
              <w:t>成交</w:t>
            </w:r>
            <w:r>
              <w:rPr>
                <w:sz w:val="21"/>
                <w:szCs w:val="21"/>
              </w:rPr>
              <w:t>人</w:t>
            </w:r>
          </w:p>
        </w:tc>
        <w:tc>
          <w:tcPr>
            <w:tcW w:w="6180" w:type="dxa"/>
            <w:tcBorders>
              <w:tl2br w:val="nil"/>
              <w:tr2bl w:val="nil"/>
            </w:tcBorders>
            <w:vAlign w:val="center"/>
          </w:tcPr>
          <w:p>
            <w:pPr>
              <w:pStyle w:val="44"/>
            </w:pPr>
            <w: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7.5</w:t>
            </w:r>
          </w:p>
        </w:tc>
        <w:tc>
          <w:tcPr>
            <w:tcW w:w="1930" w:type="dxa"/>
            <w:tcBorders>
              <w:tl2br w:val="nil"/>
              <w:tr2bl w:val="nil"/>
            </w:tcBorders>
            <w:vAlign w:val="center"/>
          </w:tcPr>
          <w:p>
            <w:pPr>
              <w:pStyle w:val="44"/>
              <w:rPr>
                <w:sz w:val="21"/>
                <w:szCs w:val="21"/>
              </w:rPr>
            </w:pPr>
            <w:r>
              <w:rPr>
                <w:rFonts w:hint="eastAsia"/>
                <w:sz w:val="21"/>
                <w:szCs w:val="21"/>
              </w:rPr>
              <w:t>成交</w:t>
            </w:r>
            <w:r>
              <w:rPr>
                <w:sz w:val="21"/>
                <w:szCs w:val="21"/>
              </w:rPr>
              <w:t>通知书和</w:t>
            </w:r>
            <w:r>
              <w:rPr>
                <w:rFonts w:hint="eastAsia"/>
                <w:sz w:val="21"/>
                <w:szCs w:val="21"/>
              </w:rPr>
              <w:t>成交</w:t>
            </w:r>
            <w:r>
              <w:rPr>
                <w:sz w:val="21"/>
                <w:szCs w:val="21"/>
              </w:rPr>
              <w:t>结果通知发出的形式</w:t>
            </w:r>
          </w:p>
        </w:tc>
        <w:tc>
          <w:tcPr>
            <w:tcW w:w="6180" w:type="dxa"/>
            <w:tcBorders>
              <w:tl2br w:val="nil"/>
              <w:tr2bl w:val="nil"/>
            </w:tcBorders>
            <w:vAlign w:val="center"/>
          </w:tcPr>
          <w:p>
            <w:pPr>
              <w:pStyle w:val="44"/>
            </w:pPr>
            <w:r>
              <w:t>书面形式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7.7.1</w:t>
            </w:r>
          </w:p>
        </w:tc>
        <w:tc>
          <w:tcPr>
            <w:tcW w:w="1930" w:type="dxa"/>
            <w:tcBorders>
              <w:tl2br w:val="nil"/>
              <w:tr2bl w:val="nil"/>
            </w:tcBorders>
            <w:vAlign w:val="center"/>
          </w:tcPr>
          <w:p>
            <w:pPr>
              <w:pStyle w:val="44"/>
              <w:rPr>
                <w:sz w:val="21"/>
                <w:szCs w:val="21"/>
              </w:rPr>
            </w:pPr>
            <w:r>
              <w:rPr>
                <w:sz w:val="21"/>
                <w:szCs w:val="21"/>
              </w:rPr>
              <w:t>履约保证金</w:t>
            </w:r>
          </w:p>
        </w:tc>
        <w:tc>
          <w:tcPr>
            <w:tcW w:w="6180" w:type="dxa"/>
            <w:tcBorders>
              <w:tl2br w:val="nil"/>
              <w:tr2bl w:val="nil"/>
            </w:tcBorders>
            <w:vAlign w:val="center"/>
          </w:tcPr>
          <w:p>
            <w:pPr>
              <w:pStyle w:val="44"/>
              <w:rPr>
                <w:kern w:val="2"/>
                <w:sz w:val="21"/>
                <w:szCs w:val="21"/>
              </w:rPr>
            </w:pPr>
            <w:r>
              <w:rPr>
                <w:rFonts w:hint="eastAsia"/>
                <w:kern w:val="2"/>
                <w:sz w:val="21"/>
                <w:szCs w:val="21"/>
              </w:rPr>
              <w:t>是否要求成交人提交履约保证金：</w:t>
            </w:r>
          </w:p>
          <w:p>
            <w:pPr>
              <w:pStyle w:val="44"/>
              <w:rPr>
                <w:kern w:val="2"/>
                <w:sz w:val="21"/>
                <w:szCs w:val="21"/>
              </w:rPr>
            </w:pPr>
            <w:r>
              <w:rPr>
                <w:rFonts w:hint="eastAsia"/>
                <w:kern w:val="2"/>
                <w:sz w:val="21"/>
                <w:szCs w:val="21"/>
              </w:rPr>
              <w:sym w:font="Wingdings 2" w:char="0052"/>
            </w:r>
            <w:r>
              <w:rPr>
                <w:rFonts w:hint="eastAsia"/>
                <w:kern w:val="2"/>
                <w:sz w:val="21"/>
                <w:szCs w:val="21"/>
              </w:rPr>
              <w:t>不要求</w:t>
            </w:r>
          </w:p>
          <w:p>
            <w:pPr>
              <w:pStyle w:val="44"/>
              <w:rPr>
                <w:kern w:val="2"/>
                <w:sz w:val="21"/>
                <w:szCs w:val="21"/>
              </w:rPr>
            </w:pPr>
            <w:r>
              <w:rPr>
                <w:rFonts w:hint="eastAsia"/>
                <w:kern w:val="2"/>
                <w:sz w:val="21"/>
                <w:szCs w:val="21"/>
              </w:rPr>
              <w:sym w:font="Wingdings 2" w:char="F0A3"/>
            </w:r>
            <w:r>
              <w:rPr>
                <w:rFonts w:hint="eastAsia"/>
                <w:kern w:val="2"/>
                <w:sz w:val="21"/>
                <w:szCs w:val="21"/>
              </w:rPr>
              <w:t>要求</w:t>
            </w:r>
          </w:p>
          <w:p>
            <w:pPr>
              <w:pStyle w:val="44"/>
              <w:rPr>
                <w:kern w:val="2"/>
                <w:sz w:val="21"/>
                <w:szCs w:val="21"/>
              </w:rPr>
            </w:pPr>
            <w:r>
              <w:rPr>
                <w:rFonts w:hint="eastAsia"/>
                <w:kern w:val="2"/>
                <w:sz w:val="21"/>
                <w:szCs w:val="21"/>
              </w:rPr>
              <w:t>履约保证金形式：银行保函或现金形式或采购人书面认可的其他方式。</w:t>
            </w:r>
          </w:p>
          <w:p>
            <w:pPr>
              <w:pStyle w:val="44"/>
              <w:rPr>
                <w:kern w:val="2"/>
                <w:sz w:val="21"/>
                <w:szCs w:val="21"/>
              </w:rPr>
            </w:pPr>
            <w:r>
              <w:rPr>
                <w:rFonts w:hint="eastAsia"/>
                <w:kern w:val="2"/>
                <w:sz w:val="21"/>
                <w:szCs w:val="21"/>
              </w:rPr>
              <w:t>履约保证金的金额：10%签约合同价</w:t>
            </w:r>
          </w:p>
          <w:p>
            <w:pPr>
              <w:pStyle w:val="44"/>
              <w:rPr>
                <w:kern w:val="2"/>
                <w:sz w:val="21"/>
                <w:szCs w:val="21"/>
              </w:rPr>
            </w:pPr>
            <w:r>
              <w:rPr>
                <w:rFonts w:hint="eastAsia"/>
                <w:kern w:val="2"/>
                <w:sz w:val="21"/>
                <w:szCs w:val="21"/>
              </w:rPr>
              <w:t>采用银行保函时，出具履约保证金的银行级别：响应人工商注册地所在的地市级银行开具。</w:t>
            </w:r>
          </w:p>
          <w:p>
            <w:pPr>
              <w:pStyle w:val="44"/>
              <w:rPr>
                <w:kern w:val="2"/>
                <w:sz w:val="21"/>
                <w:szCs w:val="21"/>
              </w:rPr>
            </w:pPr>
            <w:r>
              <w:rPr>
                <w:rFonts w:hint="eastAsia"/>
                <w:kern w:val="2"/>
                <w:sz w:val="21"/>
                <w:szCs w:val="21"/>
              </w:rPr>
              <w:t>履约保证金提交时间：收到成交通知书后15天内；</w:t>
            </w:r>
          </w:p>
          <w:p>
            <w:pPr>
              <w:pStyle w:val="44"/>
              <w:rPr>
                <w:sz w:val="21"/>
                <w:szCs w:val="21"/>
              </w:rPr>
            </w:pPr>
            <w:r>
              <w:rPr>
                <w:rFonts w:hint="eastAsia"/>
                <w:kern w:val="2"/>
                <w:sz w:val="21"/>
                <w:szCs w:val="21"/>
              </w:rPr>
              <w:t>履约保证金退还时间：签发交工验收证书后28天内。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t>7.8.3</w:t>
            </w:r>
          </w:p>
        </w:tc>
        <w:tc>
          <w:tcPr>
            <w:tcW w:w="1930" w:type="dxa"/>
            <w:tcBorders>
              <w:tl2br w:val="nil"/>
              <w:tr2bl w:val="nil"/>
            </w:tcBorders>
            <w:vAlign w:val="center"/>
          </w:tcPr>
          <w:p>
            <w:pPr>
              <w:pStyle w:val="44"/>
              <w:rPr>
                <w:sz w:val="21"/>
                <w:szCs w:val="21"/>
              </w:rPr>
            </w:pPr>
            <w:r>
              <w:rPr>
                <w:sz w:val="21"/>
                <w:szCs w:val="21"/>
              </w:rPr>
              <w:t>签约合同价的确定原则</w:t>
            </w:r>
          </w:p>
        </w:tc>
        <w:tc>
          <w:tcPr>
            <w:tcW w:w="6180" w:type="dxa"/>
            <w:tcBorders>
              <w:tl2br w:val="nil"/>
              <w:tr2bl w:val="nil"/>
            </w:tcBorders>
            <w:vAlign w:val="center"/>
          </w:tcPr>
          <w:p>
            <w:pPr>
              <w:pStyle w:val="44"/>
              <w:rPr>
                <w:sz w:val="21"/>
                <w:szCs w:val="21"/>
              </w:rPr>
            </w:pPr>
            <w:r>
              <w:rPr>
                <w:rFonts w:hint="eastAsia"/>
                <w:sz w:val="21"/>
                <w:szCs w:val="21"/>
              </w:rPr>
              <w:t>签约合同价的确定原则：若报价函报价与报价清单的报价不一致，签订合同时应以两者中报价低者为准。其中当报价函报价低于报价清单的报价时，还应按比例修正相应子目的单价或合价。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 w:type="dxa"/>
            <w:tcBorders>
              <w:tl2br w:val="nil"/>
              <w:tr2bl w:val="nil"/>
            </w:tcBorders>
            <w:vAlign w:val="center"/>
          </w:tcPr>
          <w:p>
            <w:pPr>
              <w:pStyle w:val="44"/>
            </w:pPr>
            <w:r>
              <w:rPr>
                <w:szCs w:val="21"/>
              </w:rPr>
              <w:t>9</w:t>
            </w:r>
          </w:p>
        </w:tc>
        <w:tc>
          <w:tcPr>
            <w:tcW w:w="1930" w:type="dxa"/>
            <w:tcBorders>
              <w:tl2br w:val="nil"/>
              <w:tr2bl w:val="nil"/>
            </w:tcBorders>
            <w:vAlign w:val="center"/>
          </w:tcPr>
          <w:p>
            <w:pPr>
              <w:pStyle w:val="44"/>
              <w:rPr>
                <w:sz w:val="21"/>
                <w:szCs w:val="21"/>
              </w:rPr>
            </w:pPr>
            <w:r>
              <w:rPr>
                <w:spacing w:val="-3"/>
                <w:sz w:val="21"/>
              </w:rPr>
              <w:t>是否采用电子招标报价方式</w:t>
            </w:r>
          </w:p>
        </w:tc>
        <w:tc>
          <w:tcPr>
            <w:tcW w:w="6180" w:type="dxa"/>
            <w:tcBorders>
              <w:tl2br w:val="nil"/>
              <w:tr2bl w:val="nil"/>
            </w:tcBorders>
            <w:vAlign w:val="center"/>
          </w:tcPr>
          <w:p>
            <w:pPr>
              <w:pStyle w:val="44"/>
            </w:pPr>
            <w:r>
              <w:rPr>
                <w:szCs w:val="21"/>
              </w:rPr>
              <w:t>否</w:t>
            </w:r>
          </w:p>
        </w:tc>
      </w:tr>
    </w:tbl>
    <w:p>
      <w:pPr>
        <w:pStyle w:val="4"/>
      </w:pPr>
      <w:r>
        <w:rPr>
          <w:rFonts w:hint="eastAsia" w:ascii="方正小标宋简体" w:eastAsia="方正小标宋简体"/>
          <w:b/>
          <w:sz w:val="36"/>
          <w:szCs w:val="36"/>
        </w:rPr>
        <w:br w:type="page"/>
      </w:r>
      <w:bookmarkEnd w:id="14"/>
      <w:bookmarkEnd w:id="15"/>
      <w:bookmarkEnd w:id="16"/>
      <w:bookmarkEnd w:id="17"/>
      <w:bookmarkEnd w:id="18"/>
      <w:bookmarkEnd w:id="19"/>
      <w:bookmarkEnd w:id="20"/>
      <w:bookmarkEnd w:id="21"/>
      <w:bookmarkEnd w:id="22"/>
      <w:bookmarkEnd w:id="23"/>
      <w:bookmarkStart w:id="32" w:name="_Toc18149"/>
      <w:bookmarkStart w:id="33" w:name="_Toc2587"/>
      <w:bookmarkStart w:id="34" w:name="_Toc31914"/>
      <w:bookmarkStart w:id="35" w:name="_Toc1624"/>
      <w:bookmarkStart w:id="36" w:name="_Toc9783"/>
      <w:bookmarkStart w:id="37" w:name="_Toc19227"/>
      <w:bookmarkStart w:id="38" w:name="_Toc321"/>
      <w:bookmarkStart w:id="39" w:name="_Toc11711"/>
      <w:bookmarkStart w:id="40" w:name="_Toc31204"/>
      <w:bookmarkStart w:id="41" w:name="_Toc21819"/>
      <w:bookmarkStart w:id="42" w:name="_Toc30644"/>
      <w:bookmarkStart w:id="43" w:name="_Toc22756"/>
      <w:bookmarkStart w:id="44" w:name="_Toc24142"/>
      <w:r>
        <w:rPr>
          <w:rFonts w:hint="eastAsia"/>
        </w:rPr>
        <w:t>附录1   资格审查条件（资质最低条件）</w:t>
      </w:r>
      <w:bookmarkEnd w:id="32"/>
    </w:p>
    <w:tbl>
      <w:tblPr>
        <w:tblStyle w:val="36"/>
        <w:tblW w:w="907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trPr>
        <w:tc>
          <w:tcPr>
            <w:tcW w:w="9072" w:type="dxa"/>
            <w:vAlign w:val="center"/>
          </w:tcPr>
          <w:p>
            <w:pPr>
              <w:pStyle w:val="44"/>
              <w:jc w:val="center"/>
              <w:rPr>
                <w:b/>
              </w:rPr>
            </w:pPr>
            <w:r>
              <w:rPr>
                <w:rFonts w:hint="eastAsia"/>
                <w:b/>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7" w:hRule="atLeast"/>
        </w:trPr>
        <w:tc>
          <w:tcPr>
            <w:tcW w:w="9072" w:type="dxa"/>
            <w:vAlign w:val="center"/>
          </w:tcPr>
          <w:p>
            <w:pPr>
              <w:pStyle w:val="44"/>
            </w:pPr>
            <w:r>
              <w:rPr>
                <w:rFonts w:hint="eastAsia"/>
              </w:rPr>
              <w:t>1.具备独立法人资格、有效营业执照、有效安全生产许可证；</w:t>
            </w:r>
          </w:p>
          <w:p>
            <w:pPr>
              <w:pStyle w:val="44"/>
            </w:pPr>
            <w:r>
              <w:rPr>
                <w:rFonts w:hint="eastAsia"/>
                <w:sz w:val="21"/>
              </w:rPr>
              <w:t>2.具备下列资质：</w:t>
            </w:r>
            <w:r>
              <w:rPr>
                <w:rFonts w:hint="eastAsia"/>
              </w:rPr>
              <w:t>公路交通工程（公路机电工程）专业承包贰级资质。</w:t>
            </w:r>
          </w:p>
        </w:tc>
      </w:tr>
    </w:tbl>
    <w:p>
      <w:pPr>
        <w:pStyle w:val="4"/>
      </w:pPr>
      <w:bookmarkStart w:id="45" w:name="_Toc26151"/>
      <w:bookmarkStart w:id="46" w:name="_Toc28096"/>
      <w:bookmarkStart w:id="47" w:name="_Toc18071"/>
      <w:bookmarkStart w:id="48" w:name="_Toc6002"/>
      <w:bookmarkStart w:id="49" w:name="_Toc2540"/>
      <w:bookmarkStart w:id="50" w:name="_Toc6971"/>
      <w:bookmarkStart w:id="51" w:name="_Toc14008"/>
      <w:bookmarkStart w:id="52" w:name="_Toc20194"/>
      <w:r>
        <w:rPr>
          <w:rFonts w:hint="eastAsia"/>
        </w:rPr>
        <w:t>附录2   资格审查条件（业绩最低要求）</w:t>
      </w:r>
      <w:bookmarkEnd w:id="45"/>
      <w:bookmarkEnd w:id="46"/>
      <w:bookmarkEnd w:id="47"/>
      <w:bookmarkEnd w:id="48"/>
      <w:bookmarkEnd w:id="49"/>
      <w:bookmarkEnd w:id="50"/>
      <w:bookmarkEnd w:id="51"/>
      <w:bookmarkEnd w:id="52"/>
    </w:p>
    <w:tbl>
      <w:tblPr>
        <w:tblStyle w:val="36"/>
        <w:tblW w:w="907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trPr>
        <w:tc>
          <w:tcPr>
            <w:tcW w:w="9072" w:type="dxa"/>
            <w:vAlign w:val="center"/>
          </w:tcPr>
          <w:p>
            <w:pPr>
              <w:pStyle w:val="44"/>
              <w:jc w:val="center"/>
              <w:rPr>
                <w:b/>
              </w:rPr>
            </w:pPr>
            <w:r>
              <w:rPr>
                <w:rFonts w:hint="eastAsia"/>
                <w:b/>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trPr>
        <w:tc>
          <w:tcPr>
            <w:tcW w:w="9072" w:type="dxa"/>
            <w:vAlign w:val="center"/>
          </w:tcPr>
          <w:p>
            <w:pPr>
              <w:pStyle w:val="44"/>
            </w:pPr>
            <w:r>
              <w:rPr>
                <w:rFonts w:hint="eastAsia"/>
              </w:rPr>
              <w:t>近三年（2017年1月1日至报价文件递交截止时间），独立承担过</w:t>
            </w:r>
            <w:r>
              <w:rPr>
                <w:rFonts w:hint="eastAsia"/>
                <w:color w:val="000000" w:themeColor="text1"/>
                <w14:textFill>
                  <w14:solidFill>
                    <w14:schemeClr w14:val="tx1"/>
                  </w14:solidFill>
                </w14:textFill>
              </w:rPr>
              <w:t>1个高速公路机电工程合同项目,且合同金额不小于5万元</w:t>
            </w:r>
            <w:r>
              <w:rPr>
                <w:rFonts w:hint="eastAsia"/>
              </w:rPr>
              <w:t>人民币业绩,且所有项目已交工验收质量合格。</w:t>
            </w:r>
          </w:p>
        </w:tc>
      </w:tr>
    </w:tbl>
    <w:p>
      <w:pPr>
        <w:spacing w:line="312" w:lineRule="auto"/>
        <w:ind w:firstLine="360"/>
        <w:rPr>
          <w:rFonts w:cs="宋体"/>
          <w:color w:val="000000"/>
          <w:sz w:val="18"/>
          <w:szCs w:val="18"/>
        </w:rPr>
      </w:pPr>
      <w:r>
        <w:rPr>
          <w:rFonts w:hint="eastAsia" w:cs="宋体"/>
          <w:color w:val="000000"/>
          <w:sz w:val="18"/>
          <w:szCs w:val="18"/>
        </w:rPr>
        <w:t>注：1、业绩时间以交工验收证书或发包人开具的完工证明上载明的时间为准；</w:t>
      </w:r>
    </w:p>
    <w:p>
      <w:pPr>
        <w:pStyle w:val="4"/>
      </w:pPr>
      <w:r>
        <w:rPr>
          <w:rFonts w:hint="eastAsia"/>
        </w:rPr>
        <w:t>附录3   资格审查条件（信誉最低要求）</w:t>
      </w:r>
    </w:p>
    <w:tbl>
      <w:tblPr>
        <w:tblStyle w:val="36"/>
        <w:tblW w:w="907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trPr>
        <w:tc>
          <w:tcPr>
            <w:tcW w:w="9072" w:type="dxa"/>
            <w:vAlign w:val="center"/>
          </w:tcPr>
          <w:p>
            <w:pPr>
              <w:pStyle w:val="44"/>
              <w:jc w:val="center"/>
              <w:rPr>
                <w:b/>
              </w:rPr>
            </w:pPr>
            <w:r>
              <w:rPr>
                <w:rFonts w:hint="eastAsia"/>
                <w:b/>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trPr>
        <w:tc>
          <w:tcPr>
            <w:tcW w:w="9072" w:type="dxa"/>
            <w:vAlign w:val="center"/>
          </w:tcPr>
          <w:p>
            <w:pPr>
              <w:pStyle w:val="44"/>
            </w:pPr>
            <w:r>
              <w:rPr>
                <w:rFonts w:hint="eastAsia"/>
              </w:rPr>
              <w:t>1.没有被交通运输部或安徽省交通运输厅取消在安徽省的报价资格或禁止进入安徽省公路建设市场且处于有效期内的。</w:t>
            </w:r>
          </w:p>
          <w:p>
            <w:pPr>
              <w:pStyle w:val="44"/>
            </w:pPr>
            <w:r>
              <w:rPr>
                <w:rFonts w:hint="eastAsia"/>
              </w:rPr>
              <w:t>2.没有被责令停业，暂扣或吊销执照，或吊销资质证书。</w:t>
            </w:r>
          </w:p>
          <w:p>
            <w:pPr>
              <w:pStyle w:val="44"/>
            </w:pPr>
            <w:r>
              <w:rPr>
                <w:rFonts w:hint="eastAsia"/>
              </w:rPr>
              <w:t>3.没有进入清算程序，或被宣告破产，或其他丧失履约能力的情形。</w:t>
            </w:r>
          </w:p>
          <w:p>
            <w:pPr>
              <w:pStyle w:val="44"/>
            </w:pPr>
            <w:r>
              <w:rPr>
                <w:rFonts w:hint="eastAsia"/>
              </w:rPr>
              <w:t>4.没有在国家企业信用信息公示系统（http://www.gsxt.gov.cn）中被列入严重违法失信企业名单。</w:t>
            </w:r>
          </w:p>
          <w:p>
            <w:pPr>
              <w:pStyle w:val="44"/>
            </w:pPr>
            <w:r>
              <w:rPr>
                <w:rFonts w:hint="eastAsia"/>
              </w:rPr>
              <w:t>5.没有</w:t>
            </w:r>
            <w:r>
              <w:fldChar w:fldCharType="begin"/>
            </w:r>
            <w:r>
              <w:instrText xml:space="preserve"> HYPERLINK "http://www.creditchina.gov.cn/" \h </w:instrText>
            </w:r>
            <w:r>
              <w:fldChar w:fldCharType="separate"/>
            </w:r>
            <w:r>
              <w:rPr>
                <w:rFonts w:hint="eastAsia"/>
              </w:rPr>
              <w:t>在“信用中国”网站（http://w</w:t>
            </w:r>
            <w:r>
              <w:rPr>
                <w:rFonts w:hint="eastAsia"/>
              </w:rPr>
              <w:fldChar w:fldCharType="end"/>
            </w:r>
            <w:r>
              <w:rPr>
                <w:rFonts w:hint="eastAsia"/>
              </w:rPr>
              <w:t>w</w:t>
            </w:r>
            <w:r>
              <w:fldChar w:fldCharType="begin"/>
            </w:r>
            <w:r>
              <w:instrText xml:space="preserve"> HYPERLINK "http://www.creditchina.gov.cn/" \h </w:instrText>
            </w:r>
            <w:r>
              <w:fldChar w:fldCharType="separate"/>
            </w:r>
            <w:r>
              <w:rPr>
                <w:rFonts w:hint="eastAsia"/>
              </w:rPr>
              <w:t>w.creditchina.gov.c</w:t>
            </w:r>
            <w:r>
              <w:rPr>
                <w:rFonts w:hint="eastAsia"/>
              </w:rPr>
              <w:fldChar w:fldCharType="end"/>
            </w:r>
            <w:r>
              <w:rPr>
                <w:rFonts w:hint="eastAsia"/>
              </w:rPr>
              <w:t>n）中被列入失信被执行人名单。</w:t>
            </w:r>
          </w:p>
          <w:p>
            <w:pPr>
              <w:pStyle w:val="44"/>
            </w:pPr>
            <w:r>
              <w:rPr>
                <w:rFonts w:hint="eastAsia"/>
              </w:rPr>
              <w:t>6.近三年内报价人、报价人法定代表人、拟委任的项目负责人无行贿犯罪行为。</w:t>
            </w:r>
          </w:p>
          <w:p>
            <w:pPr>
              <w:pStyle w:val="44"/>
            </w:pPr>
            <w:r>
              <w:rPr>
                <w:rFonts w:hint="eastAsia"/>
              </w:rPr>
              <w:t>7.交通运输部或安徽省交通运输厅最新公布的年度公路施工企业信用评价等级为C级或D级的报价人不得参与本次报价；如在交通运输部或安徽省交通运输厅最新年度等级评价公布日期之后，被交通运输部或安徽省交通运输厅通报为C级或D级的报价人也不得参与本次报价。</w:t>
            </w:r>
          </w:p>
          <w:p>
            <w:pPr>
              <w:pStyle w:val="44"/>
            </w:pPr>
            <w:r>
              <w:rPr>
                <w:rFonts w:hint="eastAsia"/>
              </w:rPr>
              <w:t>8.没有法律法规规定的其他情形。</w:t>
            </w:r>
          </w:p>
        </w:tc>
      </w:tr>
    </w:tbl>
    <w:p>
      <w:pPr>
        <w:ind w:firstLine="440"/>
      </w:pPr>
    </w:p>
    <w:p>
      <w:pPr>
        <w:pStyle w:val="2"/>
        <w:ind w:firstLine="440"/>
      </w:pPr>
    </w:p>
    <w:p>
      <w:pPr>
        <w:pStyle w:val="2"/>
        <w:ind w:firstLine="440"/>
      </w:pPr>
    </w:p>
    <w:p>
      <w:pPr>
        <w:pStyle w:val="4"/>
      </w:pPr>
      <w:r>
        <w:rPr>
          <w:rFonts w:hint="eastAsia"/>
        </w:rPr>
        <w:t>附录4   资格审查条件（项目经理最低要求）</w:t>
      </w:r>
    </w:p>
    <w:tbl>
      <w:tblPr>
        <w:tblStyle w:val="36"/>
        <w:tblW w:w="90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847"/>
        <w:gridCol w:w="6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484" w:type="dxa"/>
            <w:tcBorders>
              <w:tl2br w:val="nil"/>
              <w:tr2bl w:val="nil"/>
            </w:tcBorders>
            <w:vAlign w:val="center"/>
          </w:tcPr>
          <w:p>
            <w:pPr>
              <w:pStyle w:val="44"/>
              <w:jc w:val="center"/>
              <w:rPr>
                <w:b/>
              </w:rPr>
            </w:pPr>
            <w:r>
              <w:rPr>
                <w:b/>
              </w:rPr>
              <w:t>人  员</w:t>
            </w:r>
          </w:p>
        </w:tc>
        <w:tc>
          <w:tcPr>
            <w:tcW w:w="847" w:type="dxa"/>
            <w:tcBorders>
              <w:tl2br w:val="nil"/>
              <w:tr2bl w:val="nil"/>
            </w:tcBorders>
            <w:vAlign w:val="center"/>
          </w:tcPr>
          <w:p>
            <w:pPr>
              <w:pStyle w:val="44"/>
              <w:jc w:val="center"/>
              <w:rPr>
                <w:b/>
              </w:rPr>
            </w:pPr>
            <w:r>
              <w:rPr>
                <w:b/>
              </w:rPr>
              <w:t>数量</w:t>
            </w:r>
          </w:p>
        </w:tc>
        <w:tc>
          <w:tcPr>
            <w:tcW w:w="6740" w:type="dxa"/>
            <w:tcBorders>
              <w:tl2br w:val="nil"/>
              <w:tr2bl w:val="nil"/>
            </w:tcBorders>
            <w:vAlign w:val="center"/>
          </w:tcPr>
          <w:p>
            <w:pPr>
              <w:pStyle w:val="44"/>
              <w:jc w:val="center"/>
              <w:rPr>
                <w:b/>
              </w:rPr>
            </w:pPr>
            <w:r>
              <w:rPr>
                <w:b/>
              </w:rPr>
              <w:t>资 格 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jc w:val="center"/>
        </w:trPr>
        <w:tc>
          <w:tcPr>
            <w:tcW w:w="1484" w:type="dxa"/>
            <w:tcBorders>
              <w:tl2br w:val="nil"/>
              <w:tr2bl w:val="nil"/>
            </w:tcBorders>
            <w:vAlign w:val="center"/>
          </w:tcPr>
          <w:p>
            <w:pPr>
              <w:pStyle w:val="44"/>
            </w:pPr>
            <w:r>
              <w:rPr>
                <w:rFonts w:hint="eastAsia"/>
              </w:rPr>
              <w:t>项目经理</w:t>
            </w:r>
          </w:p>
        </w:tc>
        <w:tc>
          <w:tcPr>
            <w:tcW w:w="847" w:type="dxa"/>
            <w:tcBorders>
              <w:tl2br w:val="nil"/>
              <w:tr2bl w:val="nil"/>
            </w:tcBorders>
            <w:vAlign w:val="center"/>
          </w:tcPr>
          <w:p>
            <w:pPr>
              <w:pStyle w:val="44"/>
            </w:pPr>
            <w:r>
              <w:rPr>
                <w:rFonts w:hint="eastAsia"/>
              </w:rPr>
              <w:t>1</w:t>
            </w:r>
          </w:p>
        </w:tc>
        <w:tc>
          <w:tcPr>
            <w:tcW w:w="6740" w:type="dxa"/>
            <w:tcBorders>
              <w:tl2br w:val="nil"/>
              <w:tr2bl w:val="nil"/>
            </w:tcBorders>
            <w:vAlign w:val="center"/>
          </w:tcPr>
          <w:p>
            <w:pPr>
              <w:pStyle w:val="44"/>
            </w:pPr>
            <w:r>
              <w:rPr>
                <w:rFonts w:hint="eastAsia"/>
              </w:rPr>
              <w:t>1）</w:t>
            </w:r>
            <w:r>
              <w:rPr>
                <w:rFonts w:hint="eastAsia"/>
                <w:szCs w:val="21"/>
              </w:rPr>
              <w:t>持有有效安全生产考核合格证B证；</w:t>
            </w:r>
          </w:p>
          <w:p>
            <w:pPr>
              <w:pStyle w:val="44"/>
            </w:pPr>
            <w:r>
              <w:rPr>
                <w:rFonts w:hint="eastAsia"/>
              </w:rPr>
              <w:t>2）近3年（2017年1月1日至报价文件递交截止时间，以交工或完工时间为准）担任高速公路机电工程项目经理的项目业绩：1个。</w:t>
            </w:r>
          </w:p>
        </w:tc>
      </w:tr>
    </w:tbl>
    <w:p>
      <w:pPr>
        <w:spacing w:line="400" w:lineRule="exact"/>
        <w:ind w:firstLine="560"/>
        <w:rPr>
          <w:rFonts w:ascii="Times New Roman" w:hAnsi="Times New Roman" w:eastAsia="黑体"/>
          <w:sz w:val="28"/>
          <w:szCs w:val="28"/>
        </w:rPr>
      </w:pPr>
    </w:p>
    <w:p>
      <w:pPr>
        <w:spacing w:line="400" w:lineRule="exact"/>
        <w:ind w:firstLine="560"/>
        <w:rPr>
          <w:rFonts w:ascii="Times New Roman" w:hAnsi="Times New Roman" w:eastAsia="黑体"/>
          <w:sz w:val="28"/>
          <w:szCs w:val="28"/>
        </w:rPr>
      </w:pPr>
    </w:p>
    <w:p>
      <w:pPr>
        <w:spacing w:line="400" w:lineRule="exact"/>
        <w:ind w:firstLine="560"/>
        <w:rPr>
          <w:rFonts w:ascii="Times New Roman" w:hAnsi="Times New Roman" w:eastAsia="黑体"/>
          <w:sz w:val="28"/>
          <w:szCs w:val="28"/>
        </w:rPr>
      </w:pPr>
    </w:p>
    <w:p>
      <w:pPr>
        <w:spacing w:line="400" w:lineRule="exact"/>
        <w:ind w:firstLine="560"/>
        <w:rPr>
          <w:rFonts w:ascii="Times New Roman" w:hAnsi="Times New Roman" w:eastAsia="黑体"/>
          <w:sz w:val="28"/>
          <w:szCs w:val="28"/>
        </w:rPr>
      </w:pPr>
    </w:p>
    <w:p>
      <w:pPr>
        <w:spacing w:line="400" w:lineRule="exact"/>
        <w:ind w:firstLine="560"/>
        <w:rPr>
          <w:rFonts w:ascii="Times New Roman" w:hAnsi="Times New Roman" w:eastAsia="黑体"/>
          <w:sz w:val="28"/>
          <w:szCs w:val="28"/>
        </w:rPr>
      </w:pPr>
    </w:p>
    <w:p>
      <w:pPr>
        <w:spacing w:line="400" w:lineRule="exact"/>
        <w:ind w:firstLine="560"/>
        <w:rPr>
          <w:rFonts w:ascii="Times New Roman" w:hAnsi="Times New Roman" w:eastAsia="黑体"/>
          <w:sz w:val="28"/>
          <w:szCs w:val="28"/>
        </w:rPr>
      </w:pPr>
    </w:p>
    <w:p>
      <w:pPr>
        <w:spacing w:line="400" w:lineRule="exact"/>
        <w:ind w:firstLine="560"/>
        <w:rPr>
          <w:rFonts w:ascii="Times New Roman" w:hAnsi="Times New Roman" w:eastAsia="黑体"/>
          <w:sz w:val="28"/>
          <w:szCs w:val="28"/>
        </w:rPr>
      </w:pPr>
    </w:p>
    <w:p>
      <w:pPr>
        <w:spacing w:line="400" w:lineRule="exact"/>
        <w:ind w:firstLine="560"/>
        <w:rPr>
          <w:rFonts w:ascii="Times New Roman" w:hAnsi="Times New Roman" w:eastAsia="黑体"/>
          <w:sz w:val="28"/>
          <w:szCs w:val="28"/>
        </w:rPr>
      </w:pPr>
    </w:p>
    <w:p>
      <w:pPr>
        <w:pStyle w:val="2"/>
        <w:ind w:firstLine="560"/>
        <w:rPr>
          <w:rFonts w:eastAsia="黑体"/>
          <w:sz w:val="28"/>
          <w:szCs w:val="28"/>
        </w:rPr>
      </w:pPr>
    </w:p>
    <w:p>
      <w:pPr>
        <w:pStyle w:val="2"/>
        <w:ind w:firstLine="560"/>
        <w:rPr>
          <w:rFonts w:eastAsia="黑体"/>
          <w:sz w:val="28"/>
          <w:szCs w:val="28"/>
        </w:rPr>
      </w:pPr>
    </w:p>
    <w:p>
      <w:pPr>
        <w:pStyle w:val="2"/>
        <w:ind w:firstLine="560"/>
        <w:rPr>
          <w:rFonts w:eastAsia="黑体"/>
          <w:sz w:val="28"/>
          <w:szCs w:val="28"/>
        </w:rPr>
      </w:pPr>
    </w:p>
    <w:p>
      <w:pPr>
        <w:pStyle w:val="2"/>
        <w:ind w:firstLine="560"/>
        <w:rPr>
          <w:rFonts w:eastAsia="黑体"/>
          <w:sz w:val="28"/>
          <w:szCs w:val="28"/>
        </w:rPr>
      </w:pPr>
    </w:p>
    <w:p>
      <w:pPr>
        <w:pStyle w:val="2"/>
        <w:ind w:firstLine="560"/>
        <w:rPr>
          <w:rFonts w:eastAsia="黑体"/>
          <w:sz w:val="28"/>
          <w:szCs w:val="28"/>
        </w:rPr>
      </w:pPr>
    </w:p>
    <w:p>
      <w:pPr>
        <w:pStyle w:val="2"/>
        <w:ind w:firstLine="560"/>
        <w:rPr>
          <w:rFonts w:eastAsia="黑体"/>
          <w:sz w:val="28"/>
          <w:szCs w:val="28"/>
        </w:rPr>
      </w:pPr>
    </w:p>
    <w:p>
      <w:pPr>
        <w:pStyle w:val="2"/>
        <w:ind w:firstLine="560"/>
        <w:rPr>
          <w:rFonts w:eastAsia="黑体"/>
          <w:sz w:val="28"/>
          <w:szCs w:val="28"/>
        </w:rPr>
      </w:pPr>
    </w:p>
    <w:p>
      <w:pPr>
        <w:spacing w:line="400" w:lineRule="exact"/>
        <w:ind w:firstLine="560"/>
        <w:rPr>
          <w:rFonts w:ascii="Times New Roman" w:hAnsi="Times New Roman" w:eastAsia="黑体"/>
          <w:sz w:val="28"/>
          <w:szCs w:val="28"/>
        </w:rPr>
      </w:pPr>
    </w:p>
    <w:p>
      <w:pPr>
        <w:pStyle w:val="2"/>
        <w:ind w:firstLine="440"/>
      </w:pPr>
    </w:p>
    <w:p>
      <w:pPr>
        <w:pStyle w:val="3"/>
        <w:rPr>
          <w:rFonts w:ascii="宋体" w:hAnsi="宋体"/>
          <w:b/>
          <w:sz w:val="24"/>
        </w:rPr>
      </w:pPr>
      <w:r>
        <w:rPr>
          <w:rFonts w:hint="eastAsia"/>
        </w:rPr>
        <w:br w:type="page"/>
      </w:r>
      <w:bookmarkEnd w:id="33"/>
      <w:bookmarkEnd w:id="34"/>
      <w:bookmarkEnd w:id="35"/>
      <w:bookmarkEnd w:id="36"/>
      <w:bookmarkEnd w:id="37"/>
      <w:bookmarkEnd w:id="38"/>
      <w:bookmarkEnd w:id="39"/>
      <w:bookmarkEnd w:id="40"/>
      <w:bookmarkEnd w:id="41"/>
      <w:bookmarkEnd w:id="42"/>
      <w:bookmarkEnd w:id="43"/>
      <w:bookmarkEnd w:id="44"/>
      <w:bookmarkStart w:id="53" w:name="_Toc6227"/>
      <w:bookmarkStart w:id="54" w:name="_Toc32337_WPSOffice_Level1"/>
      <w:bookmarkStart w:id="55" w:name="_Toc11883"/>
      <w:bookmarkStart w:id="56" w:name="_Toc27202_WPSOffice_Level1"/>
      <w:bookmarkStart w:id="57" w:name="_Toc51244497"/>
      <w:bookmarkStart w:id="58" w:name="_Toc18102"/>
      <w:bookmarkStart w:id="59" w:name="_Toc28537"/>
      <w:bookmarkStart w:id="60" w:name="_Toc14456"/>
      <w:bookmarkStart w:id="61" w:name="_Toc29487_WPSOffice_Level1"/>
      <w:bookmarkStart w:id="62" w:name="_Toc22028"/>
      <w:bookmarkStart w:id="63" w:name="_Toc2761"/>
      <w:r>
        <w:t>第三章  评</w:t>
      </w:r>
      <w:r>
        <w:rPr>
          <w:rFonts w:hint="eastAsia"/>
        </w:rPr>
        <w:t>审</w:t>
      </w:r>
      <w:r>
        <w:t>办法(</w:t>
      </w:r>
      <w:r>
        <w:rPr>
          <w:rFonts w:hint="eastAsia"/>
        </w:rPr>
        <w:t>经评审的最低报价法</w:t>
      </w:r>
      <w:r>
        <w:t>)</w:t>
      </w:r>
      <w:bookmarkEnd w:id="53"/>
      <w:bookmarkEnd w:id="54"/>
      <w:bookmarkEnd w:id="55"/>
      <w:bookmarkEnd w:id="56"/>
      <w:bookmarkEnd w:id="57"/>
      <w:bookmarkStart w:id="64" w:name="_Toc7900"/>
      <w:bookmarkStart w:id="65" w:name="_Toc16332"/>
      <w:r>
        <w:rPr>
          <w:rFonts w:hint="eastAsia"/>
          <w:szCs w:val="28"/>
        </w:rPr>
        <w:t xml:space="preserve">   </w:t>
      </w:r>
      <w:bookmarkEnd w:id="64"/>
      <w:bookmarkEnd w:id="65"/>
    </w:p>
    <w:bookmarkEnd w:id="58"/>
    <w:bookmarkEnd w:id="59"/>
    <w:bookmarkEnd w:id="60"/>
    <w:bookmarkEnd w:id="61"/>
    <w:bookmarkEnd w:id="62"/>
    <w:bookmarkEnd w:id="63"/>
    <w:p>
      <w:pPr>
        <w:ind w:firstLine="440"/>
      </w:pPr>
      <w:bookmarkStart w:id="66" w:name="_Toc6729_WPSOffice_Level1"/>
      <w:bookmarkStart w:id="67" w:name="_Toc297_WPSOffice_Level1"/>
      <w:bookmarkStart w:id="68" w:name="_Toc241227277"/>
      <w:r>
        <w:rPr>
          <w:rFonts w:hint="eastAsia"/>
        </w:rPr>
        <w:t>本项目采用：经评审的最低投标价法，对通过资格条件评审的报价人，按照报价由低到高排序，推荐成交候选人。</w:t>
      </w:r>
    </w:p>
    <w:p>
      <w:pPr>
        <w:pStyle w:val="4"/>
      </w:pPr>
      <w:r>
        <w:rPr>
          <w:rFonts w:hint="eastAsia"/>
        </w:rPr>
        <w:t>3.1</w:t>
      </w:r>
      <w:r>
        <w:t>报价文件的评审</w:t>
      </w:r>
    </w:p>
    <w:p>
      <w:pPr>
        <w:ind w:firstLine="440"/>
      </w:pPr>
      <w:r>
        <w:rPr>
          <w:rFonts w:hint="eastAsia"/>
        </w:rPr>
        <w:t>1、</w:t>
      </w:r>
      <w:r>
        <w:t>评审工作由依法组建的询价小组负责。询价小组根据询价文件规定的方法和标准独立评审，负责完成评审的全过程并推荐成交候选人。</w:t>
      </w:r>
    </w:p>
    <w:p>
      <w:pPr>
        <w:ind w:firstLine="440"/>
      </w:pPr>
      <w:r>
        <w:t>2、审查供应商的报价是否超过采购预算：询价小组将审查每个供应商的报价，如超过采购预算，则其报价文件将被拒绝。</w:t>
      </w:r>
    </w:p>
    <w:p>
      <w:pPr>
        <w:ind w:firstLine="440"/>
      </w:pPr>
      <w:r>
        <w:t>3、审查供应商是否具备合格的供应商资格：询价小组将审查每个供应商提交的资格证明文件是否齐全、合法、有效，如果供应商没有按照要求提交全部证明文件，或者提交的资格证明文件是非法的、无效的，则其报价文件将被拒绝。</w:t>
      </w:r>
    </w:p>
    <w:p>
      <w:pPr>
        <w:ind w:firstLine="440"/>
      </w:pPr>
      <w:r>
        <w:t>4、审查报价文件是否实质性响应询价文件的要求</w:t>
      </w:r>
      <w:r>
        <w:rPr>
          <w:rFonts w:hint="eastAsia"/>
        </w:rPr>
        <w:t>:</w:t>
      </w:r>
    </w:p>
    <w:p>
      <w:pPr>
        <w:ind w:firstLine="440"/>
      </w:pPr>
      <w:r>
        <w:rPr>
          <w:rFonts w:hint="eastAsia"/>
        </w:rPr>
        <w:t>4.1</w:t>
      </w:r>
      <w:r>
        <w:t>对于经审查确定为资格合格的供应商，询价小组将审查其报价文件是否对询价文件的所有事项、格式、条款和技术规范等要求都做出了实质性响应。</w:t>
      </w:r>
    </w:p>
    <w:p>
      <w:pPr>
        <w:ind w:firstLine="440"/>
      </w:pPr>
      <w:r>
        <w:rPr>
          <w:rFonts w:hint="eastAsia"/>
        </w:rPr>
        <w:t>4.2</w:t>
      </w:r>
      <w:r>
        <w:t>实质性响应的报价文件是指与询价文件要求的条款、条件和技术规格相符，没有偏离的报价文件。没有实质性响应询价文件要求的报价文件将被拒绝。询价小组决定报价文件的响应性只根据其本身内容而不寻求外部证据。</w:t>
      </w:r>
    </w:p>
    <w:p>
      <w:pPr>
        <w:ind w:firstLine="440"/>
      </w:pPr>
      <w:r>
        <w:rPr>
          <w:rFonts w:hint="eastAsia"/>
        </w:rPr>
        <w:t>4.3</w:t>
      </w:r>
      <w:r>
        <w:t>报价文件有下列情形之一的属于重大偏离，将被作为废标处理：</w:t>
      </w:r>
    </w:p>
    <w:p>
      <w:pPr>
        <w:ind w:firstLine="440"/>
      </w:pPr>
      <w:r>
        <w:rPr>
          <w:rFonts w:hint="eastAsia"/>
        </w:rPr>
        <w:t>（</w:t>
      </w:r>
      <w:r>
        <w:t>1）报价文件未按询价文件规定有效签署和加盖公章的；</w:t>
      </w:r>
    </w:p>
    <w:p>
      <w:pPr>
        <w:ind w:firstLine="440"/>
      </w:pPr>
      <w:r>
        <w:rPr>
          <w:rFonts w:hint="eastAsia"/>
        </w:rPr>
        <w:t>（</w:t>
      </w:r>
      <w:r>
        <w:t>2）报价文件载明的项目完成期限超过询价文件规定的；</w:t>
      </w:r>
    </w:p>
    <w:p>
      <w:pPr>
        <w:ind w:firstLine="440"/>
      </w:pPr>
      <w:r>
        <w:rPr>
          <w:rFonts w:hint="eastAsia"/>
        </w:rPr>
        <w:t>（</w:t>
      </w:r>
      <w:r>
        <w:t>3）明显不符合询价文件规定的技术规格、标准以及商务条款要求的；</w:t>
      </w:r>
    </w:p>
    <w:p>
      <w:pPr>
        <w:ind w:firstLine="440"/>
      </w:pPr>
      <w:r>
        <w:rPr>
          <w:rFonts w:hint="eastAsia"/>
        </w:rPr>
        <w:t>（</w:t>
      </w:r>
      <w:r>
        <w:t>4）报价文件服务标准和方法等明显不符合询价文件要求的；</w:t>
      </w:r>
    </w:p>
    <w:p>
      <w:pPr>
        <w:ind w:firstLine="440"/>
      </w:pPr>
      <w:r>
        <w:rPr>
          <w:rFonts w:hint="eastAsia"/>
        </w:rPr>
        <w:t>（</w:t>
      </w:r>
      <w:r>
        <w:t>5）报价文件附有采购人不能接受的条件的；</w:t>
      </w:r>
    </w:p>
    <w:p>
      <w:pPr>
        <w:ind w:firstLine="440"/>
      </w:pPr>
      <w:r>
        <w:rPr>
          <w:rFonts w:hint="eastAsia"/>
        </w:rPr>
        <w:t>（</w:t>
      </w:r>
      <w:r>
        <w:t>6）不符合询价文件规定的其他实质性要求的。</w:t>
      </w:r>
    </w:p>
    <w:p>
      <w:pPr>
        <w:ind w:firstLine="440"/>
      </w:pPr>
      <w:r>
        <w:t>5、报价的审查：所有供应商的报价均以报价文件中报价表的总报价为准。询价文件报价表中的总报价即为评标价。报价文件中的分项报价合计与总报价不一致的，供应商应按总报价相应修改分项报价。如果供应商不按照上述原则修正其总报价及分项报价，则其报价文件将被拒绝。</w:t>
      </w:r>
    </w:p>
    <w:p>
      <w:pPr>
        <w:ind w:firstLine="440"/>
      </w:pPr>
      <w:r>
        <w:t>6、澄清：询价小组对报价文件中含义不明确、同类问题表述不一致或者有明显文字错误的内容，可以要求供应商在规定的时间内作出必要的澄清、说明或者补正。供应商的澄清、说明或者补正应当采用书面形式，由其法定代表人或授权代理人签字，并不得超出报价文件的范围或者改变报价文件的实质性内容。供应商拒不进行澄清、说明、补正的，或者不能在规定时间内作出书面澄清、说明、补正的，询价小组将否决其报价。</w:t>
      </w:r>
    </w:p>
    <w:p>
      <w:pPr>
        <w:pStyle w:val="4"/>
      </w:pPr>
      <w:r>
        <w:rPr>
          <w:rFonts w:hint="eastAsia"/>
        </w:rPr>
        <w:t>3.2</w:t>
      </w:r>
      <w:r>
        <w:t>否决或取消询价</w:t>
      </w:r>
    </w:p>
    <w:p>
      <w:pPr>
        <w:ind w:firstLine="440"/>
      </w:pPr>
      <w:r>
        <w:rPr>
          <w:rFonts w:hint="eastAsia"/>
        </w:rPr>
        <w:t>根据政府采购法律法规的有关规定，出现下列情形之一的，询价小组将否决所有供应商的报价或取消采购活动：</w:t>
      </w:r>
    </w:p>
    <w:p>
      <w:pPr>
        <w:ind w:firstLine="440"/>
      </w:pPr>
      <w:r>
        <w:t>1、</w:t>
      </w:r>
      <w:r>
        <w:rPr>
          <w:rFonts w:hint="eastAsia"/>
        </w:rPr>
        <w:t>参与</w:t>
      </w:r>
      <w:r>
        <w:t>的供应商不足三家的；</w:t>
      </w:r>
    </w:p>
    <w:p>
      <w:pPr>
        <w:ind w:firstLine="440"/>
      </w:pPr>
      <w:r>
        <w:t xml:space="preserve">2、出现影响采购公正的违法、违规行为的； </w:t>
      </w:r>
    </w:p>
    <w:p>
      <w:pPr>
        <w:ind w:firstLine="440"/>
      </w:pPr>
      <w:r>
        <w:t>3、因重大变故，采购任务取消的;</w:t>
      </w:r>
    </w:p>
    <w:p>
      <w:pPr>
        <w:ind w:firstLine="440"/>
      </w:pPr>
      <w:r>
        <w:t>4、询价小组经评审认为所有报价文件都不符合询价文件要求的。</w:t>
      </w:r>
    </w:p>
    <w:p>
      <w:pPr>
        <w:pStyle w:val="4"/>
      </w:pPr>
      <w:r>
        <w:rPr>
          <w:rFonts w:hint="eastAsia"/>
        </w:rPr>
        <w:t>3.3</w:t>
      </w:r>
      <w:r>
        <w:t>评审方法和标准</w:t>
      </w:r>
    </w:p>
    <w:p>
      <w:pPr>
        <w:widowControl/>
        <w:spacing w:line="240" w:lineRule="auto"/>
        <w:ind w:firstLine="0" w:firstLineChars="0"/>
        <w:jc w:val="left"/>
        <w:rPr>
          <w:rFonts w:ascii="黑体" w:hAnsi="黑体" w:eastAsia="黑体" w:cs="黑体"/>
          <w:bCs/>
          <w:kern w:val="44"/>
          <w:sz w:val="44"/>
          <w:szCs w:val="44"/>
        </w:rPr>
      </w:pPr>
      <w:r>
        <w:rPr>
          <w:rFonts w:hint="eastAsia"/>
        </w:rPr>
        <w:t>本项目采用最低评标价法评审。询价小组将对资格性审查、符合性审查合格的供应商按评标价由低到高的顺序（评标价相同的按技术指标优劣顺序排列）评定成交商。如果询价小组经过评审认为最低评标价的供应商的报价或者某些分项报价明显不合理或者低于成本，有可能影响商品质量和不能诚信履约时，将要求其在规定的时限内提供书面文件予以解释说明，并提交相关的证明材料。如果该供应商不能在规定的时限内作出合理的解释说明并提交相关的证明材料，询价小组将取消其被评定为成交商的资格，并按顺序由排在其后的供应商递补，依此类推。</w:t>
      </w:r>
      <w:r>
        <w:br w:type="page"/>
      </w:r>
    </w:p>
    <w:p>
      <w:pPr>
        <w:pStyle w:val="3"/>
      </w:pPr>
      <w:bookmarkStart w:id="69" w:name="_Toc51244498"/>
      <w:r>
        <w:rPr>
          <w:rFonts w:hint="eastAsia"/>
        </w:rPr>
        <w:t>第四章  合同条款及格式</w:t>
      </w:r>
      <w:bookmarkEnd w:id="66"/>
      <w:bookmarkEnd w:id="67"/>
      <w:bookmarkEnd w:id="69"/>
    </w:p>
    <w:p>
      <w:pPr>
        <w:spacing w:line="400" w:lineRule="exact"/>
        <w:ind w:firstLine="480"/>
        <w:rPr>
          <w:rFonts w:cs="宋体"/>
          <w:sz w:val="24"/>
          <w:szCs w:val="24"/>
        </w:rPr>
      </w:pPr>
    </w:p>
    <w:p>
      <w:pPr>
        <w:pStyle w:val="4"/>
        <w:jc w:val="center"/>
      </w:pPr>
      <w:bookmarkStart w:id="70" w:name="_Toc8821"/>
      <w:bookmarkStart w:id="71" w:name="_Toc488400124"/>
      <w:r>
        <w:rPr>
          <w:rFonts w:hint="eastAsia"/>
        </w:rPr>
        <w:t>第一节 通用合同条款</w:t>
      </w:r>
      <w:bookmarkEnd w:id="70"/>
      <w:bookmarkEnd w:id="71"/>
    </w:p>
    <w:p>
      <w:pPr>
        <w:snapToGrid w:val="0"/>
        <w:spacing w:line="400" w:lineRule="exact"/>
        <w:ind w:right="242" w:rightChars="110" w:firstLine="440"/>
        <w:jc w:val="center"/>
        <w:rPr>
          <w:rFonts w:ascii="Tahoma" w:hAnsi="Tahoma" w:eastAsia="黑体"/>
        </w:rPr>
      </w:pPr>
      <w:r>
        <w:rPr>
          <w:rFonts w:hint="eastAsia" w:ascii="Tahoma" w:hAnsi="Tahoma" w:eastAsia="黑体"/>
        </w:rPr>
        <w:t>采用《公路工程标准施工招标文件》（2018年版）的通用合同条款。</w:t>
      </w:r>
    </w:p>
    <w:p>
      <w:pPr>
        <w:pStyle w:val="4"/>
        <w:jc w:val="center"/>
      </w:pPr>
      <w:r>
        <w:rPr>
          <w:rFonts w:hint="eastAsia"/>
        </w:rPr>
        <w:t>第二节 专用合同条款</w:t>
      </w:r>
    </w:p>
    <w:p>
      <w:pPr>
        <w:spacing w:line="400" w:lineRule="exact"/>
        <w:ind w:firstLine="442"/>
        <w:rPr>
          <w:rFonts w:ascii="Tahoma" w:hAnsi="Tahoma" w:eastAsia="黑体"/>
        </w:rPr>
      </w:pPr>
      <w:r>
        <w:rPr>
          <w:rFonts w:ascii="Tahoma" w:hAnsi="Tahoma" w:eastAsia="黑体"/>
          <w:b/>
        </w:rPr>
        <w:t>说明</w:t>
      </w:r>
      <w:r>
        <w:rPr>
          <w:rFonts w:ascii="Tahoma" w:hAnsi="Tahoma" w:eastAsia="黑体"/>
        </w:rPr>
        <w:t>：专用合同条款是对通用条款的补充或修改，阅读和理解时应与通用条款的编号相互对照。如果专用合同条款与通用条款间有不同之处，以专用合同条款为准。</w:t>
      </w:r>
    </w:p>
    <w:p>
      <w:pPr>
        <w:snapToGrid w:val="0"/>
        <w:spacing w:line="400" w:lineRule="exact"/>
        <w:ind w:right="242" w:rightChars="110" w:firstLine="440"/>
        <w:jc w:val="center"/>
        <w:rPr>
          <w:rFonts w:ascii="Tahoma" w:hAnsi="Tahoma" w:eastAsia="黑体"/>
        </w:rPr>
      </w:pPr>
      <w:r>
        <w:rPr>
          <w:rFonts w:hint="eastAsia" w:ascii="Tahoma" w:hAnsi="Tahoma" w:eastAsia="黑体"/>
        </w:rPr>
        <w:t>详见中华人民共和国交通运输部《公路工程标准施工招标文件》（2018年版）</w:t>
      </w:r>
    </w:p>
    <w:p>
      <w:pPr>
        <w:pStyle w:val="4"/>
        <w:jc w:val="center"/>
      </w:pPr>
      <w:r>
        <w:br w:type="page"/>
      </w:r>
      <w:r>
        <w:t>项目专用合同条款数据表</w:t>
      </w:r>
    </w:p>
    <w:p>
      <w:pPr>
        <w:pStyle w:val="13"/>
        <w:snapToGrid w:val="0"/>
        <w:spacing w:line="400" w:lineRule="exact"/>
        <w:ind w:left="605" w:leftChars="0" w:hanging="605" w:hangingChars="275"/>
        <w:rPr>
          <w:szCs w:val="22"/>
        </w:rPr>
      </w:pPr>
      <w:r>
        <w:rPr>
          <w:rFonts w:eastAsia="黑体"/>
          <w:szCs w:val="22"/>
        </w:rPr>
        <w:t>说明</w:t>
      </w:r>
      <w:r>
        <w:rPr>
          <w:rFonts w:hint="eastAsia"/>
          <w:szCs w:val="22"/>
        </w:rPr>
        <w:t>:</w:t>
      </w:r>
      <w:r>
        <w:rPr>
          <w:szCs w:val="22"/>
        </w:rPr>
        <w:t>本数据表是项目专用合同条款中适用于本项目的信息和数据的归纳与提示，是项目专用合同条款的组成部分。</w:t>
      </w:r>
    </w:p>
    <w:tbl>
      <w:tblPr>
        <w:tblStyle w:val="36"/>
        <w:tblW w:w="10119"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258"/>
        <w:gridCol w:w="8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blHeader/>
        </w:trPr>
        <w:tc>
          <w:tcPr>
            <w:tcW w:w="657" w:type="dxa"/>
            <w:vAlign w:val="center"/>
          </w:tcPr>
          <w:p>
            <w:pPr>
              <w:pStyle w:val="44"/>
            </w:pPr>
            <w:r>
              <w:t>序号</w:t>
            </w:r>
          </w:p>
        </w:tc>
        <w:tc>
          <w:tcPr>
            <w:tcW w:w="1258" w:type="dxa"/>
            <w:vAlign w:val="center"/>
          </w:tcPr>
          <w:p>
            <w:pPr>
              <w:pStyle w:val="44"/>
            </w:pPr>
            <w:r>
              <w:t>条目号</w:t>
            </w:r>
          </w:p>
        </w:tc>
        <w:tc>
          <w:tcPr>
            <w:tcW w:w="8204" w:type="dxa"/>
            <w:vAlign w:val="center"/>
          </w:tcPr>
          <w:p>
            <w:pPr>
              <w:pStyle w:val="44"/>
            </w:pPr>
            <w: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57" w:type="dxa"/>
            <w:vAlign w:val="center"/>
          </w:tcPr>
          <w:p>
            <w:pPr>
              <w:pStyle w:val="44"/>
            </w:pPr>
            <w:r>
              <w:rPr>
                <w:rFonts w:hint="eastAsia"/>
              </w:rPr>
              <w:t>1</w:t>
            </w:r>
          </w:p>
        </w:tc>
        <w:tc>
          <w:tcPr>
            <w:tcW w:w="1258" w:type="dxa"/>
            <w:vAlign w:val="center"/>
          </w:tcPr>
          <w:p>
            <w:pPr>
              <w:pStyle w:val="44"/>
            </w:pPr>
            <w:r>
              <w:t>1.1.2.6</w:t>
            </w:r>
          </w:p>
        </w:tc>
        <w:tc>
          <w:tcPr>
            <w:tcW w:w="8204" w:type="dxa"/>
            <w:vAlign w:val="center"/>
          </w:tcPr>
          <w:p>
            <w:pPr>
              <w:pStyle w:val="44"/>
            </w:pPr>
            <w:r>
              <w:t>监理人：</w:t>
            </w: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57" w:type="dxa"/>
            <w:vAlign w:val="center"/>
          </w:tcPr>
          <w:p>
            <w:pPr>
              <w:pStyle w:val="44"/>
            </w:pPr>
            <w:r>
              <w:rPr>
                <w:rFonts w:hint="eastAsia"/>
              </w:rPr>
              <w:t>2</w:t>
            </w:r>
          </w:p>
        </w:tc>
        <w:tc>
          <w:tcPr>
            <w:tcW w:w="1258" w:type="dxa"/>
            <w:vAlign w:val="center"/>
          </w:tcPr>
          <w:p>
            <w:pPr>
              <w:pStyle w:val="44"/>
            </w:pPr>
            <w:r>
              <w:t>1.1.4.5</w:t>
            </w:r>
          </w:p>
        </w:tc>
        <w:tc>
          <w:tcPr>
            <w:tcW w:w="8204" w:type="dxa"/>
            <w:vAlign w:val="center"/>
          </w:tcPr>
          <w:p>
            <w:pPr>
              <w:pStyle w:val="44"/>
            </w:pPr>
            <w:r>
              <w:t>缺陷责任期：</w:t>
            </w:r>
            <w:r>
              <w:rPr>
                <w:rFonts w:hint="eastAsia"/>
              </w:rPr>
              <w:t>自实际交工日期起计算2年。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57" w:type="dxa"/>
            <w:vAlign w:val="center"/>
          </w:tcPr>
          <w:p>
            <w:pPr>
              <w:pStyle w:val="44"/>
            </w:pPr>
            <w:r>
              <w:rPr>
                <w:rFonts w:hint="eastAsia"/>
              </w:rPr>
              <w:t>3</w:t>
            </w:r>
          </w:p>
        </w:tc>
        <w:tc>
          <w:tcPr>
            <w:tcW w:w="1258" w:type="dxa"/>
            <w:vAlign w:val="center"/>
          </w:tcPr>
          <w:p>
            <w:pPr>
              <w:pStyle w:val="44"/>
            </w:pPr>
            <w:r>
              <w:t>6.2</w:t>
            </w:r>
          </w:p>
        </w:tc>
        <w:tc>
          <w:tcPr>
            <w:tcW w:w="8204" w:type="dxa"/>
            <w:tcBorders>
              <w:bottom w:val="single" w:color="auto" w:sz="4" w:space="0"/>
            </w:tcBorders>
            <w:vAlign w:val="center"/>
          </w:tcPr>
          <w:p>
            <w:pPr>
              <w:pStyle w:val="44"/>
              <w:rPr>
                <w:u w:val="single"/>
              </w:rPr>
            </w:pPr>
            <w:r>
              <w:rPr>
                <w:rFonts w:hint="eastAsia"/>
              </w:rPr>
              <w:t>业主</w:t>
            </w:r>
            <w:r>
              <w:t>是否提供施工设备和临时设施：</w:t>
            </w:r>
            <w:r>
              <w:rPr>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657" w:type="dxa"/>
            <w:vAlign w:val="center"/>
          </w:tcPr>
          <w:p>
            <w:pPr>
              <w:pStyle w:val="44"/>
            </w:pPr>
            <w:r>
              <w:rPr>
                <w:rFonts w:hint="eastAsia"/>
              </w:rPr>
              <w:t>4</w:t>
            </w:r>
          </w:p>
        </w:tc>
        <w:tc>
          <w:tcPr>
            <w:tcW w:w="1258" w:type="dxa"/>
            <w:vAlign w:val="center"/>
          </w:tcPr>
          <w:p>
            <w:pPr>
              <w:pStyle w:val="44"/>
            </w:pPr>
            <w:r>
              <w:t>16.1</w:t>
            </w:r>
          </w:p>
        </w:tc>
        <w:tc>
          <w:tcPr>
            <w:tcW w:w="8204" w:type="dxa"/>
            <w:vAlign w:val="center"/>
          </w:tcPr>
          <w:p>
            <w:pPr>
              <w:pStyle w:val="44"/>
            </w:pPr>
            <w:r>
              <w:rPr>
                <w:rFonts w:hint="eastAsia"/>
              </w:rPr>
              <w:t>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57" w:type="dxa"/>
            <w:vAlign w:val="center"/>
          </w:tcPr>
          <w:p>
            <w:pPr>
              <w:pStyle w:val="44"/>
            </w:pPr>
            <w:r>
              <w:rPr>
                <w:rFonts w:hint="eastAsia"/>
              </w:rPr>
              <w:t>5</w:t>
            </w:r>
          </w:p>
        </w:tc>
        <w:tc>
          <w:tcPr>
            <w:tcW w:w="1258" w:type="dxa"/>
            <w:vAlign w:val="center"/>
          </w:tcPr>
          <w:p>
            <w:pPr>
              <w:pStyle w:val="44"/>
            </w:pPr>
            <w:r>
              <w:t>17.2.1</w:t>
            </w:r>
          </w:p>
        </w:tc>
        <w:tc>
          <w:tcPr>
            <w:tcW w:w="8204" w:type="dxa"/>
            <w:vAlign w:val="center"/>
          </w:tcPr>
          <w:p>
            <w:pPr>
              <w:pStyle w:val="44"/>
            </w:pPr>
            <w:r>
              <w:t>开工预付款金额：</w:t>
            </w:r>
            <w:r>
              <w:rPr>
                <w:rFonts w:hint="eastAsia"/>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57" w:type="dxa"/>
            <w:vAlign w:val="center"/>
          </w:tcPr>
          <w:p>
            <w:pPr>
              <w:pStyle w:val="44"/>
            </w:pPr>
            <w:r>
              <w:rPr>
                <w:rFonts w:hint="eastAsia"/>
              </w:rPr>
              <w:t>6</w:t>
            </w:r>
          </w:p>
        </w:tc>
        <w:tc>
          <w:tcPr>
            <w:tcW w:w="1258" w:type="dxa"/>
            <w:vAlign w:val="center"/>
          </w:tcPr>
          <w:p>
            <w:pPr>
              <w:pStyle w:val="44"/>
            </w:pPr>
            <w:r>
              <w:t>17.2.1</w:t>
            </w:r>
          </w:p>
        </w:tc>
        <w:tc>
          <w:tcPr>
            <w:tcW w:w="8204" w:type="dxa"/>
            <w:vAlign w:val="center"/>
          </w:tcPr>
          <w:p>
            <w:pPr>
              <w:pStyle w:val="44"/>
            </w:pPr>
            <w:r>
              <w:t>材料、设备预付款比例</w:t>
            </w:r>
            <w:r>
              <w:rPr>
                <w:rFonts w:hint="eastAsia"/>
              </w:rPr>
              <w:t>：</w:t>
            </w:r>
            <w:r>
              <w:rPr>
                <w:rFonts w:hint="eastAsia"/>
                <w:u w:val="single"/>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57" w:type="dxa"/>
            <w:vAlign w:val="center"/>
          </w:tcPr>
          <w:p>
            <w:pPr>
              <w:pStyle w:val="44"/>
            </w:pPr>
            <w:r>
              <w:rPr>
                <w:rFonts w:hint="eastAsia"/>
              </w:rPr>
              <w:t>7</w:t>
            </w:r>
          </w:p>
        </w:tc>
        <w:tc>
          <w:tcPr>
            <w:tcW w:w="1258" w:type="dxa"/>
            <w:vAlign w:val="center"/>
          </w:tcPr>
          <w:p>
            <w:pPr>
              <w:pStyle w:val="44"/>
            </w:pPr>
            <w:r>
              <w:t>17.3.2</w:t>
            </w:r>
          </w:p>
        </w:tc>
        <w:tc>
          <w:tcPr>
            <w:tcW w:w="8204" w:type="dxa"/>
            <w:vAlign w:val="center"/>
          </w:tcPr>
          <w:p>
            <w:pPr>
              <w:pStyle w:val="44"/>
              <w:rPr>
                <w:spacing w:val="-2"/>
              </w:rPr>
            </w:pPr>
            <w:r>
              <w:rPr>
                <w:spacing w:val="-2"/>
              </w:rPr>
              <w:t>承包人向</w:t>
            </w:r>
            <w:r>
              <w:rPr>
                <w:rFonts w:hint="eastAsia"/>
                <w:spacing w:val="-2"/>
              </w:rPr>
              <w:t>业主</w:t>
            </w:r>
            <w:r>
              <w:rPr>
                <w:spacing w:val="-2"/>
              </w:rPr>
              <w:t>提交进度付款申请单的份数：</w:t>
            </w:r>
            <w:r>
              <w:rPr>
                <w:rFonts w:hint="eastAsia"/>
                <w:spacing w:val="-2"/>
                <w:u w:val="single"/>
              </w:rPr>
              <w:t>1</w:t>
            </w:r>
            <w:r>
              <w:rPr>
                <w:spacing w:val="-2"/>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57" w:type="dxa"/>
            <w:vAlign w:val="center"/>
          </w:tcPr>
          <w:p>
            <w:pPr>
              <w:pStyle w:val="44"/>
            </w:pPr>
            <w:r>
              <w:rPr>
                <w:rFonts w:hint="eastAsia"/>
              </w:rPr>
              <w:t>8</w:t>
            </w:r>
          </w:p>
        </w:tc>
        <w:tc>
          <w:tcPr>
            <w:tcW w:w="1258" w:type="dxa"/>
            <w:vAlign w:val="center"/>
          </w:tcPr>
          <w:p>
            <w:pPr>
              <w:pStyle w:val="44"/>
            </w:pPr>
            <w:r>
              <w:t>17.3.3(1)</w:t>
            </w:r>
          </w:p>
        </w:tc>
        <w:tc>
          <w:tcPr>
            <w:tcW w:w="8204" w:type="dxa"/>
            <w:vAlign w:val="center"/>
          </w:tcPr>
          <w:p>
            <w:pPr>
              <w:pStyle w:val="44"/>
            </w:pPr>
            <w:r>
              <w:t>进度付款证书最低限额：</w:t>
            </w:r>
            <w:r>
              <w:rPr>
                <w:rFonts w:hint="eastAsia"/>
                <w:u w:val="singl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57" w:type="dxa"/>
            <w:vAlign w:val="center"/>
          </w:tcPr>
          <w:p>
            <w:pPr>
              <w:pStyle w:val="44"/>
            </w:pPr>
            <w:r>
              <w:rPr>
                <w:rFonts w:hint="eastAsia"/>
              </w:rPr>
              <w:t>9</w:t>
            </w:r>
          </w:p>
        </w:tc>
        <w:tc>
          <w:tcPr>
            <w:tcW w:w="1258" w:type="dxa"/>
            <w:vAlign w:val="center"/>
          </w:tcPr>
          <w:p>
            <w:pPr>
              <w:pStyle w:val="44"/>
            </w:pPr>
            <w:r>
              <w:t>17.3.3(2)</w:t>
            </w:r>
          </w:p>
        </w:tc>
        <w:tc>
          <w:tcPr>
            <w:tcW w:w="8204" w:type="dxa"/>
            <w:vAlign w:val="center"/>
          </w:tcPr>
          <w:p>
            <w:pPr>
              <w:pStyle w:val="44"/>
              <w:rPr>
                <w:u w:val="single"/>
              </w:rPr>
            </w:pPr>
            <w:r>
              <w:rPr>
                <w:rFonts w:hint="eastAsia"/>
              </w:rPr>
              <w:t>逾期付款违约金的利率：</w:t>
            </w:r>
            <w:r>
              <w:rPr>
                <w:rFonts w:ascii="Times New Roman" w:hAnsi="Times New Roman"/>
                <w:szCs w:val="28"/>
              </w:rPr>
              <w:t>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657" w:type="dxa"/>
            <w:vAlign w:val="center"/>
          </w:tcPr>
          <w:p>
            <w:pPr>
              <w:pStyle w:val="44"/>
            </w:pPr>
            <w:r>
              <w:rPr>
                <w:rFonts w:hint="eastAsia"/>
              </w:rPr>
              <w:t>10</w:t>
            </w:r>
          </w:p>
        </w:tc>
        <w:tc>
          <w:tcPr>
            <w:tcW w:w="1258" w:type="dxa"/>
            <w:vAlign w:val="center"/>
          </w:tcPr>
          <w:p>
            <w:pPr>
              <w:pStyle w:val="44"/>
            </w:pPr>
            <w:r>
              <w:t>17.4.1</w:t>
            </w:r>
          </w:p>
        </w:tc>
        <w:tc>
          <w:tcPr>
            <w:tcW w:w="8204" w:type="dxa"/>
            <w:vAlign w:val="center"/>
          </w:tcPr>
          <w:p>
            <w:pPr>
              <w:pStyle w:val="44"/>
            </w:pPr>
            <w:r>
              <w:rPr>
                <w:rFonts w:hint="eastAsia"/>
              </w:rPr>
              <w:t>质量</w:t>
            </w:r>
            <w:r>
              <w:t>保证金：</w:t>
            </w:r>
            <w:r>
              <w:rPr>
                <w:rFonts w:hint="eastAsia"/>
              </w:rPr>
              <w:t>3%签约合同价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57" w:type="dxa"/>
            <w:tcBorders>
              <w:top w:val="single" w:color="auto" w:sz="4" w:space="0"/>
              <w:left w:val="single" w:color="auto" w:sz="4" w:space="0"/>
              <w:bottom w:val="single" w:color="auto" w:sz="4" w:space="0"/>
              <w:right w:val="single" w:color="auto" w:sz="4" w:space="0"/>
            </w:tcBorders>
            <w:vAlign w:val="center"/>
          </w:tcPr>
          <w:p>
            <w:pPr>
              <w:pStyle w:val="44"/>
            </w:pPr>
            <w:r>
              <w:t>1</w:t>
            </w:r>
            <w:r>
              <w:rPr>
                <w:rFonts w:hint="eastAsia"/>
              </w:rPr>
              <w:t>1</w:t>
            </w:r>
          </w:p>
        </w:tc>
        <w:tc>
          <w:tcPr>
            <w:tcW w:w="1258" w:type="dxa"/>
            <w:tcBorders>
              <w:top w:val="single" w:color="auto" w:sz="4" w:space="0"/>
              <w:left w:val="single" w:color="auto" w:sz="4" w:space="0"/>
              <w:bottom w:val="single" w:color="auto" w:sz="4" w:space="0"/>
              <w:right w:val="single" w:color="auto" w:sz="4" w:space="0"/>
            </w:tcBorders>
            <w:vAlign w:val="center"/>
          </w:tcPr>
          <w:p>
            <w:pPr>
              <w:pStyle w:val="44"/>
            </w:pPr>
            <w:r>
              <w:t>18.2</w:t>
            </w:r>
          </w:p>
        </w:tc>
        <w:tc>
          <w:tcPr>
            <w:tcW w:w="8204" w:type="dxa"/>
            <w:tcBorders>
              <w:top w:val="single" w:color="auto" w:sz="4" w:space="0"/>
              <w:left w:val="single" w:color="auto" w:sz="4" w:space="0"/>
              <w:bottom w:val="single" w:color="auto" w:sz="4" w:space="0"/>
              <w:right w:val="single" w:color="auto" w:sz="4" w:space="0"/>
            </w:tcBorders>
            <w:vAlign w:val="center"/>
          </w:tcPr>
          <w:p>
            <w:pPr>
              <w:pStyle w:val="44"/>
            </w:pPr>
            <w:r>
              <w:rPr>
                <w:rFonts w:hint="eastAsia"/>
              </w:rPr>
              <w:t>竣工资料的份数：</w:t>
            </w:r>
            <w:r>
              <w:rPr>
                <w:rFonts w:hint="eastAsia"/>
                <w:u w:val="single"/>
              </w:rPr>
              <w:t xml:space="preserve"> 2</w:t>
            </w:r>
            <w:r>
              <w:rPr>
                <w:rFonts w:hint="eastAsia"/>
              </w:rPr>
              <w:t>份，以及电子文档</w:t>
            </w:r>
            <w:r>
              <w:rPr>
                <w:rFonts w:hint="eastAsia"/>
                <w:u w:val="single"/>
              </w:rPr>
              <w:t xml:space="preserve"> 1 </w:t>
            </w:r>
            <w:r>
              <w:rPr>
                <w:rFonts w:hint="eastAsi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57" w:type="dxa"/>
            <w:tcBorders>
              <w:top w:val="single" w:color="auto" w:sz="4" w:space="0"/>
              <w:left w:val="single" w:color="auto" w:sz="4" w:space="0"/>
              <w:bottom w:val="single" w:color="auto" w:sz="4" w:space="0"/>
              <w:right w:val="single" w:color="auto" w:sz="4" w:space="0"/>
            </w:tcBorders>
            <w:vAlign w:val="center"/>
          </w:tcPr>
          <w:p>
            <w:pPr>
              <w:pStyle w:val="44"/>
            </w:pPr>
            <w:r>
              <w:t>1</w:t>
            </w:r>
            <w:r>
              <w:rPr>
                <w:rFonts w:hint="eastAsia"/>
              </w:rPr>
              <w:t>2</w:t>
            </w:r>
          </w:p>
        </w:tc>
        <w:tc>
          <w:tcPr>
            <w:tcW w:w="1258" w:type="dxa"/>
            <w:tcBorders>
              <w:top w:val="single" w:color="auto" w:sz="4" w:space="0"/>
              <w:left w:val="single" w:color="auto" w:sz="4" w:space="0"/>
              <w:bottom w:val="single" w:color="auto" w:sz="4" w:space="0"/>
              <w:right w:val="single" w:color="auto" w:sz="4" w:space="0"/>
            </w:tcBorders>
            <w:vAlign w:val="center"/>
          </w:tcPr>
          <w:p>
            <w:pPr>
              <w:pStyle w:val="44"/>
            </w:pPr>
            <w:r>
              <w:t>18.6.1</w:t>
            </w:r>
          </w:p>
        </w:tc>
        <w:tc>
          <w:tcPr>
            <w:tcW w:w="8204" w:type="dxa"/>
            <w:tcBorders>
              <w:top w:val="single" w:color="auto" w:sz="4" w:space="0"/>
              <w:left w:val="single" w:color="auto" w:sz="4" w:space="0"/>
              <w:bottom w:val="single" w:color="auto" w:sz="4" w:space="0"/>
              <w:right w:val="single" w:color="auto" w:sz="4" w:space="0"/>
            </w:tcBorders>
            <w:vAlign w:val="center"/>
          </w:tcPr>
          <w:p>
            <w:pPr>
              <w:pStyle w:val="44"/>
            </w:pPr>
            <w:r>
              <w:t>本工程及工程设备是否进行试运行：</w:t>
            </w:r>
            <w:r>
              <w:rPr>
                <w:u w:val="single"/>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57" w:type="dxa"/>
            <w:vAlign w:val="center"/>
          </w:tcPr>
          <w:p>
            <w:pPr>
              <w:pStyle w:val="44"/>
            </w:pPr>
            <w:r>
              <w:t>1</w:t>
            </w:r>
            <w:r>
              <w:rPr>
                <w:rFonts w:hint="eastAsia"/>
              </w:rPr>
              <w:t>3</w:t>
            </w:r>
          </w:p>
        </w:tc>
        <w:tc>
          <w:tcPr>
            <w:tcW w:w="1258" w:type="dxa"/>
            <w:vAlign w:val="center"/>
          </w:tcPr>
          <w:p>
            <w:pPr>
              <w:pStyle w:val="44"/>
            </w:pPr>
            <w:r>
              <w:t>20.1</w:t>
            </w:r>
          </w:p>
        </w:tc>
        <w:tc>
          <w:tcPr>
            <w:tcW w:w="8204" w:type="dxa"/>
            <w:vAlign w:val="center"/>
          </w:tcPr>
          <w:p>
            <w:pPr>
              <w:pStyle w:val="44"/>
            </w:pPr>
            <w:r>
              <w:rPr>
                <w:rFonts w:hint="eastAsia"/>
              </w:rPr>
              <w:t>建筑工程一切险的保险费含在所报的单价或总额价中，不单独报价。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657" w:type="dxa"/>
            <w:vAlign w:val="center"/>
          </w:tcPr>
          <w:p>
            <w:pPr>
              <w:pStyle w:val="44"/>
            </w:pPr>
            <w:r>
              <w:rPr>
                <w:rFonts w:hint="eastAsia"/>
              </w:rPr>
              <w:t>14</w:t>
            </w:r>
          </w:p>
        </w:tc>
        <w:tc>
          <w:tcPr>
            <w:tcW w:w="1258" w:type="dxa"/>
          </w:tcPr>
          <w:p>
            <w:pPr>
              <w:pStyle w:val="44"/>
            </w:pPr>
            <w:r>
              <w:rPr>
                <w:rFonts w:hint="eastAsia"/>
              </w:rPr>
              <w:t>20.3</w:t>
            </w:r>
          </w:p>
        </w:tc>
        <w:tc>
          <w:tcPr>
            <w:tcW w:w="8204" w:type="dxa"/>
          </w:tcPr>
          <w:p>
            <w:pPr>
              <w:pStyle w:val="44"/>
            </w:pPr>
            <w:r>
              <w:t>承包人职工的人身意外伤害险投保</w:t>
            </w:r>
            <w:r>
              <w:rPr>
                <w:rFonts w:hint="eastAsia"/>
              </w:rPr>
              <w:t>金额为（最低赔付限额为不少于）50万元/人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657" w:type="dxa"/>
            <w:vAlign w:val="center"/>
          </w:tcPr>
          <w:p>
            <w:pPr>
              <w:pStyle w:val="44"/>
            </w:pPr>
            <w:r>
              <w:rPr>
                <w:rFonts w:hint="eastAsia"/>
              </w:rPr>
              <w:t>15</w:t>
            </w:r>
          </w:p>
        </w:tc>
        <w:tc>
          <w:tcPr>
            <w:tcW w:w="1258" w:type="dxa"/>
            <w:vAlign w:val="center"/>
          </w:tcPr>
          <w:p>
            <w:pPr>
              <w:pStyle w:val="44"/>
            </w:pPr>
            <w:r>
              <w:t>20.4.2</w:t>
            </w:r>
          </w:p>
        </w:tc>
        <w:tc>
          <w:tcPr>
            <w:tcW w:w="8204" w:type="dxa"/>
            <w:vAlign w:val="center"/>
          </w:tcPr>
          <w:p>
            <w:pPr>
              <w:pStyle w:val="44"/>
            </w:pPr>
            <w:r>
              <w:rPr>
                <w:rFonts w:hint="eastAsia"/>
              </w:rPr>
              <w:t>第三者责任险的最低投保金额：100万元，事故次数不限（不计免赔额），保险费含在所报的单价或总额价中，不单独报价。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657" w:type="dxa"/>
            <w:vAlign w:val="center"/>
          </w:tcPr>
          <w:p>
            <w:pPr>
              <w:pStyle w:val="44"/>
            </w:pPr>
            <w:r>
              <w:rPr>
                <w:rFonts w:hint="eastAsia"/>
              </w:rPr>
              <w:t>16</w:t>
            </w:r>
          </w:p>
        </w:tc>
        <w:tc>
          <w:tcPr>
            <w:tcW w:w="1258" w:type="dxa"/>
            <w:vAlign w:val="center"/>
          </w:tcPr>
          <w:p>
            <w:pPr>
              <w:pStyle w:val="44"/>
            </w:pPr>
            <w:r>
              <w:t>24.1</w:t>
            </w:r>
          </w:p>
        </w:tc>
        <w:tc>
          <w:tcPr>
            <w:tcW w:w="8204" w:type="dxa"/>
            <w:vAlign w:val="center"/>
          </w:tcPr>
          <w:p>
            <w:pPr>
              <w:pStyle w:val="44"/>
            </w:pPr>
            <w:r>
              <w:rPr>
                <w:rFonts w:hint="eastAsia"/>
              </w:rPr>
              <w:t>争议的最终解决方式：诉讼。发包人和承包人在履行合同中发生争议的，可以友好协商解决。合同当事人友好协商解决不成的，向合同签订地有管辖权的人民法院提起诉讼，合同签订地为：</w:t>
            </w:r>
            <w:r>
              <w:rPr>
                <w:rFonts w:hint="eastAsia"/>
                <w:u w:val="single"/>
              </w:rPr>
              <w:t xml:space="preserve"> 宿州 </w:t>
            </w:r>
            <w:r>
              <w:t>。</w:t>
            </w:r>
          </w:p>
        </w:tc>
      </w:tr>
    </w:tbl>
    <w:p>
      <w:pPr>
        <w:spacing w:line="400" w:lineRule="exact"/>
        <w:ind w:firstLine="550" w:firstLineChars="250"/>
        <w:rPr>
          <w:rFonts w:ascii="Tahoma" w:hAnsi="Tahoma" w:eastAsia="黑体"/>
        </w:rPr>
      </w:pPr>
    </w:p>
    <w:p>
      <w:pPr>
        <w:pStyle w:val="2"/>
        <w:spacing w:line="400" w:lineRule="exact"/>
        <w:ind w:firstLine="0" w:firstLineChars="0"/>
      </w:pPr>
    </w:p>
    <w:p>
      <w:pPr>
        <w:spacing w:line="400" w:lineRule="exact"/>
        <w:ind w:firstLine="400"/>
        <w:rPr>
          <w:rFonts w:eastAsia="黑体"/>
          <w:sz w:val="20"/>
        </w:rPr>
      </w:pPr>
      <w:r>
        <w:rPr>
          <w:rFonts w:eastAsia="黑体"/>
          <w:sz w:val="20"/>
        </w:rPr>
        <w:t xml:space="preserve"> </w:t>
      </w:r>
    </w:p>
    <w:p>
      <w:pPr>
        <w:spacing w:line="400" w:lineRule="exact"/>
        <w:ind w:firstLine="400"/>
        <w:jc w:val="center"/>
        <w:rPr>
          <w:rFonts w:eastAsia="黑体"/>
          <w:sz w:val="20"/>
        </w:rPr>
      </w:pPr>
    </w:p>
    <w:p>
      <w:pPr>
        <w:spacing w:line="400" w:lineRule="exact"/>
        <w:ind w:firstLine="400"/>
        <w:jc w:val="center"/>
        <w:rPr>
          <w:rFonts w:eastAsia="黑体"/>
          <w:sz w:val="20"/>
        </w:rPr>
      </w:pPr>
    </w:p>
    <w:p>
      <w:pPr>
        <w:spacing w:line="400" w:lineRule="exact"/>
        <w:ind w:firstLine="400"/>
        <w:jc w:val="center"/>
        <w:rPr>
          <w:rFonts w:eastAsia="黑体"/>
          <w:sz w:val="20"/>
        </w:rPr>
      </w:pPr>
    </w:p>
    <w:p>
      <w:pPr>
        <w:pStyle w:val="2"/>
        <w:ind w:firstLine="400"/>
        <w:rPr>
          <w:rFonts w:eastAsia="黑体"/>
          <w:sz w:val="20"/>
          <w:szCs w:val="20"/>
        </w:rPr>
      </w:pPr>
    </w:p>
    <w:p>
      <w:pPr>
        <w:pStyle w:val="2"/>
        <w:ind w:firstLine="400"/>
        <w:rPr>
          <w:rFonts w:eastAsia="黑体"/>
          <w:sz w:val="20"/>
          <w:szCs w:val="20"/>
        </w:rPr>
      </w:pPr>
    </w:p>
    <w:p>
      <w:pPr>
        <w:spacing w:line="240" w:lineRule="auto"/>
        <w:ind w:firstLine="440"/>
        <w:rPr>
          <w:rFonts w:ascii="Times New Roman" w:hAnsi="Times New Roman"/>
          <w:szCs w:val="28"/>
        </w:rPr>
      </w:pPr>
      <w:r>
        <w:rPr>
          <w:rFonts w:ascii="Times New Roman" w:hAnsi="Times New Roman"/>
          <w:szCs w:val="28"/>
        </w:rPr>
        <w:br w:type="page"/>
      </w:r>
      <w:r>
        <w:rPr>
          <w:rFonts w:ascii="Times New Roman" w:hAnsi="Times New Roman"/>
          <w:szCs w:val="28"/>
        </w:rPr>
        <w:t>1 一般约定</w:t>
      </w:r>
    </w:p>
    <w:p>
      <w:pPr>
        <w:spacing w:line="240" w:lineRule="auto"/>
        <w:ind w:firstLine="440"/>
        <w:rPr>
          <w:rFonts w:ascii="Times New Roman" w:hAnsi="Times New Roman"/>
          <w:szCs w:val="28"/>
        </w:rPr>
      </w:pPr>
      <w:r>
        <w:rPr>
          <w:rFonts w:ascii="Times New Roman" w:hAnsi="Times New Roman"/>
          <w:szCs w:val="28"/>
        </w:rPr>
        <w:t>增加1.1.1.10条：本项目</w:t>
      </w:r>
      <w:r>
        <w:rPr>
          <w:rFonts w:hint="eastAsia" w:ascii="Times New Roman" w:hAnsi="Times New Roman"/>
          <w:szCs w:val="28"/>
        </w:rPr>
        <w:t>采购</w:t>
      </w:r>
      <w:r>
        <w:rPr>
          <w:rFonts w:ascii="Times New Roman" w:hAnsi="Times New Roman"/>
          <w:szCs w:val="28"/>
        </w:rPr>
        <w:t>工程量清单数量仅为暂定工程量，不作为实际计量工程量的依据，实际计量工程量按照发包人现场下发的指令和经发包人验收合格的工程量进行结算。</w:t>
      </w:r>
    </w:p>
    <w:p>
      <w:pPr>
        <w:spacing w:line="240" w:lineRule="auto"/>
        <w:ind w:firstLine="440"/>
        <w:rPr>
          <w:rFonts w:ascii="Times New Roman" w:hAnsi="Times New Roman"/>
          <w:szCs w:val="28"/>
        </w:rPr>
      </w:pPr>
      <w:r>
        <w:rPr>
          <w:rFonts w:ascii="Times New Roman" w:hAnsi="Times New Roman"/>
          <w:szCs w:val="28"/>
        </w:rPr>
        <w:t>1.1.2.2细化为：</w:t>
      </w:r>
    </w:p>
    <w:p>
      <w:pPr>
        <w:spacing w:line="240" w:lineRule="auto"/>
        <w:ind w:firstLine="440"/>
        <w:rPr>
          <w:rFonts w:ascii="Times New Roman" w:hAnsi="Times New Roman"/>
          <w:szCs w:val="28"/>
        </w:rPr>
      </w:pPr>
      <w:r>
        <w:rPr>
          <w:rFonts w:ascii="Times New Roman" w:hAnsi="Times New Roman"/>
          <w:szCs w:val="28"/>
        </w:rPr>
        <w:t>本项目的采购人为安徽省交通控股集团有限公司宿州高速公路管理中心，负责签订合同及合同管理。</w:t>
      </w:r>
    </w:p>
    <w:p>
      <w:pPr>
        <w:spacing w:line="240" w:lineRule="auto"/>
        <w:ind w:firstLine="440"/>
        <w:rPr>
          <w:rFonts w:ascii="Times New Roman" w:hAnsi="Times New Roman"/>
          <w:szCs w:val="28"/>
        </w:rPr>
      </w:pPr>
      <w:r>
        <w:rPr>
          <w:rFonts w:ascii="Times New Roman" w:hAnsi="Times New Roman"/>
          <w:szCs w:val="28"/>
        </w:rPr>
        <w:t>1.1.4.3细化为本次项目计划合同工期</w:t>
      </w:r>
      <w:r>
        <w:rPr>
          <w:rFonts w:hint="eastAsia" w:ascii="Times New Roman" w:hAnsi="Times New Roman"/>
          <w:szCs w:val="28"/>
        </w:rPr>
        <w:t>3个月</w:t>
      </w:r>
      <w:r>
        <w:rPr>
          <w:rFonts w:ascii="Times New Roman" w:hAnsi="Times New Roman"/>
          <w:szCs w:val="28"/>
        </w:rPr>
        <w:t>；如承包人在合同执行期间出现以下情况之一，发包人有权提前终止合同，由此造成的一切损失由承包人承担：</w:t>
      </w:r>
    </w:p>
    <w:p>
      <w:pPr>
        <w:spacing w:line="240" w:lineRule="auto"/>
        <w:ind w:firstLine="440"/>
        <w:rPr>
          <w:rFonts w:ascii="Times New Roman" w:hAnsi="Times New Roman"/>
          <w:szCs w:val="28"/>
        </w:rPr>
      </w:pPr>
      <w:r>
        <w:rPr>
          <w:rFonts w:ascii="Times New Roman" w:hAnsi="Times New Roman"/>
          <w:szCs w:val="28"/>
        </w:rPr>
        <w:t>1、承包人在投标和签订合同阶段提供虚假资料。</w:t>
      </w:r>
    </w:p>
    <w:p>
      <w:pPr>
        <w:spacing w:line="240" w:lineRule="auto"/>
        <w:ind w:firstLine="440"/>
        <w:rPr>
          <w:rFonts w:ascii="Times New Roman" w:hAnsi="Times New Roman"/>
          <w:szCs w:val="28"/>
        </w:rPr>
      </w:pPr>
      <w:r>
        <w:rPr>
          <w:rFonts w:ascii="Times New Roman" w:hAnsi="Times New Roman"/>
          <w:szCs w:val="28"/>
        </w:rPr>
        <w:t>2、承包人在合同履行过程中拒绝实施合同内容或者部分养护内容达不到时效性和质量要求。</w:t>
      </w:r>
    </w:p>
    <w:p>
      <w:pPr>
        <w:spacing w:line="240" w:lineRule="auto"/>
        <w:ind w:firstLine="440"/>
        <w:rPr>
          <w:rFonts w:ascii="Times New Roman" w:hAnsi="Times New Roman"/>
          <w:szCs w:val="28"/>
        </w:rPr>
      </w:pPr>
      <w:r>
        <w:rPr>
          <w:rFonts w:ascii="Times New Roman" w:hAnsi="Times New Roman"/>
          <w:szCs w:val="28"/>
        </w:rPr>
        <w:t>3、因为承包人原因发生过一次（或多次）安全生产较大（及以上）事故或重大（及以上）道路交通责任事故。</w:t>
      </w:r>
    </w:p>
    <w:p>
      <w:pPr>
        <w:spacing w:line="240" w:lineRule="auto"/>
        <w:ind w:firstLine="440"/>
        <w:rPr>
          <w:rFonts w:ascii="Times New Roman" w:hAnsi="Times New Roman"/>
          <w:szCs w:val="28"/>
        </w:rPr>
      </w:pPr>
      <w:r>
        <w:rPr>
          <w:rFonts w:ascii="Times New Roman" w:hAnsi="Times New Roman"/>
          <w:szCs w:val="28"/>
        </w:rPr>
        <w:t>4、承包人在合同执行期间出现22.1条终止合同的违约行为。</w:t>
      </w:r>
    </w:p>
    <w:p>
      <w:pPr>
        <w:pStyle w:val="13"/>
        <w:spacing w:line="240" w:lineRule="auto"/>
        <w:ind w:left="0" w:leftChars="0" w:firstLine="440"/>
        <w:rPr>
          <w:rFonts w:ascii="Times New Roman" w:hAnsi="Times New Roman" w:eastAsia="黑体"/>
          <w:szCs w:val="28"/>
        </w:rPr>
      </w:pPr>
      <w:r>
        <w:rPr>
          <w:rFonts w:ascii="Times New Roman" w:hAnsi="Times New Roman" w:eastAsia="黑体"/>
          <w:szCs w:val="28"/>
        </w:rPr>
        <w:t>4.1. 承包人的一般义务</w:t>
      </w:r>
    </w:p>
    <w:p>
      <w:pPr>
        <w:spacing w:line="240" w:lineRule="auto"/>
        <w:ind w:firstLine="440"/>
        <w:rPr>
          <w:rFonts w:ascii="Times New Roman" w:hAnsi="Times New Roman"/>
          <w:szCs w:val="28"/>
        </w:rPr>
      </w:pPr>
      <w:r>
        <w:rPr>
          <w:rFonts w:ascii="Times New Roman" w:hAnsi="Times New Roman"/>
          <w:szCs w:val="28"/>
        </w:rPr>
        <w:t>4.1.10（4）细化为：</w:t>
      </w:r>
    </w:p>
    <w:p>
      <w:pPr>
        <w:spacing w:line="240" w:lineRule="auto"/>
        <w:ind w:firstLine="440"/>
        <w:rPr>
          <w:rFonts w:ascii="Times New Roman" w:hAnsi="Times New Roman"/>
          <w:szCs w:val="28"/>
        </w:rPr>
      </w:pPr>
      <w:r>
        <w:rPr>
          <w:rFonts w:ascii="Times New Roman" w:hAnsi="Times New Roman"/>
          <w:szCs w:val="28"/>
        </w:rPr>
        <w:t>（4）承包人应由专职人员负责处理地方关系。当承包人遇到地方问题或与地方群众发生矛盾、纠纷时，首先应主动与地方政府取得联系，以求问题解决。</w:t>
      </w:r>
    </w:p>
    <w:p>
      <w:pPr>
        <w:spacing w:line="240" w:lineRule="auto"/>
        <w:ind w:firstLine="440"/>
        <w:rPr>
          <w:rFonts w:ascii="Times New Roman" w:hAnsi="Times New Roman" w:eastAsia="黑体"/>
          <w:szCs w:val="28"/>
        </w:rPr>
      </w:pPr>
      <w:r>
        <w:rPr>
          <w:rFonts w:ascii="Times New Roman" w:hAnsi="Times New Roman"/>
          <w:szCs w:val="28"/>
        </w:rPr>
        <w:t xml:space="preserve">4.3 </w:t>
      </w:r>
      <w:r>
        <w:rPr>
          <w:rFonts w:ascii="Times New Roman" w:hAnsi="Times New Roman" w:eastAsia="黑体"/>
          <w:szCs w:val="28"/>
        </w:rPr>
        <w:t>分包</w:t>
      </w:r>
    </w:p>
    <w:p>
      <w:pPr>
        <w:spacing w:line="240" w:lineRule="auto"/>
        <w:ind w:firstLine="440"/>
        <w:rPr>
          <w:rFonts w:ascii="Times New Roman" w:hAnsi="Times New Roman"/>
          <w:szCs w:val="28"/>
        </w:rPr>
      </w:pPr>
      <w:r>
        <w:rPr>
          <w:rFonts w:ascii="Times New Roman" w:hAnsi="Times New Roman"/>
          <w:szCs w:val="28"/>
        </w:rPr>
        <w:t>原文细化为：</w:t>
      </w:r>
    </w:p>
    <w:p>
      <w:pPr>
        <w:spacing w:line="240" w:lineRule="auto"/>
        <w:ind w:firstLine="440"/>
        <w:rPr>
          <w:rFonts w:ascii="Times New Roman" w:hAnsi="Times New Roman"/>
          <w:szCs w:val="28"/>
        </w:rPr>
      </w:pPr>
      <w:r>
        <w:rPr>
          <w:rFonts w:ascii="Times New Roman" w:hAnsi="Times New Roman"/>
          <w:szCs w:val="28"/>
        </w:rPr>
        <w:t>本项目不允许分包。</w:t>
      </w:r>
    </w:p>
    <w:p>
      <w:pPr>
        <w:spacing w:line="240" w:lineRule="auto"/>
        <w:ind w:firstLine="440"/>
        <w:rPr>
          <w:rFonts w:ascii="Times New Roman" w:hAnsi="Times New Roman" w:eastAsia="黑体"/>
          <w:szCs w:val="28"/>
        </w:rPr>
      </w:pPr>
      <w:r>
        <w:rPr>
          <w:rFonts w:ascii="Times New Roman" w:hAnsi="Times New Roman"/>
          <w:szCs w:val="28"/>
        </w:rPr>
        <w:t xml:space="preserve">4.8 </w:t>
      </w:r>
      <w:r>
        <w:rPr>
          <w:rFonts w:ascii="Times New Roman" w:hAnsi="Times New Roman" w:eastAsia="黑体"/>
          <w:szCs w:val="28"/>
        </w:rPr>
        <w:t>保障承包人人员的合法权益</w:t>
      </w:r>
    </w:p>
    <w:p>
      <w:pPr>
        <w:spacing w:line="240" w:lineRule="auto"/>
        <w:ind w:firstLine="440"/>
        <w:rPr>
          <w:rFonts w:ascii="Times New Roman" w:hAnsi="Times New Roman"/>
          <w:szCs w:val="28"/>
        </w:rPr>
      </w:pPr>
      <w:r>
        <w:rPr>
          <w:rFonts w:ascii="Times New Roman" w:hAnsi="Times New Roman"/>
          <w:szCs w:val="28"/>
        </w:rPr>
        <w:t>增加4.8.7</w:t>
      </w:r>
    </w:p>
    <w:p>
      <w:pPr>
        <w:spacing w:line="240" w:lineRule="auto"/>
        <w:ind w:firstLine="440"/>
        <w:rPr>
          <w:rFonts w:ascii="Times New Roman" w:hAnsi="Times New Roman"/>
          <w:szCs w:val="28"/>
        </w:rPr>
      </w:pPr>
      <w:r>
        <w:rPr>
          <w:rFonts w:ascii="Times New Roman" w:hAnsi="Times New Roman"/>
          <w:szCs w:val="28"/>
        </w:rPr>
        <w:t>4.8.7 农民工工资的支付：</w:t>
      </w:r>
    </w:p>
    <w:p>
      <w:pPr>
        <w:spacing w:line="240" w:lineRule="auto"/>
        <w:ind w:firstLine="440"/>
        <w:rPr>
          <w:rFonts w:ascii="Times New Roman" w:hAnsi="Times New Roman"/>
          <w:szCs w:val="28"/>
        </w:rPr>
      </w:pPr>
      <w:r>
        <w:rPr>
          <w:rFonts w:ascii="Times New Roman" w:hAnsi="Times New Roman"/>
          <w:szCs w:val="28"/>
        </w:rPr>
        <w:t>(1)承包人须遵照执行《安徽省高速公路建设农民工工资支付保障暂行办法》关于解决拖欠农民工工资的有关规定，不得拖欠农民工工资，发包人有权不定期对上述情况进行检查，发现有关问题将责令承包人限期改正，否则将终止支付，直至承包人改正为止；</w:t>
      </w:r>
    </w:p>
    <w:p>
      <w:pPr>
        <w:spacing w:line="240" w:lineRule="auto"/>
        <w:ind w:firstLine="440"/>
        <w:rPr>
          <w:rFonts w:ascii="Times New Roman" w:hAnsi="Times New Roman"/>
          <w:szCs w:val="28"/>
        </w:rPr>
      </w:pPr>
      <w:r>
        <w:rPr>
          <w:rFonts w:ascii="Times New Roman" w:hAnsi="Times New Roman"/>
          <w:szCs w:val="28"/>
        </w:rPr>
        <w:t>(2)承包人应直接与所有劳务人员签订劳务合同，并在下达开工令后的14天内向发包人提供。发包人有权要求承包人提供拖欠农民工工资的详细、准确的清单，并加盖公章和法定代表人或其授权人签字，发包人有权从承包人的计量支付中扣除直接支付给上述拖欠的农民工工资；</w:t>
      </w:r>
    </w:p>
    <w:p>
      <w:pPr>
        <w:spacing w:line="240" w:lineRule="auto"/>
        <w:ind w:firstLine="440"/>
        <w:rPr>
          <w:rFonts w:ascii="Times New Roman" w:hAnsi="Times New Roman"/>
          <w:szCs w:val="28"/>
        </w:rPr>
      </w:pPr>
      <w:r>
        <w:rPr>
          <w:rFonts w:ascii="Times New Roman" w:hAnsi="Times New Roman"/>
          <w:szCs w:val="28"/>
        </w:rPr>
        <w:t>5.1承包人提供的材料和工程设备</w:t>
      </w:r>
    </w:p>
    <w:p>
      <w:pPr>
        <w:spacing w:line="240" w:lineRule="auto"/>
        <w:ind w:firstLine="440"/>
        <w:rPr>
          <w:rFonts w:ascii="Times New Roman" w:hAnsi="Times New Roman"/>
          <w:szCs w:val="28"/>
        </w:rPr>
      </w:pPr>
      <w:r>
        <w:rPr>
          <w:rFonts w:ascii="Times New Roman" w:hAnsi="Times New Roman"/>
          <w:szCs w:val="28"/>
        </w:rPr>
        <w:t>5.1.2文末增加为：材料均由承包人自行采购、运输、贮存，其品种、规格、质量标准等应符合相关规范及发包人的要求，承包人应优先选用广泛应用于高速公路领域、品牌质量优良、信誉良好的产品，同时提供相关质量检验证明并经发包人批准同意后方可用于本项目。任何材料的使用，均不能免除承包人对材料和工程质量所承担的责任。</w:t>
      </w:r>
    </w:p>
    <w:p>
      <w:pPr>
        <w:spacing w:line="240" w:lineRule="auto"/>
        <w:ind w:firstLine="440"/>
        <w:rPr>
          <w:rFonts w:ascii="Times New Roman" w:hAnsi="Times New Roman"/>
          <w:szCs w:val="28"/>
        </w:rPr>
      </w:pPr>
      <w:r>
        <w:rPr>
          <w:rFonts w:ascii="Times New Roman" w:hAnsi="Times New Roman"/>
          <w:szCs w:val="28"/>
        </w:rPr>
        <w:t>7.交通运输</w:t>
      </w:r>
    </w:p>
    <w:p>
      <w:pPr>
        <w:spacing w:line="240" w:lineRule="auto"/>
        <w:ind w:firstLine="440"/>
        <w:rPr>
          <w:rFonts w:ascii="Times New Roman" w:hAnsi="Times New Roman"/>
          <w:szCs w:val="28"/>
        </w:rPr>
      </w:pPr>
      <w:r>
        <w:rPr>
          <w:rFonts w:ascii="Times New Roman" w:hAnsi="Times New Roman"/>
          <w:szCs w:val="28"/>
        </w:rPr>
        <w:t>7.1道路通行权和场外设施</w:t>
      </w:r>
    </w:p>
    <w:p>
      <w:pPr>
        <w:spacing w:line="240" w:lineRule="auto"/>
        <w:ind w:firstLine="442"/>
        <w:rPr>
          <w:rFonts w:ascii="Times New Roman" w:hAnsi="Times New Roman"/>
          <w:b/>
          <w:szCs w:val="28"/>
        </w:rPr>
      </w:pPr>
      <w:r>
        <w:rPr>
          <w:rFonts w:ascii="Times New Roman" w:hAnsi="Times New Roman"/>
          <w:b/>
          <w:szCs w:val="28"/>
        </w:rPr>
        <w:t>细化为：承包人所有施工车辆道路通行费自行承担，其费用已包含在相关工程项目的费率和报价中，不再另行支付；投标人报价时充分考虑。如集团公司收费管理政策有所调整，发包人将按调整后的政策执行。</w:t>
      </w:r>
    </w:p>
    <w:p>
      <w:pPr>
        <w:spacing w:line="240" w:lineRule="auto"/>
        <w:ind w:firstLine="440"/>
        <w:rPr>
          <w:rFonts w:ascii="Times New Roman" w:hAnsi="Times New Roman"/>
          <w:szCs w:val="28"/>
        </w:rPr>
      </w:pPr>
      <w:r>
        <w:rPr>
          <w:rFonts w:ascii="Times New Roman" w:hAnsi="Times New Roman"/>
          <w:szCs w:val="28"/>
        </w:rPr>
        <w:t>增加7.3.3</w:t>
      </w:r>
    </w:p>
    <w:p>
      <w:pPr>
        <w:spacing w:line="240" w:lineRule="auto"/>
        <w:ind w:firstLine="440"/>
        <w:rPr>
          <w:rFonts w:ascii="Times New Roman" w:hAnsi="Times New Roman"/>
          <w:b/>
          <w:szCs w:val="28"/>
        </w:rPr>
      </w:pPr>
      <w:r>
        <w:rPr>
          <w:rFonts w:ascii="Times New Roman" w:hAnsi="Times New Roman"/>
          <w:szCs w:val="28"/>
        </w:rPr>
        <w:t xml:space="preserve">7.3.3  </w:t>
      </w:r>
      <w:r>
        <w:rPr>
          <w:rFonts w:ascii="Times New Roman" w:hAnsi="Times New Roman"/>
          <w:b/>
          <w:szCs w:val="28"/>
        </w:rPr>
        <w:t>承包人应在确保高速公路不中断交通的前提下合理安排施工组织计划，采取有效措施保证施工安全，并在必要时疏导现有交通流；凡是合同段内与其它施工发生相互干扰，承包人应做好与其它单位的协调工作。承包人应将其采取上述措施而可能发生的全部费用计入相关报价中，发包人将不另行支付。如因承包人采取的措施不力，影响高速公路正常安全运营，由此给发包人、其他单位或个人造成损失，或由上述原因造成工程工期的拖延或施工费用的增加，均由该承包人负责。</w:t>
      </w:r>
    </w:p>
    <w:p>
      <w:pPr>
        <w:spacing w:line="240" w:lineRule="auto"/>
        <w:ind w:firstLine="440"/>
        <w:rPr>
          <w:rFonts w:ascii="Times New Roman" w:hAnsi="Times New Roman" w:eastAsia="黑体"/>
          <w:szCs w:val="28"/>
        </w:rPr>
      </w:pPr>
      <w:r>
        <w:rPr>
          <w:rFonts w:ascii="Times New Roman" w:hAnsi="Times New Roman" w:eastAsia="黑体"/>
          <w:szCs w:val="28"/>
        </w:rPr>
        <w:t>9．2承包人的施工安全责任</w:t>
      </w:r>
    </w:p>
    <w:p>
      <w:pPr>
        <w:spacing w:line="240" w:lineRule="auto"/>
        <w:ind w:firstLine="550" w:firstLineChars="250"/>
        <w:rPr>
          <w:rFonts w:ascii="Times New Roman" w:hAnsi="Times New Roman"/>
          <w:szCs w:val="28"/>
        </w:rPr>
      </w:pPr>
      <w:r>
        <w:rPr>
          <w:rFonts w:ascii="Times New Roman" w:hAnsi="Times New Roman"/>
          <w:szCs w:val="28"/>
        </w:rPr>
        <w:t>第9.2.5项细化为：</w:t>
      </w:r>
    </w:p>
    <w:p>
      <w:pPr>
        <w:spacing w:line="240" w:lineRule="auto"/>
        <w:ind w:firstLine="440"/>
        <w:rPr>
          <w:rFonts w:ascii="Times New Roman" w:hAnsi="Times New Roman"/>
          <w:szCs w:val="28"/>
        </w:rPr>
      </w:pPr>
      <w:r>
        <w:rPr>
          <w:rFonts w:hint="eastAsia" w:ascii="Times New Roman" w:hAnsi="Times New Roman"/>
          <w:szCs w:val="28"/>
        </w:rPr>
        <w:t>安全生产费用应用于施工安全防护用具及设施的维护和更新、安全施工措施的落实、安全生产条件的改善，不得挪作他用。结算时由承包人提供相关安全生产投入票据，据实结算不超过签约合同价部分。</w:t>
      </w:r>
    </w:p>
    <w:p>
      <w:pPr>
        <w:spacing w:line="240" w:lineRule="auto"/>
        <w:ind w:firstLine="440"/>
        <w:rPr>
          <w:rFonts w:ascii="Times New Roman" w:hAnsi="Times New Roman"/>
          <w:szCs w:val="28"/>
        </w:rPr>
      </w:pPr>
      <w:r>
        <w:rPr>
          <w:rFonts w:ascii="Times New Roman" w:hAnsi="Times New Roman"/>
          <w:szCs w:val="28"/>
        </w:rPr>
        <w:t>承包人应遵守《中华人民共和国安全生产法》的同时，在工程实施全过程中还应执行交通部《公路水运工程安全生产监督管理办法》（2007年第1号令）、《公路养护安全作业规程》(JTG H30-2015)、安徽省等有关规定指导安全、健康与环保卫生方面的法规和规范等相关制度。在整个施工过程中，对承包人采取的安全、保卫和环境保护措施，发包人有权向承包人提出整改要求。如果承包人未能对其负责的上述事项采取各种必要的措施或所采取的措施不力而导致或发生与此有关的人身伤亡、罚款、索赔、损失补偿、诉讼及其他一切责任和费用应由承包人负责，如导致发包人因此承担法律责任，则发包人将所赔付款项直接从承包人工程款中扣回。</w:t>
      </w:r>
    </w:p>
    <w:p>
      <w:pPr>
        <w:spacing w:line="240" w:lineRule="auto"/>
        <w:ind w:firstLine="442"/>
        <w:rPr>
          <w:rFonts w:ascii="Times New Roman" w:hAnsi="Times New Roman"/>
          <w:b/>
          <w:bCs/>
          <w:szCs w:val="28"/>
        </w:rPr>
      </w:pPr>
      <w:r>
        <w:rPr>
          <w:rFonts w:ascii="Times New Roman" w:hAnsi="Times New Roman"/>
          <w:b/>
          <w:bCs/>
          <w:szCs w:val="28"/>
        </w:rPr>
        <w:t>在工程实施期间，高速公路必须保持正常运行，承包人在施工过程中必须确保现有交通安全、工程安全，保护现有工程，保护环境，做到：</w:t>
      </w:r>
    </w:p>
    <w:p>
      <w:pPr>
        <w:spacing w:line="240" w:lineRule="auto"/>
        <w:ind w:firstLine="442"/>
        <w:rPr>
          <w:rFonts w:ascii="Times New Roman" w:hAnsi="Times New Roman"/>
          <w:b/>
          <w:bCs/>
          <w:szCs w:val="28"/>
        </w:rPr>
      </w:pPr>
      <w:r>
        <w:rPr>
          <w:rFonts w:ascii="Times New Roman" w:hAnsi="Times New Roman"/>
          <w:b/>
          <w:bCs/>
          <w:szCs w:val="28"/>
        </w:rPr>
        <w:t>a.按照现行《公路养护安全作业规程》（JTGH30-2015）</w:t>
      </w:r>
      <w:r>
        <w:rPr>
          <w:rFonts w:hint="eastAsia" w:ascii="Times New Roman" w:hAnsi="Times New Roman"/>
          <w:b/>
          <w:bCs/>
          <w:szCs w:val="28"/>
        </w:rPr>
        <w:t>及《道路交通标志和标线》（GB_5768.4-2017）</w:t>
      </w:r>
      <w:r>
        <w:rPr>
          <w:rFonts w:ascii="Times New Roman" w:hAnsi="Times New Roman"/>
          <w:b/>
          <w:bCs/>
          <w:szCs w:val="28"/>
        </w:rPr>
        <w:t>要求配置、摆放和管理相关安全设施。</w:t>
      </w:r>
    </w:p>
    <w:p>
      <w:pPr>
        <w:spacing w:line="240" w:lineRule="auto"/>
        <w:ind w:firstLine="442"/>
        <w:rPr>
          <w:rFonts w:ascii="Times New Roman" w:hAnsi="Times New Roman"/>
          <w:b/>
          <w:bCs/>
          <w:szCs w:val="28"/>
        </w:rPr>
      </w:pPr>
      <w:r>
        <w:rPr>
          <w:rFonts w:ascii="Times New Roman" w:hAnsi="Times New Roman"/>
          <w:b/>
          <w:bCs/>
          <w:szCs w:val="28"/>
        </w:rPr>
        <w:t>b.采取交通控制措施之前须报</w:t>
      </w:r>
      <w:r>
        <w:rPr>
          <w:rFonts w:hint="eastAsia" w:ascii="Times New Roman" w:hAnsi="Times New Roman"/>
          <w:b/>
          <w:bCs/>
          <w:szCs w:val="28"/>
        </w:rPr>
        <w:t>路政、交警部门审批备案</w:t>
      </w:r>
      <w:r>
        <w:rPr>
          <w:rFonts w:ascii="Times New Roman" w:hAnsi="Times New Roman"/>
          <w:b/>
          <w:bCs/>
          <w:szCs w:val="28"/>
        </w:rPr>
        <w:t>。</w:t>
      </w:r>
    </w:p>
    <w:p>
      <w:pPr>
        <w:spacing w:line="240" w:lineRule="auto"/>
        <w:ind w:firstLine="442"/>
        <w:rPr>
          <w:rFonts w:ascii="Times New Roman" w:hAnsi="Times New Roman" w:eastAsia="黑体"/>
          <w:szCs w:val="28"/>
        </w:rPr>
      </w:pPr>
      <w:r>
        <w:rPr>
          <w:rFonts w:ascii="Times New Roman" w:hAnsi="Times New Roman"/>
          <w:b/>
          <w:bCs/>
          <w:szCs w:val="28"/>
        </w:rPr>
        <w:t>c.文明施工，树立良好的企业形象，有关的标牌、标语等的设立应在确定设计方案报发包人批准后执行。</w:t>
      </w:r>
    </w:p>
    <w:p>
      <w:pPr>
        <w:spacing w:line="240" w:lineRule="auto"/>
        <w:ind w:firstLine="440"/>
        <w:rPr>
          <w:rFonts w:ascii="Times New Roman" w:hAnsi="Times New Roman" w:eastAsia="黑体"/>
          <w:szCs w:val="28"/>
        </w:rPr>
      </w:pPr>
      <w:r>
        <w:rPr>
          <w:rFonts w:ascii="Times New Roman" w:hAnsi="Times New Roman" w:eastAsia="黑体"/>
          <w:szCs w:val="28"/>
        </w:rPr>
        <w:t>10.1 合同进度计划</w:t>
      </w:r>
    </w:p>
    <w:p>
      <w:pPr>
        <w:spacing w:line="240" w:lineRule="auto"/>
        <w:ind w:firstLine="440"/>
        <w:rPr>
          <w:rFonts w:ascii="Times New Roman" w:hAnsi="Times New Roman"/>
          <w:szCs w:val="28"/>
        </w:rPr>
      </w:pPr>
      <w:r>
        <w:rPr>
          <w:rFonts w:ascii="Times New Roman" w:hAnsi="Times New Roman"/>
          <w:szCs w:val="28"/>
        </w:rPr>
        <w:t>承包人应在签订合同协议书后</w:t>
      </w:r>
      <w:r>
        <w:rPr>
          <w:rFonts w:hint="eastAsia" w:ascii="Times New Roman" w:hAnsi="Times New Roman"/>
          <w:szCs w:val="28"/>
        </w:rPr>
        <w:t>7</w:t>
      </w:r>
      <w:r>
        <w:rPr>
          <w:rFonts w:ascii="Times New Roman" w:hAnsi="Times New Roman"/>
          <w:szCs w:val="28"/>
        </w:rPr>
        <w:t>天之内，向发包人提交2份根据工程内容编制的施工组织设计，其内容应包括详细的施工组织、现场布置、施工方案、计划安排、资源（劳工、机械设备、原材料）供应计划、质检体系与质保措施、安全体系与安全保证措施等，经发包人批准后实施，同时还应提交紧急抢修预案。如承包人提交的施工方案、组织计划等不符合发包人要求，应退回承包人修改完善，至符合要求为止。</w:t>
      </w:r>
    </w:p>
    <w:p>
      <w:pPr>
        <w:spacing w:line="240" w:lineRule="auto"/>
        <w:ind w:firstLine="440"/>
        <w:rPr>
          <w:rFonts w:ascii="Times New Roman" w:hAnsi="Times New Roman" w:eastAsia="黑体"/>
          <w:szCs w:val="28"/>
        </w:rPr>
      </w:pPr>
      <w:r>
        <w:rPr>
          <w:rFonts w:ascii="Times New Roman" w:hAnsi="Times New Roman"/>
          <w:szCs w:val="28"/>
        </w:rPr>
        <w:t>12.1</w:t>
      </w:r>
      <w:r>
        <w:rPr>
          <w:rFonts w:ascii="Times New Roman" w:hAnsi="Times New Roman" w:eastAsia="黑体"/>
          <w:szCs w:val="28"/>
        </w:rPr>
        <w:t>承包人暂停施工的责任</w:t>
      </w:r>
    </w:p>
    <w:p>
      <w:pPr>
        <w:spacing w:line="240" w:lineRule="auto"/>
        <w:ind w:firstLine="550" w:firstLineChars="250"/>
        <w:rPr>
          <w:rFonts w:ascii="Times New Roman" w:hAnsi="Times New Roman"/>
          <w:szCs w:val="28"/>
        </w:rPr>
      </w:pPr>
      <w:r>
        <w:rPr>
          <w:rFonts w:ascii="Times New Roman" w:hAnsi="Times New Roman"/>
          <w:szCs w:val="28"/>
        </w:rPr>
        <w:t>本款第(6)项细化为：</w:t>
      </w:r>
    </w:p>
    <w:p>
      <w:pPr>
        <w:spacing w:line="240" w:lineRule="auto"/>
        <w:ind w:firstLine="440"/>
        <w:rPr>
          <w:rFonts w:ascii="Times New Roman" w:hAnsi="Times New Roman"/>
          <w:szCs w:val="28"/>
        </w:rPr>
      </w:pPr>
      <w:r>
        <w:rPr>
          <w:rFonts w:ascii="Times New Roman" w:hAnsi="Times New Roman"/>
          <w:szCs w:val="28"/>
        </w:rPr>
        <w:t>（6）由于承包人未履行合同条款规定的职责引起的暂停施工。</w:t>
      </w:r>
    </w:p>
    <w:p>
      <w:pPr>
        <w:spacing w:line="240" w:lineRule="auto"/>
        <w:ind w:firstLine="440"/>
        <w:rPr>
          <w:rFonts w:ascii="Times New Roman" w:hAnsi="Times New Roman"/>
          <w:szCs w:val="28"/>
        </w:rPr>
      </w:pPr>
      <w:r>
        <w:rPr>
          <w:rFonts w:ascii="Times New Roman" w:hAnsi="Times New Roman"/>
          <w:szCs w:val="28"/>
        </w:rPr>
        <w:t>15.3</w:t>
      </w:r>
      <w:r>
        <w:rPr>
          <w:rFonts w:ascii="Times New Roman" w:hAnsi="Times New Roman" w:eastAsia="黑体"/>
          <w:szCs w:val="28"/>
        </w:rPr>
        <w:t>变更程序</w:t>
      </w:r>
    </w:p>
    <w:p>
      <w:pPr>
        <w:snapToGrid w:val="0"/>
        <w:spacing w:line="240" w:lineRule="auto"/>
        <w:ind w:firstLine="440"/>
        <w:rPr>
          <w:rFonts w:ascii="Times New Roman" w:hAnsi="Times New Roman"/>
          <w:szCs w:val="28"/>
        </w:rPr>
      </w:pPr>
      <w:r>
        <w:rPr>
          <w:rFonts w:ascii="Times New Roman" w:hAnsi="Times New Roman"/>
          <w:szCs w:val="28"/>
        </w:rPr>
        <w:t xml:space="preserve">    本项细化为：</w:t>
      </w:r>
    </w:p>
    <w:p>
      <w:pPr>
        <w:widowControl/>
        <w:shd w:val="clear" w:color="auto" w:fill="FFFFFF"/>
        <w:spacing w:line="240" w:lineRule="auto"/>
        <w:ind w:firstLine="440"/>
        <w:rPr>
          <w:rFonts w:ascii="Times New Roman" w:hAnsi="Times New Roman"/>
          <w:szCs w:val="28"/>
        </w:rPr>
      </w:pPr>
      <w:r>
        <w:rPr>
          <w:rFonts w:ascii="Times New Roman" w:hAnsi="Times New Roman"/>
          <w:szCs w:val="28"/>
        </w:rPr>
        <w:t>有关工程变更申报程序及审批权限按照安徽省交通控股集团有限公司相关规定执行。</w:t>
      </w:r>
    </w:p>
    <w:p>
      <w:pPr>
        <w:spacing w:line="240" w:lineRule="auto"/>
        <w:ind w:firstLine="440"/>
        <w:rPr>
          <w:rFonts w:ascii="Times New Roman" w:hAnsi="Times New Roman"/>
          <w:szCs w:val="28"/>
        </w:rPr>
      </w:pPr>
      <w:r>
        <w:rPr>
          <w:rFonts w:ascii="Times New Roman" w:hAnsi="Times New Roman"/>
          <w:szCs w:val="28"/>
        </w:rPr>
        <w:t>15.4</w:t>
      </w:r>
      <w:r>
        <w:rPr>
          <w:rFonts w:ascii="Times New Roman" w:hAnsi="Times New Roman" w:eastAsia="黑体"/>
          <w:szCs w:val="28"/>
        </w:rPr>
        <w:t>变更的估价原则</w:t>
      </w:r>
    </w:p>
    <w:p>
      <w:pPr>
        <w:snapToGrid w:val="0"/>
        <w:spacing w:line="240" w:lineRule="auto"/>
        <w:ind w:firstLine="440"/>
        <w:rPr>
          <w:rFonts w:ascii="Times New Roman" w:hAnsi="Times New Roman"/>
          <w:szCs w:val="28"/>
        </w:rPr>
      </w:pPr>
      <w:r>
        <w:rPr>
          <w:rFonts w:ascii="Times New Roman" w:hAnsi="Times New Roman"/>
          <w:szCs w:val="28"/>
        </w:rPr>
        <w:t>本项细化为：</w:t>
      </w:r>
    </w:p>
    <w:p>
      <w:pPr>
        <w:adjustRightInd w:val="0"/>
        <w:snapToGrid w:val="0"/>
        <w:spacing w:line="240" w:lineRule="auto"/>
        <w:ind w:firstLine="440"/>
        <w:rPr>
          <w:rFonts w:ascii="Times New Roman" w:hAnsi="Times New Roman"/>
          <w:szCs w:val="28"/>
        </w:rPr>
      </w:pPr>
      <w:r>
        <w:rPr>
          <w:rFonts w:ascii="Times New Roman" w:hAnsi="Times New Roman"/>
          <w:szCs w:val="28"/>
        </w:rPr>
        <w:t>有关变更估价的原则按照安徽省交通控股集团有限公司相关规定执行。</w:t>
      </w:r>
    </w:p>
    <w:p>
      <w:pPr>
        <w:spacing w:line="240" w:lineRule="auto"/>
        <w:ind w:firstLine="440"/>
        <w:rPr>
          <w:rFonts w:ascii="Times New Roman" w:hAnsi="Times New Roman"/>
          <w:szCs w:val="28"/>
        </w:rPr>
      </w:pPr>
      <w:r>
        <w:rPr>
          <w:rFonts w:ascii="Times New Roman" w:hAnsi="Times New Roman" w:eastAsia="黑体"/>
          <w:szCs w:val="28"/>
        </w:rPr>
        <w:t>17.1.2 计量方法</w:t>
      </w:r>
    </w:p>
    <w:p>
      <w:pPr>
        <w:snapToGrid w:val="0"/>
        <w:spacing w:line="240" w:lineRule="auto"/>
        <w:ind w:firstLine="440"/>
        <w:rPr>
          <w:rFonts w:ascii="Times New Roman" w:hAnsi="Times New Roman"/>
          <w:szCs w:val="28"/>
        </w:rPr>
      </w:pPr>
      <w:r>
        <w:rPr>
          <w:rFonts w:ascii="Times New Roman" w:hAnsi="Times New Roman"/>
          <w:szCs w:val="28"/>
        </w:rPr>
        <w:t>本项细化为：</w:t>
      </w:r>
    </w:p>
    <w:p>
      <w:pPr>
        <w:adjustRightInd w:val="0"/>
        <w:snapToGrid w:val="0"/>
        <w:spacing w:line="240" w:lineRule="auto"/>
        <w:ind w:firstLine="440"/>
        <w:rPr>
          <w:rFonts w:ascii="Times New Roman" w:hAnsi="Times New Roman"/>
          <w:szCs w:val="28"/>
        </w:rPr>
      </w:pPr>
      <w:r>
        <w:rPr>
          <w:rFonts w:ascii="Times New Roman" w:hAnsi="Times New Roman"/>
          <w:szCs w:val="28"/>
        </w:rPr>
        <w:t>本项目为</w:t>
      </w:r>
      <w:r>
        <w:rPr>
          <w:rFonts w:hint="eastAsia" w:ascii="Times New Roman" w:hAnsi="Times New Roman"/>
          <w:szCs w:val="28"/>
        </w:rPr>
        <w:t>机电</w:t>
      </w:r>
      <w:r>
        <w:rPr>
          <w:rFonts w:ascii="Times New Roman" w:hAnsi="Times New Roman"/>
          <w:szCs w:val="28"/>
        </w:rPr>
        <w:t>专项工程，工程量清单中所列工程量为暂定工程量，不作为实施和最终计量的依据，工程量清单中各细目按照本合同技术文件标准中的计量规则及安徽省交通控股集团有限公司相关规定执行。</w:t>
      </w:r>
    </w:p>
    <w:p>
      <w:pPr>
        <w:adjustRightInd w:val="0"/>
        <w:snapToGrid w:val="0"/>
        <w:spacing w:line="240" w:lineRule="auto"/>
        <w:ind w:firstLine="440"/>
        <w:rPr>
          <w:rFonts w:ascii="Times New Roman" w:hAnsi="Times New Roman" w:eastAsia="黑体"/>
          <w:szCs w:val="28"/>
        </w:rPr>
      </w:pPr>
      <w:r>
        <w:rPr>
          <w:rFonts w:ascii="Times New Roman" w:hAnsi="Times New Roman" w:eastAsia="黑体"/>
          <w:szCs w:val="28"/>
        </w:rPr>
        <w:t>17.1.3 计量周期</w:t>
      </w:r>
    </w:p>
    <w:p>
      <w:pPr>
        <w:spacing w:line="240" w:lineRule="auto"/>
        <w:ind w:firstLine="440"/>
        <w:rPr>
          <w:rFonts w:ascii="Times New Roman" w:hAnsi="Times New Roman"/>
          <w:szCs w:val="28"/>
        </w:rPr>
      </w:pPr>
      <w:r>
        <w:rPr>
          <w:rFonts w:ascii="Times New Roman" w:hAnsi="Times New Roman"/>
          <w:szCs w:val="28"/>
        </w:rPr>
        <w:t>专用合同条款约定为：进度付款证书最低限额：</w:t>
      </w:r>
      <w:r>
        <w:rPr>
          <w:rFonts w:ascii="Times New Roman" w:hAnsi="Times New Roman"/>
          <w:szCs w:val="28"/>
          <w:u w:val="single"/>
        </w:rPr>
        <w:t>/</w:t>
      </w:r>
      <w:r>
        <w:rPr>
          <w:rFonts w:ascii="Times New Roman" w:hAnsi="Times New Roman"/>
          <w:szCs w:val="28"/>
        </w:rPr>
        <w:t>万元，工程验收合格后一次性计量，</w:t>
      </w:r>
      <w:r>
        <w:rPr>
          <w:rFonts w:ascii="Times New Roman" w:hAnsi="Times New Roman"/>
          <w:szCs w:val="22"/>
        </w:rPr>
        <w:t>为计量周期</w:t>
      </w:r>
      <w:r>
        <w:rPr>
          <w:rFonts w:ascii="Times New Roman" w:hAnsi="Times New Roman"/>
          <w:szCs w:val="28"/>
        </w:rPr>
        <w:t>。</w:t>
      </w:r>
    </w:p>
    <w:p>
      <w:pPr>
        <w:adjustRightInd w:val="0"/>
        <w:snapToGrid w:val="0"/>
        <w:spacing w:line="240" w:lineRule="auto"/>
        <w:ind w:firstLine="440"/>
        <w:rPr>
          <w:rFonts w:ascii="Times New Roman" w:hAnsi="Times New Roman"/>
          <w:szCs w:val="28"/>
        </w:rPr>
      </w:pPr>
      <w:r>
        <w:rPr>
          <w:rFonts w:ascii="Times New Roman" w:hAnsi="Times New Roman"/>
          <w:szCs w:val="28"/>
        </w:rPr>
        <w:t>17.2 预付款</w:t>
      </w:r>
    </w:p>
    <w:p>
      <w:pPr>
        <w:adjustRightInd w:val="0"/>
        <w:snapToGrid w:val="0"/>
        <w:spacing w:line="240" w:lineRule="auto"/>
        <w:ind w:firstLine="440"/>
        <w:rPr>
          <w:rFonts w:ascii="Times New Roman" w:hAnsi="Times New Roman"/>
          <w:szCs w:val="28"/>
        </w:rPr>
      </w:pPr>
      <w:r>
        <w:rPr>
          <w:rFonts w:ascii="Times New Roman" w:hAnsi="Times New Roman"/>
          <w:szCs w:val="28"/>
        </w:rPr>
        <w:t>17.2.1 预付款</w:t>
      </w:r>
    </w:p>
    <w:p>
      <w:pPr>
        <w:adjustRightInd w:val="0"/>
        <w:snapToGrid w:val="0"/>
        <w:spacing w:line="240" w:lineRule="auto"/>
        <w:ind w:firstLine="440"/>
        <w:rPr>
          <w:rFonts w:ascii="Times New Roman" w:hAnsi="Times New Roman"/>
          <w:szCs w:val="28"/>
        </w:rPr>
      </w:pPr>
      <w:r>
        <w:rPr>
          <w:rFonts w:ascii="Times New Roman" w:hAnsi="Times New Roman"/>
          <w:szCs w:val="28"/>
        </w:rPr>
        <w:t>本项补充：</w:t>
      </w:r>
    </w:p>
    <w:p>
      <w:pPr>
        <w:adjustRightInd w:val="0"/>
        <w:snapToGrid w:val="0"/>
        <w:spacing w:line="240" w:lineRule="auto"/>
        <w:ind w:firstLine="440"/>
        <w:rPr>
          <w:rFonts w:ascii="Times New Roman" w:hAnsi="Times New Roman"/>
          <w:szCs w:val="28"/>
        </w:rPr>
      </w:pPr>
      <w:r>
        <w:rPr>
          <w:rFonts w:ascii="Times New Roman" w:hAnsi="Times New Roman"/>
          <w:szCs w:val="28"/>
        </w:rPr>
        <w:t>本工程不支付预付款。</w:t>
      </w:r>
    </w:p>
    <w:p>
      <w:pPr>
        <w:spacing w:line="240" w:lineRule="auto"/>
        <w:ind w:firstLine="440"/>
        <w:rPr>
          <w:rFonts w:ascii="Times New Roman" w:hAnsi="Times New Roman" w:eastAsia="黑体"/>
          <w:szCs w:val="28"/>
        </w:rPr>
      </w:pPr>
      <w:r>
        <w:rPr>
          <w:rFonts w:ascii="Times New Roman" w:hAnsi="Times New Roman" w:eastAsia="黑体"/>
          <w:szCs w:val="28"/>
        </w:rPr>
        <w:t>17.3 工程进度付款</w:t>
      </w:r>
    </w:p>
    <w:p>
      <w:pPr>
        <w:adjustRightInd w:val="0"/>
        <w:snapToGrid w:val="0"/>
        <w:spacing w:line="240" w:lineRule="auto"/>
        <w:ind w:firstLine="440"/>
        <w:rPr>
          <w:rFonts w:ascii="Times New Roman" w:hAnsi="Times New Roman"/>
          <w:b/>
          <w:bCs/>
          <w:szCs w:val="22"/>
        </w:rPr>
      </w:pPr>
      <w:r>
        <w:rPr>
          <w:rFonts w:ascii="Times New Roman" w:hAnsi="Times New Roman" w:eastAsia="黑体"/>
          <w:szCs w:val="28"/>
        </w:rPr>
        <w:t>17.3.3进度付款证书和支付时间</w:t>
      </w:r>
    </w:p>
    <w:p>
      <w:pPr>
        <w:spacing w:line="240" w:lineRule="auto"/>
        <w:ind w:firstLine="440"/>
        <w:rPr>
          <w:rFonts w:ascii="Times New Roman" w:hAnsi="Times New Roman"/>
          <w:szCs w:val="28"/>
        </w:rPr>
      </w:pPr>
      <w:r>
        <w:rPr>
          <w:rFonts w:ascii="Times New Roman" w:hAnsi="Times New Roman" w:eastAsia="黑体"/>
          <w:szCs w:val="28"/>
        </w:rPr>
        <w:t>17.3.3（2）增加：</w:t>
      </w:r>
      <w:r>
        <w:rPr>
          <w:rFonts w:ascii="Times New Roman" w:hAnsi="Times New Roman"/>
          <w:szCs w:val="28"/>
        </w:rPr>
        <w:t>逾期付款违约金的利率：不计。</w:t>
      </w:r>
    </w:p>
    <w:p>
      <w:pPr>
        <w:spacing w:line="240" w:lineRule="auto"/>
        <w:ind w:firstLine="440"/>
        <w:rPr>
          <w:rFonts w:ascii="Times New Roman" w:hAnsi="Times New Roman" w:eastAsia="黑体"/>
          <w:szCs w:val="28"/>
        </w:rPr>
      </w:pPr>
      <w:r>
        <w:rPr>
          <w:rFonts w:ascii="Times New Roman" w:hAnsi="Times New Roman" w:eastAsia="黑体"/>
          <w:szCs w:val="28"/>
        </w:rPr>
        <w:t>17.4 质量保证金</w:t>
      </w:r>
    </w:p>
    <w:p>
      <w:pPr>
        <w:spacing w:line="240" w:lineRule="auto"/>
        <w:ind w:firstLine="440"/>
        <w:rPr>
          <w:rFonts w:ascii="Times New Roman" w:hAnsi="Times New Roman" w:eastAsia="黑体"/>
          <w:szCs w:val="28"/>
        </w:rPr>
      </w:pPr>
      <w:r>
        <w:rPr>
          <w:rFonts w:ascii="Times New Roman" w:hAnsi="Times New Roman" w:eastAsia="黑体"/>
          <w:szCs w:val="28"/>
        </w:rPr>
        <w:t>17.4.1质量保证金的退还</w:t>
      </w:r>
    </w:p>
    <w:p>
      <w:pPr>
        <w:snapToGrid w:val="0"/>
        <w:spacing w:line="240" w:lineRule="auto"/>
        <w:ind w:firstLine="440"/>
        <w:rPr>
          <w:rFonts w:ascii="Times New Roman" w:hAnsi="Times New Roman"/>
          <w:szCs w:val="28"/>
        </w:rPr>
      </w:pPr>
      <w:r>
        <w:rPr>
          <w:rFonts w:ascii="Times New Roman" w:hAnsi="Times New Roman"/>
          <w:szCs w:val="28"/>
        </w:rPr>
        <w:t>本项细化为：</w:t>
      </w:r>
    </w:p>
    <w:p>
      <w:pPr>
        <w:spacing w:line="240" w:lineRule="auto"/>
        <w:ind w:firstLine="440"/>
        <w:rPr>
          <w:rFonts w:ascii="Times New Roman" w:hAnsi="Times New Roman"/>
          <w:szCs w:val="28"/>
        </w:rPr>
      </w:pPr>
      <w:r>
        <w:rPr>
          <w:rFonts w:ascii="Times New Roman" w:hAnsi="Times New Roman"/>
          <w:szCs w:val="28"/>
        </w:rPr>
        <w:t>质量保证金的退还应符合以下条件：</w:t>
      </w:r>
    </w:p>
    <w:p>
      <w:pPr>
        <w:spacing w:line="240" w:lineRule="auto"/>
        <w:ind w:firstLine="440"/>
        <w:rPr>
          <w:rFonts w:ascii="Times New Roman" w:hAnsi="Times New Roman"/>
          <w:szCs w:val="28"/>
        </w:rPr>
      </w:pPr>
      <w:r>
        <w:rPr>
          <w:rFonts w:ascii="Times New Roman" w:hAnsi="Times New Roman"/>
          <w:szCs w:val="28"/>
        </w:rPr>
        <w:t>(1)安徽省交通控股集团有限公司组织年度审计完成；</w:t>
      </w:r>
    </w:p>
    <w:p>
      <w:pPr>
        <w:spacing w:line="240" w:lineRule="auto"/>
        <w:ind w:firstLine="440"/>
        <w:rPr>
          <w:rFonts w:ascii="Times New Roman" w:hAnsi="Times New Roman" w:eastAsia="黑体"/>
          <w:szCs w:val="28"/>
        </w:rPr>
      </w:pPr>
      <w:r>
        <w:rPr>
          <w:rFonts w:ascii="Times New Roman" w:hAnsi="Times New Roman"/>
          <w:szCs w:val="28"/>
        </w:rPr>
        <w:t xml:space="preserve">(2）缺陷责任期满管理中心签发《缺陷责任期终止证书》后。 </w:t>
      </w:r>
    </w:p>
    <w:p>
      <w:pPr>
        <w:spacing w:line="240" w:lineRule="auto"/>
        <w:ind w:firstLine="440"/>
        <w:rPr>
          <w:rFonts w:ascii="Times New Roman" w:hAnsi="Times New Roman" w:eastAsia="黑体"/>
          <w:szCs w:val="28"/>
        </w:rPr>
      </w:pPr>
      <w:r>
        <w:rPr>
          <w:rFonts w:ascii="Times New Roman" w:hAnsi="Times New Roman" w:eastAsia="黑体"/>
          <w:szCs w:val="28"/>
        </w:rPr>
        <w:t>20.3 人身意外伤害险</w:t>
      </w:r>
    </w:p>
    <w:p>
      <w:pPr>
        <w:spacing w:line="240" w:lineRule="auto"/>
        <w:ind w:firstLine="440"/>
        <w:rPr>
          <w:rFonts w:ascii="Times New Roman" w:hAnsi="Times New Roman"/>
          <w:szCs w:val="28"/>
        </w:rPr>
      </w:pPr>
      <w:r>
        <w:rPr>
          <w:rFonts w:ascii="Times New Roman" w:hAnsi="Times New Roman"/>
          <w:szCs w:val="28"/>
        </w:rPr>
        <w:t>文末增加20.3款</w:t>
      </w:r>
    </w:p>
    <w:p>
      <w:pPr>
        <w:tabs>
          <w:tab w:val="left" w:pos="360"/>
        </w:tabs>
        <w:adjustRightInd w:val="0"/>
        <w:snapToGrid w:val="0"/>
        <w:spacing w:line="240" w:lineRule="auto"/>
        <w:ind w:firstLine="440"/>
        <w:rPr>
          <w:rFonts w:ascii="Times New Roman" w:hAnsi="Times New Roman"/>
          <w:szCs w:val="28"/>
        </w:rPr>
      </w:pPr>
      <w:r>
        <w:rPr>
          <w:rFonts w:ascii="Times New Roman" w:hAnsi="Times New Roman"/>
          <w:szCs w:val="28"/>
        </w:rPr>
        <w:t>20.3承包人应负责其雇员的人身安全，并应按合同条款的规定为其投保人身意外伤害险，最高保险赔额每人不低于人民币50万元。</w:t>
      </w:r>
      <w:r>
        <w:rPr>
          <w:rFonts w:ascii="Times New Roman" w:hAnsi="Times New Roman"/>
          <w:szCs w:val="22"/>
        </w:rPr>
        <w:t>办理本款保险的一切费用均由承包人承担，并包括在工程量清单的单价及总额价中，发包人不单独支付。</w:t>
      </w:r>
    </w:p>
    <w:p>
      <w:pPr>
        <w:tabs>
          <w:tab w:val="left" w:pos="360"/>
        </w:tabs>
        <w:adjustRightInd w:val="0"/>
        <w:snapToGrid w:val="0"/>
        <w:spacing w:line="240" w:lineRule="auto"/>
        <w:ind w:firstLine="440"/>
        <w:rPr>
          <w:rFonts w:ascii="Times New Roman" w:hAnsi="Times New Roman"/>
          <w:szCs w:val="28"/>
        </w:rPr>
      </w:pPr>
      <w:r>
        <w:rPr>
          <w:rFonts w:ascii="Times New Roman" w:hAnsi="Times New Roman"/>
          <w:szCs w:val="28"/>
        </w:rPr>
        <w:t>22.1 承包人违约</w:t>
      </w:r>
    </w:p>
    <w:p>
      <w:pPr>
        <w:tabs>
          <w:tab w:val="left" w:pos="360"/>
        </w:tabs>
        <w:adjustRightInd w:val="0"/>
        <w:snapToGrid w:val="0"/>
        <w:spacing w:line="240" w:lineRule="auto"/>
        <w:ind w:firstLine="440"/>
        <w:rPr>
          <w:rFonts w:ascii="Times New Roman" w:hAnsi="Times New Roman"/>
          <w:szCs w:val="28"/>
        </w:rPr>
      </w:pPr>
      <w:r>
        <w:rPr>
          <w:rFonts w:ascii="Times New Roman" w:hAnsi="Times New Roman"/>
          <w:szCs w:val="28"/>
        </w:rPr>
        <w:t>22.1.1 (10)细化为：</w:t>
      </w:r>
    </w:p>
    <w:p>
      <w:pPr>
        <w:tabs>
          <w:tab w:val="left" w:pos="360"/>
        </w:tabs>
        <w:adjustRightInd w:val="0"/>
        <w:snapToGrid w:val="0"/>
        <w:spacing w:line="240" w:lineRule="auto"/>
        <w:ind w:firstLine="440"/>
        <w:rPr>
          <w:rFonts w:ascii="Times New Roman" w:hAnsi="Times New Roman"/>
          <w:szCs w:val="28"/>
        </w:rPr>
      </w:pPr>
      <w:r>
        <w:rPr>
          <w:rFonts w:ascii="Times New Roman" w:hAnsi="Times New Roman"/>
          <w:szCs w:val="28"/>
        </w:rPr>
        <w:t>a．承包人在投标或签订合同阶段提供虚假资料；</w:t>
      </w:r>
    </w:p>
    <w:p>
      <w:pPr>
        <w:tabs>
          <w:tab w:val="left" w:pos="360"/>
        </w:tabs>
        <w:adjustRightInd w:val="0"/>
        <w:snapToGrid w:val="0"/>
        <w:spacing w:line="240" w:lineRule="auto"/>
        <w:ind w:firstLine="440"/>
        <w:rPr>
          <w:rFonts w:ascii="Times New Roman" w:hAnsi="Times New Roman"/>
          <w:szCs w:val="28"/>
        </w:rPr>
      </w:pPr>
      <w:r>
        <w:rPr>
          <w:rFonts w:ascii="Times New Roman" w:hAnsi="Times New Roman"/>
          <w:szCs w:val="28"/>
        </w:rPr>
        <w:t>b．未经发包人批准，项目经理、项目总工擅自离开工地现场；</w:t>
      </w:r>
    </w:p>
    <w:p>
      <w:pPr>
        <w:tabs>
          <w:tab w:val="left" w:pos="360"/>
        </w:tabs>
        <w:adjustRightInd w:val="0"/>
        <w:snapToGrid w:val="0"/>
        <w:spacing w:line="240" w:lineRule="auto"/>
        <w:ind w:firstLine="440"/>
        <w:rPr>
          <w:rFonts w:ascii="Times New Roman" w:hAnsi="Times New Roman"/>
          <w:szCs w:val="28"/>
        </w:rPr>
      </w:pPr>
      <w:r>
        <w:rPr>
          <w:rFonts w:ascii="Times New Roman" w:hAnsi="Times New Roman"/>
          <w:szCs w:val="28"/>
        </w:rPr>
        <w:t>c．在各种报表、检查记录及检测、试验数据中作假；</w:t>
      </w:r>
    </w:p>
    <w:p>
      <w:pPr>
        <w:tabs>
          <w:tab w:val="left" w:pos="360"/>
        </w:tabs>
        <w:adjustRightInd w:val="0"/>
        <w:snapToGrid w:val="0"/>
        <w:spacing w:line="240" w:lineRule="auto"/>
        <w:ind w:firstLine="440"/>
        <w:rPr>
          <w:rFonts w:ascii="Times New Roman" w:hAnsi="Times New Roman"/>
          <w:szCs w:val="28"/>
        </w:rPr>
      </w:pPr>
      <w:r>
        <w:rPr>
          <w:rFonts w:ascii="Times New Roman" w:hAnsi="Times New Roman"/>
          <w:szCs w:val="28"/>
        </w:rPr>
        <w:t>d．对高速公路设施造成损坏或污染；</w:t>
      </w:r>
    </w:p>
    <w:p>
      <w:pPr>
        <w:tabs>
          <w:tab w:val="left" w:pos="360"/>
        </w:tabs>
        <w:adjustRightInd w:val="0"/>
        <w:snapToGrid w:val="0"/>
        <w:spacing w:line="240" w:lineRule="auto"/>
        <w:ind w:firstLine="440"/>
        <w:rPr>
          <w:rFonts w:ascii="Times New Roman" w:hAnsi="Times New Roman"/>
          <w:szCs w:val="28"/>
        </w:rPr>
      </w:pPr>
      <w:r>
        <w:rPr>
          <w:rFonts w:ascii="Times New Roman" w:hAnsi="Times New Roman"/>
          <w:szCs w:val="28"/>
        </w:rPr>
        <w:t>e．一贯或公然忽视履行其合同规定的义务，无视发包人事先的书面警告；</w:t>
      </w:r>
    </w:p>
    <w:p>
      <w:pPr>
        <w:tabs>
          <w:tab w:val="left" w:pos="360"/>
        </w:tabs>
        <w:adjustRightInd w:val="0"/>
        <w:snapToGrid w:val="0"/>
        <w:spacing w:line="240" w:lineRule="auto"/>
        <w:ind w:firstLine="440"/>
        <w:rPr>
          <w:rFonts w:ascii="Times New Roman" w:hAnsi="Times New Roman"/>
          <w:szCs w:val="28"/>
        </w:rPr>
      </w:pPr>
      <w:r>
        <w:rPr>
          <w:rFonts w:ascii="Times New Roman" w:hAnsi="Times New Roman"/>
          <w:szCs w:val="28"/>
        </w:rPr>
        <w:t>f．工程的实施不能满足发包人时效性要求；</w:t>
      </w:r>
    </w:p>
    <w:p>
      <w:pPr>
        <w:tabs>
          <w:tab w:val="left" w:pos="360"/>
        </w:tabs>
        <w:adjustRightInd w:val="0"/>
        <w:snapToGrid w:val="0"/>
        <w:spacing w:line="240" w:lineRule="auto"/>
        <w:ind w:firstLine="440"/>
        <w:rPr>
          <w:rFonts w:ascii="Times New Roman" w:hAnsi="Times New Roman"/>
          <w:szCs w:val="28"/>
        </w:rPr>
      </w:pPr>
      <w:r>
        <w:rPr>
          <w:rFonts w:ascii="Times New Roman" w:hAnsi="Times New Roman"/>
          <w:szCs w:val="28"/>
        </w:rPr>
        <w:t>g．在施工过程及缺陷期内，由于承包人责任出现质量问题、安全事故或其它问题；</w:t>
      </w:r>
    </w:p>
    <w:p>
      <w:pPr>
        <w:tabs>
          <w:tab w:val="left" w:pos="360"/>
        </w:tabs>
        <w:adjustRightInd w:val="0"/>
        <w:snapToGrid w:val="0"/>
        <w:spacing w:line="240" w:lineRule="auto"/>
        <w:ind w:firstLine="440"/>
        <w:rPr>
          <w:rFonts w:ascii="Times New Roman" w:hAnsi="Times New Roman"/>
          <w:szCs w:val="28"/>
        </w:rPr>
      </w:pPr>
      <w:r>
        <w:rPr>
          <w:rFonts w:ascii="Times New Roman" w:hAnsi="Times New Roman"/>
          <w:szCs w:val="28"/>
        </w:rPr>
        <w:t>h．在合同执行期间，承包人在计量、变更中弄虚作假。</w:t>
      </w:r>
    </w:p>
    <w:p>
      <w:pPr>
        <w:tabs>
          <w:tab w:val="left" w:pos="360"/>
        </w:tabs>
        <w:adjustRightInd w:val="0"/>
        <w:snapToGrid w:val="0"/>
        <w:spacing w:line="240" w:lineRule="auto"/>
        <w:ind w:firstLine="440"/>
        <w:rPr>
          <w:rFonts w:ascii="Times New Roman" w:hAnsi="Times New Roman"/>
          <w:szCs w:val="28"/>
        </w:rPr>
      </w:pPr>
      <w:r>
        <w:rPr>
          <w:rFonts w:ascii="Times New Roman" w:hAnsi="Times New Roman"/>
          <w:szCs w:val="28"/>
        </w:rPr>
        <w:t>22.1.2 当承包人发生第22.1.1项约定的违约情况时，发包人有权向承包人课以违约金，具体约定如下：</w:t>
      </w:r>
    </w:p>
    <w:tbl>
      <w:tblPr>
        <w:tblStyle w:val="36"/>
        <w:tblW w:w="923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6"/>
        <w:gridCol w:w="4225"/>
        <w:gridCol w:w="37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blHeader/>
          <w:jc w:val="center"/>
        </w:trPr>
        <w:tc>
          <w:tcPr>
            <w:tcW w:w="1266" w:type="dxa"/>
            <w:vAlign w:val="center"/>
          </w:tcPr>
          <w:p>
            <w:pPr>
              <w:pStyle w:val="44"/>
              <w:rPr>
                <w:snapToGrid w:val="0"/>
              </w:rPr>
            </w:pPr>
            <w:r>
              <w:rPr>
                <w:snapToGrid w:val="0"/>
              </w:rPr>
              <w:t>条款号</w:t>
            </w:r>
          </w:p>
        </w:tc>
        <w:tc>
          <w:tcPr>
            <w:tcW w:w="4225" w:type="dxa"/>
            <w:vAlign w:val="center"/>
          </w:tcPr>
          <w:p>
            <w:pPr>
              <w:pStyle w:val="44"/>
              <w:rPr>
                <w:snapToGrid w:val="0"/>
              </w:rPr>
            </w:pPr>
            <w:r>
              <w:rPr>
                <w:snapToGrid w:val="0"/>
              </w:rPr>
              <w:t>违约行为</w:t>
            </w:r>
          </w:p>
        </w:tc>
        <w:tc>
          <w:tcPr>
            <w:tcW w:w="3739" w:type="dxa"/>
            <w:vAlign w:val="center"/>
          </w:tcPr>
          <w:p>
            <w:pPr>
              <w:pStyle w:val="44"/>
              <w:rPr>
                <w:snapToGrid w:val="0"/>
              </w:rPr>
            </w:pPr>
            <w:r>
              <w:rPr>
                <w:snapToGrid w:val="0"/>
              </w:rPr>
              <w:t>违约责任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Align w:val="center"/>
          </w:tcPr>
          <w:p>
            <w:pPr>
              <w:pStyle w:val="44"/>
            </w:pPr>
            <w:r>
              <w:t>22.1.1(1)</w:t>
            </w:r>
          </w:p>
        </w:tc>
        <w:tc>
          <w:tcPr>
            <w:tcW w:w="4225" w:type="dxa"/>
            <w:vAlign w:val="center"/>
          </w:tcPr>
          <w:p>
            <w:pPr>
              <w:pStyle w:val="44"/>
            </w:pPr>
            <w:r>
              <w:rPr>
                <w:snapToGrid w:val="0"/>
              </w:rPr>
              <w:t>承包人私自将合同的全部或部分权利转让给其他人，或私自将合同的全部或部分义务转移给其他人</w:t>
            </w:r>
          </w:p>
        </w:tc>
        <w:tc>
          <w:tcPr>
            <w:tcW w:w="3739" w:type="dxa"/>
            <w:vAlign w:val="center"/>
          </w:tcPr>
          <w:p>
            <w:pPr>
              <w:pStyle w:val="44"/>
              <w:rPr>
                <w:snapToGrid w:val="0"/>
              </w:rPr>
            </w:pPr>
            <w:r>
              <w:rPr>
                <w:snapToGrid w:val="0"/>
              </w:rPr>
              <w:t>发包人将终止合同，并没收承包人的履约担保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Align w:val="center"/>
          </w:tcPr>
          <w:p>
            <w:pPr>
              <w:pStyle w:val="44"/>
            </w:pPr>
            <w:r>
              <w:t>22.1.1(2)</w:t>
            </w:r>
          </w:p>
        </w:tc>
        <w:tc>
          <w:tcPr>
            <w:tcW w:w="4225" w:type="dxa"/>
            <w:vAlign w:val="center"/>
          </w:tcPr>
          <w:p>
            <w:pPr>
              <w:pStyle w:val="44"/>
              <w:rPr>
                <w:snapToGrid w:val="0"/>
              </w:rPr>
            </w:pPr>
            <w:r>
              <w:rPr>
                <w:snapToGrid w:val="0"/>
              </w:rPr>
              <w:t>承包人的人力、设备、技术、资金等不能满足工作要求</w:t>
            </w:r>
          </w:p>
        </w:tc>
        <w:tc>
          <w:tcPr>
            <w:tcW w:w="3739" w:type="dxa"/>
            <w:vAlign w:val="center"/>
          </w:tcPr>
          <w:p>
            <w:pPr>
              <w:pStyle w:val="44"/>
              <w:rPr>
                <w:snapToGrid w:val="0"/>
              </w:rPr>
            </w:pPr>
            <w:r>
              <w:rPr>
                <w:snapToGrid w:val="0"/>
              </w:rPr>
              <w:t>发包人有权解除合同，并没收承包人的履约担保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Align w:val="center"/>
          </w:tcPr>
          <w:p>
            <w:pPr>
              <w:pStyle w:val="44"/>
            </w:pPr>
            <w:r>
              <w:t>22.1.1(3)</w:t>
            </w:r>
          </w:p>
        </w:tc>
        <w:tc>
          <w:tcPr>
            <w:tcW w:w="4225" w:type="dxa"/>
            <w:vAlign w:val="center"/>
          </w:tcPr>
          <w:p>
            <w:pPr>
              <w:pStyle w:val="44"/>
              <w:rPr>
                <w:snapToGrid w:val="0"/>
              </w:rPr>
            </w:pPr>
            <w:r>
              <w:rPr>
                <w:snapToGrid w:val="0"/>
              </w:rPr>
              <w:t>承包人在合同期内，承包人严重违反发包人相关管理规定，经发包人书面告之3内仍无改正</w:t>
            </w:r>
          </w:p>
        </w:tc>
        <w:tc>
          <w:tcPr>
            <w:tcW w:w="3739" w:type="dxa"/>
            <w:vAlign w:val="center"/>
          </w:tcPr>
          <w:p>
            <w:pPr>
              <w:pStyle w:val="44"/>
              <w:rPr>
                <w:snapToGrid w:val="0"/>
              </w:rPr>
            </w:pPr>
            <w:r>
              <w:rPr>
                <w:snapToGrid w:val="0"/>
              </w:rPr>
              <w:t>发包人有权解除合同，并没收承包人的履约担保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Align w:val="center"/>
          </w:tcPr>
          <w:p>
            <w:pPr>
              <w:pStyle w:val="44"/>
            </w:pPr>
            <w:r>
              <w:t>22.1.1(4)</w:t>
            </w:r>
          </w:p>
        </w:tc>
        <w:tc>
          <w:tcPr>
            <w:tcW w:w="4225" w:type="dxa"/>
            <w:vAlign w:val="center"/>
          </w:tcPr>
          <w:p>
            <w:pPr>
              <w:pStyle w:val="44"/>
            </w:pPr>
            <w:r>
              <w:rPr>
                <w:snapToGrid w:val="0"/>
              </w:rPr>
              <w:t>承包人未经发包人批准，私自将已按合同约定进入施工场地的施工设备、临时设施、材料或工程设备撤离施工场地</w:t>
            </w:r>
          </w:p>
        </w:tc>
        <w:tc>
          <w:tcPr>
            <w:tcW w:w="3739" w:type="dxa"/>
            <w:vAlign w:val="center"/>
          </w:tcPr>
          <w:p>
            <w:pPr>
              <w:pStyle w:val="44"/>
              <w:rPr>
                <w:snapToGrid w:val="0"/>
              </w:rPr>
            </w:pPr>
            <w:r>
              <w:rPr>
                <w:snapToGrid w:val="0"/>
              </w:rPr>
              <w:t>发包人将课以承包人1万元/次的违约金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Align w:val="center"/>
          </w:tcPr>
          <w:p>
            <w:pPr>
              <w:pStyle w:val="44"/>
            </w:pPr>
            <w:r>
              <w:t>22.1.1(5)</w:t>
            </w:r>
          </w:p>
        </w:tc>
        <w:tc>
          <w:tcPr>
            <w:tcW w:w="4225" w:type="dxa"/>
            <w:vAlign w:val="center"/>
          </w:tcPr>
          <w:p>
            <w:pPr>
              <w:pStyle w:val="44"/>
              <w:rPr>
                <w:snapToGrid w:val="0"/>
              </w:rPr>
            </w:pPr>
            <w:r>
              <w:rPr>
                <w:snapToGrid w:val="0"/>
              </w:rPr>
              <w:t xml:space="preserve">承包人在施工中使用了不合格材料或工程设备，工程质量达不到标准要求，施工现场管理混乱 </w:t>
            </w:r>
          </w:p>
        </w:tc>
        <w:tc>
          <w:tcPr>
            <w:tcW w:w="3739" w:type="dxa"/>
            <w:vAlign w:val="center"/>
          </w:tcPr>
          <w:p>
            <w:pPr>
              <w:pStyle w:val="44"/>
              <w:rPr>
                <w:snapToGrid w:val="0"/>
              </w:rPr>
            </w:pPr>
            <w:r>
              <w:rPr>
                <w:snapToGrid w:val="0"/>
              </w:rPr>
              <w:t>发包人将课以承包人不合格材料、设备、工程价格20%的违约金，发包人可请他人将不合格材料、设备、工程移出现场，其费用由承包人负担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Align w:val="center"/>
          </w:tcPr>
          <w:p>
            <w:pPr>
              <w:pStyle w:val="44"/>
            </w:pPr>
            <w:r>
              <w:t>22.1.1(</w:t>
            </w:r>
            <w:r>
              <w:rPr>
                <w:rFonts w:hint="eastAsia"/>
              </w:rPr>
              <w:t>6</w:t>
            </w:r>
            <w:r>
              <w:t>)</w:t>
            </w:r>
          </w:p>
        </w:tc>
        <w:tc>
          <w:tcPr>
            <w:tcW w:w="4225" w:type="dxa"/>
            <w:vAlign w:val="center"/>
          </w:tcPr>
          <w:p>
            <w:pPr>
              <w:pStyle w:val="44"/>
              <w:rPr>
                <w:snapToGrid w:val="0"/>
              </w:rPr>
            </w:pPr>
            <w:r>
              <w:rPr>
                <w:snapToGrid w:val="0"/>
              </w:rPr>
              <w:t>承包人无法继续履行或明确表示不履行或实质上已停止履行合同</w:t>
            </w:r>
          </w:p>
        </w:tc>
        <w:tc>
          <w:tcPr>
            <w:tcW w:w="3739" w:type="dxa"/>
            <w:vAlign w:val="center"/>
          </w:tcPr>
          <w:p>
            <w:pPr>
              <w:pStyle w:val="44"/>
              <w:rPr>
                <w:snapToGrid w:val="0"/>
              </w:rPr>
            </w:pPr>
            <w:r>
              <w:rPr>
                <w:snapToGrid w:val="0"/>
              </w:rPr>
              <w:t>发包人将终止合同，没收承包人的履约担保，并按有关法律处理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Align w:val="center"/>
          </w:tcPr>
          <w:p>
            <w:pPr>
              <w:pStyle w:val="44"/>
            </w:pPr>
            <w:r>
              <w:t>22.1.1(</w:t>
            </w:r>
            <w:r>
              <w:rPr>
                <w:rFonts w:hint="eastAsia"/>
              </w:rPr>
              <w:t>7</w:t>
            </w:r>
            <w:r>
              <w:t>)</w:t>
            </w:r>
          </w:p>
        </w:tc>
        <w:tc>
          <w:tcPr>
            <w:tcW w:w="4225" w:type="dxa"/>
            <w:vAlign w:val="center"/>
          </w:tcPr>
          <w:p>
            <w:pPr>
              <w:pStyle w:val="44"/>
              <w:rPr>
                <w:snapToGrid w:val="0"/>
              </w:rPr>
            </w:pPr>
            <w:r>
              <w:rPr>
                <w:snapToGrid w:val="0"/>
              </w:rPr>
              <w:t>承包人违反第4.6款或6.3款的规定，未按承诺或未按发包人的要求及时配备称职的主要管理人员、技术骨干或关键施工设备</w:t>
            </w:r>
          </w:p>
        </w:tc>
        <w:tc>
          <w:tcPr>
            <w:tcW w:w="3739" w:type="dxa"/>
            <w:vAlign w:val="center"/>
          </w:tcPr>
          <w:p>
            <w:pPr>
              <w:pStyle w:val="44"/>
              <w:rPr>
                <w:snapToGrid w:val="0"/>
              </w:rPr>
            </w:pPr>
            <w:r>
              <w:rPr>
                <w:snapToGrid w:val="0"/>
              </w:rPr>
              <w:t>项目经理、技术负责人未按发包人要求及时进场，课以承包人2000元/人·天的违约金；关键施工设备未按发包人要求及时进场，课以承包人3倍设备台班费/台·天的违约金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Align w:val="center"/>
          </w:tcPr>
          <w:p>
            <w:pPr>
              <w:pStyle w:val="44"/>
            </w:pPr>
            <w:r>
              <w:t>22.1.1(</w:t>
            </w:r>
            <w:r>
              <w:rPr>
                <w:rFonts w:hint="eastAsia"/>
              </w:rPr>
              <w:t>8</w:t>
            </w:r>
            <w:r>
              <w:t>)</w:t>
            </w:r>
          </w:p>
        </w:tc>
        <w:tc>
          <w:tcPr>
            <w:tcW w:w="4225" w:type="dxa"/>
            <w:vAlign w:val="center"/>
          </w:tcPr>
          <w:p>
            <w:pPr>
              <w:pStyle w:val="44"/>
              <w:rPr>
                <w:snapToGrid w:val="0"/>
              </w:rPr>
            </w:pPr>
            <w:r>
              <w:rPr>
                <w:snapToGrid w:val="0"/>
              </w:rPr>
              <w:t>经发包人检查，发现承包人有安全问题或有违反安全管理规章制度的情况</w:t>
            </w:r>
          </w:p>
        </w:tc>
        <w:tc>
          <w:tcPr>
            <w:tcW w:w="3739" w:type="dxa"/>
            <w:vAlign w:val="center"/>
          </w:tcPr>
          <w:p>
            <w:pPr>
              <w:pStyle w:val="44"/>
              <w:rPr>
                <w:snapToGrid w:val="0"/>
              </w:rPr>
            </w:pPr>
            <w:r>
              <w:rPr>
                <w:snapToGrid w:val="0"/>
              </w:rPr>
              <w:t>视违约程度，课以承包人5000元/次以内的违约金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Merge w:val="restart"/>
            <w:vAlign w:val="center"/>
          </w:tcPr>
          <w:p>
            <w:pPr>
              <w:pStyle w:val="44"/>
            </w:pPr>
            <w:r>
              <w:t>22.1.1(</w:t>
            </w:r>
            <w:r>
              <w:rPr>
                <w:rFonts w:hint="eastAsia"/>
              </w:rPr>
              <w:t>9</w:t>
            </w:r>
            <w:r>
              <w:t>)</w:t>
            </w:r>
          </w:p>
        </w:tc>
        <w:tc>
          <w:tcPr>
            <w:tcW w:w="4225" w:type="dxa"/>
            <w:vAlign w:val="center"/>
          </w:tcPr>
          <w:p>
            <w:pPr>
              <w:pStyle w:val="44"/>
              <w:rPr>
                <w:snapToGrid w:val="0"/>
              </w:rPr>
            </w:pPr>
            <w:r>
              <w:t>a．承包人在投标或签订合同阶段提供虚假资料</w:t>
            </w:r>
          </w:p>
        </w:tc>
        <w:tc>
          <w:tcPr>
            <w:tcW w:w="3739" w:type="dxa"/>
            <w:vAlign w:val="center"/>
          </w:tcPr>
          <w:p>
            <w:pPr>
              <w:pStyle w:val="44"/>
              <w:rPr>
                <w:snapToGrid w:val="0"/>
              </w:rPr>
            </w:pPr>
            <w:r>
              <w:rPr>
                <w:snapToGrid w:val="0"/>
              </w:rPr>
              <w:t>发包人有权取消承包人中标资格或终止合同，并没收承包人投标保证金或履约保证金，同时将承包人弄虚作假行为上报省级交通运输主管部门，作为不良记录纳入公路建设市场信用信息管理系统。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Merge w:val="continue"/>
            <w:vAlign w:val="center"/>
          </w:tcPr>
          <w:p>
            <w:pPr>
              <w:pStyle w:val="44"/>
            </w:pPr>
          </w:p>
        </w:tc>
        <w:tc>
          <w:tcPr>
            <w:tcW w:w="4225" w:type="dxa"/>
            <w:vAlign w:val="center"/>
          </w:tcPr>
          <w:p>
            <w:pPr>
              <w:pStyle w:val="44"/>
            </w:pPr>
            <w:r>
              <w:t>b．未经发包人批准，项目经理、技术负责人擅自离开工地现场</w:t>
            </w:r>
          </w:p>
        </w:tc>
        <w:tc>
          <w:tcPr>
            <w:tcW w:w="3739" w:type="dxa"/>
            <w:vAlign w:val="center"/>
          </w:tcPr>
          <w:p>
            <w:pPr>
              <w:pStyle w:val="44"/>
              <w:rPr>
                <w:snapToGrid w:val="0"/>
              </w:rPr>
            </w:pPr>
            <w:r>
              <w:rPr>
                <w:snapToGrid w:val="0"/>
              </w:rPr>
              <w:t>课以承包人2000元/人·天的违约金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Merge w:val="continue"/>
            <w:vAlign w:val="center"/>
          </w:tcPr>
          <w:p>
            <w:pPr>
              <w:pStyle w:val="44"/>
            </w:pPr>
          </w:p>
        </w:tc>
        <w:tc>
          <w:tcPr>
            <w:tcW w:w="4225" w:type="dxa"/>
            <w:vAlign w:val="center"/>
          </w:tcPr>
          <w:p>
            <w:pPr>
              <w:pStyle w:val="44"/>
            </w:pPr>
            <w:r>
              <w:t>c．在各种报表、检查记录及检测、试验数据中作假</w:t>
            </w:r>
          </w:p>
        </w:tc>
        <w:tc>
          <w:tcPr>
            <w:tcW w:w="3739" w:type="dxa"/>
            <w:vAlign w:val="center"/>
          </w:tcPr>
          <w:p>
            <w:pPr>
              <w:pStyle w:val="44"/>
              <w:rPr>
                <w:snapToGrid w:val="0"/>
              </w:rPr>
            </w:pPr>
            <w:r>
              <w:rPr>
                <w:snapToGrid w:val="0"/>
              </w:rPr>
              <w:t>课以承包人5000元/次的违约金，并追究当事人责任直至清除出场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Merge w:val="continue"/>
            <w:vAlign w:val="center"/>
          </w:tcPr>
          <w:p>
            <w:pPr>
              <w:pStyle w:val="44"/>
            </w:pPr>
          </w:p>
        </w:tc>
        <w:tc>
          <w:tcPr>
            <w:tcW w:w="4225" w:type="dxa"/>
            <w:vAlign w:val="center"/>
          </w:tcPr>
          <w:p>
            <w:pPr>
              <w:pStyle w:val="44"/>
            </w:pPr>
            <w:r>
              <w:t>d．对高速公路设施造成损坏或污染；</w:t>
            </w:r>
          </w:p>
        </w:tc>
        <w:tc>
          <w:tcPr>
            <w:tcW w:w="3739" w:type="dxa"/>
            <w:vAlign w:val="center"/>
          </w:tcPr>
          <w:p>
            <w:pPr>
              <w:pStyle w:val="44"/>
              <w:rPr>
                <w:snapToGrid w:val="0"/>
              </w:rPr>
            </w:pPr>
            <w:r>
              <w:rPr>
                <w:snapToGrid w:val="0"/>
              </w:rPr>
              <w:t>承包人必须赔偿发包人或其他承包人损失，并视违约程度，课以承包人1～2万元/次的违约金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Merge w:val="continue"/>
            <w:vAlign w:val="center"/>
          </w:tcPr>
          <w:p>
            <w:pPr>
              <w:pStyle w:val="44"/>
            </w:pPr>
          </w:p>
        </w:tc>
        <w:tc>
          <w:tcPr>
            <w:tcW w:w="4225" w:type="dxa"/>
            <w:vAlign w:val="center"/>
          </w:tcPr>
          <w:p>
            <w:pPr>
              <w:pStyle w:val="44"/>
            </w:pPr>
            <w:r>
              <w:t>e．一贯或公然忽视履行其合同规定的义务，无视发包人事先的书面警告</w:t>
            </w:r>
          </w:p>
        </w:tc>
        <w:tc>
          <w:tcPr>
            <w:tcW w:w="3739" w:type="dxa"/>
            <w:vAlign w:val="center"/>
          </w:tcPr>
          <w:p>
            <w:pPr>
              <w:pStyle w:val="44"/>
              <w:rPr>
                <w:snapToGrid w:val="0"/>
              </w:rPr>
            </w:pPr>
            <w:r>
              <w:t>视情节轻重，进行警告或处违约金，违约金金额为1～5万元人民币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Merge w:val="continue"/>
            <w:vAlign w:val="center"/>
          </w:tcPr>
          <w:p>
            <w:pPr>
              <w:pStyle w:val="44"/>
            </w:pPr>
          </w:p>
        </w:tc>
        <w:tc>
          <w:tcPr>
            <w:tcW w:w="4225" w:type="dxa"/>
            <w:vAlign w:val="center"/>
          </w:tcPr>
          <w:p>
            <w:pPr>
              <w:pStyle w:val="44"/>
            </w:pPr>
            <w:r>
              <w:rPr>
                <w:rFonts w:hint="eastAsia"/>
              </w:rPr>
              <w:t>f</w:t>
            </w:r>
            <w:r>
              <w:t>．在施工过程及缺陷内，由于承包人责任出现质量问题、安全事故或其它问题</w:t>
            </w:r>
          </w:p>
        </w:tc>
        <w:tc>
          <w:tcPr>
            <w:tcW w:w="3739" w:type="dxa"/>
            <w:vAlign w:val="center"/>
          </w:tcPr>
          <w:p>
            <w:pPr>
              <w:pStyle w:val="44"/>
            </w:pPr>
            <w:r>
              <w:t>视其情节轻重，每次</w:t>
            </w:r>
            <w:r>
              <w:rPr>
                <w:snapToGrid w:val="0"/>
              </w:rPr>
              <w:t>课</w:t>
            </w:r>
            <w:r>
              <w:t>以承包人人民币</w:t>
            </w:r>
            <w:r>
              <w:rPr>
                <w:rFonts w:hint="eastAsia"/>
              </w:rPr>
              <w:t>1</w:t>
            </w:r>
            <w:r>
              <w:t>～</w:t>
            </w:r>
            <w:r>
              <w:rPr>
                <w:rFonts w:hint="eastAsia"/>
              </w:rPr>
              <w:t>5</w:t>
            </w:r>
            <w:r>
              <w:t>万元的违约金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266" w:type="dxa"/>
            <w:vMerge w:val="continue"/>
            <w:vAlign w:val="center"/>
          </w:tcPr>
          <w:p>
            <w:pPr>
              <w:pStyle w:val="44"/>
            </w:pPr>
          </w:p>
        </w:tc>
        <w:tc>
          <w:tcPr>
            <w:tcW w:w="4225" w:type="dxa"/>
            <w:vAlign w:val="center"/>
          </w:tcPr>
          <w:p>
            <w:pPr>
              <w:pStyle w:val="44"/>
            </w:pPr>
            <w:r>
              <w:rPr>
                <w:rFonts w:hint="eastAsia"/>
              </w:rPr>
              <w:t>g</w:t>
            </w:r>
            <w:r>
              <w:t>．在合同执行期间，承包人在计量、变更中弄虚作假</w:t>
            </w:r>
          </w:p>
        </w:tc>
        <w:tc>
          <w:tcPr>
            <w:tcW w:w="3739" w:type="dxa"/>
            <w:vAlign w:val="center"/>
          </w:tcPr>
          <w:p>
            <w:pPr>
              <w:pStyle w:val="44"/>
            </w:pPr>
            <w:r>
              <w:t>扣回虚报工程量计量，对承包人</w:t>
            </w:r>
            <w:r>
              <w:rPr>
                <w:snapToGrid w:val="0"/>
              </w:rPr>
              <w:t>课</w:t>
            </w:r>
            <w:r>
              <w:t>以虚报工程量5倍 金额的违约金，同时追究相关责任人的责任，情节严重的将直接终止合同并追究其法律责任</w:t>
            </w:r>
          </w:p>
        </w:tc>
      </w:tr>
    </w:tbl>
    <w:p>
      <w:pPr>
        <w:ind w:firstLine="440"/>
        <w:rPr>
          <w:rFonts w:ascii="Times New Roman" w:hAnsi="Times New Roman"/>
        </w:rPr>
      </w:pPr>
    </w:p>
    <w:p>
      <w:pPr>
        <w:ind w:firstLine="440"/>
        <w:rPr>
          <w:rFonts w:ascii="Times New Roman" w:hAnsi="Times New Roman"/>
        </w:rPr>
      </w:pPr>
    </w:p>
    <w:p>
      <w:pPr>
        <w:spacing w:line="380" w:lineRule="atLeast"/>
        <w:ind w:firstLine="442"/>
        <w:rPr>
          <w:rFonts w:ascii="Times New Roman" w:hAnsi="Times New Roman"/>
          <w:b/>
          <w:szCs w:val="22"/>
        </w:rPr>
      </w:pPr>
      <w:r>
        <w:rPr>
          <w:rFonts w:ascii="Times New Roman" w:hAnsi="Times New Roman"/>
          <w:b/>
          <w:bCs/>
          <w:szCs w:val="22"/>
        </w:rPr>
        <w:t>新增第25.1款：</w:t>
      </w:r>
    </w:p>
    <w:p>
      <w:pPr>
        <w:spacing w:line="440" w:lineRule="exact"/>
        <w:ind w:firstLine="440"/>
        <w:rPr>
          <w:rFonts w:ascii="Times New Roman" w:hAnsi="Times New Roman"/>
          <w:szCs w:val="22"/>
        </w:rPr>
      </w:pPr>
    </w:p>
    <w:p>
      <w:pPr>
        <w:spacing w:line="440" w:lineRule="exact"/>
        <w:ind w:firstLine="440"/>
        <w:rPr>
          <w:rFonts w:ascii="Times New Roman" w:hAnsi="Times New Roman"/>
          <w:szCs w:val="22"/>
        </w:rPr>
      </w:pPr>
      <w:r>
        <w:rPr>
          <w:rFonts w:ascii="Times New Roman" w:hAnsi="Times New Roman"/>
          <w:szCs w:val="22"/>
        </w:rPr>
        <w:t>25.1 安全生产管理</w:t>
      </w:r>
    </w:p>
    <w:p>
      <w:pPr>
        <w:spacing w:line="440" w:lineRule="exact"/>
        <w:ind w:firstLine="440"/>
        <w:rPr>
          <w:rFonts w:ascii="Times New Roman" w:hAnsi="Times New Roman"/>
          <w:szCs w:val="22"/>
        </w:rPr>
      </w:pPr>
      <w:r>
        <w:rPr>
          <w:rFonts w:ascii="Times New Roman" w:hAnsi="Times New Roman"/>
          <w:szCs w:val="22"/>
        </w:rPr>
        <w:t>承包人须依法建立安全机构，按规定配备专兼职安全管理人员，相关负责人、专兼职安全管理人员和特种工种操作人员必须具备相关部门颁发的安全生产资格证书。</w:t>
      </w:r>
    </w:p>
    <w:p>
      <w:pPr>
        <w:spacing w:line="440" w:lineRule="exact"/>
        <w:ind w:firstLine="440"/>
        <w:rPr>
          <w:rFonts w:ascii="Times New Roman" w:hAnsi="Times New Roman"/>
          <w:szCs w:val="22"/>
        </w:rPr>
      </w:pPr>
      <w:r>
        <w:rPr>
          <w:rFonts w:ascii="Times New Roman" w:hAnsi="Times New Roman"/>
          <w:szCs w:val="22"/>
        </w:rPr>
        <w:t>承包人应针对项目的具体情况，建立相应的安全管理和安全保障体系，建立健全各级各类人员的安全生产责任制，制定有针对性的安全生产应急救援预案，同时加强和完善安全生产经费、内业资料的管理。同时，承包人应严格遵守发包人、监理人及有关安全生产规定。</w:t>
      </w:r>
    </w:p>
    <w:p>
      <w:pPr>
        <w:ind w:firstLine="440"/>
        <w:rPr>
          <w:rFonts w:ascii="黑体" w:eastAsia="黑体"/>
        </w:rPr>
      </w:pPr>
      <w:r>
        <w:br w:type="page"/>
      </w:r>
    </w:p>
    <w:p>
      <w:pPr>
        <w:spacing w:line="400" w:lineRule="exact"/>
        <w:ind w:firstLine="440"/>
        <w:rPr>
          <w:rFonts w:ascii="黑体" w:eastAsia="黑体"/>
        </w:rPr>
      </w:pPr>
    </w:p>
    <w:p>
      <w:pPr>
        <w:spacing w:line="400" w:lineRule="exact"/>
        <w:ind w:firstLine="440"/>
        <w:rPr>
          <w:rFonts w:ascii="黑体" w:eastAsia="黑体"/>
        </w:rPr>
      </w:pPr>
    </w:p>
    <w:p>
      <w:pPr>
        <w:spacing w:line="400" w:lineRule="exact"/>
        <w:ind w:firstLine="440"/>
        <w:rPr>
          <w:rFonts w:ascii="黑体" w:eastAsia="黑体"/>
        </w:rPr>
      </w:pPr>
    </w:p>
    <w:p>
      <w:pPr>
        <w:spacing w:line="400" w:lineRule="exact"/>
        <w:ind w:firstLine="440"/>
        <w:rPr>
          <w:rFonts w:ascii="黑体" w:eastAsia="黑体"/>
        </w:rPr>
      </w:pPr>
    </w:p>
    <w:p>
      <w:pPr>
        <w:spacing w:line="400" w:lineRule="exact"/>
        <w:ind w:firstLine="440"/>
        <w:rPr>
          <w:rFonts w:ascii="黑体" w:eastAsia="黑体"/>
        </w:rPr>
      </w:pPr>
    </w:p>
    <w:p>
      <w:pPr>
        <w:spacing w:line="400" w:lineRule="exact"/>
        <w:ind w:firstLine="440"/>
        <w:rPr>
          <w:rFonts w:ascii="黑体" w:eastAsia="黑体"/>
        </w:rPr>
      </w:pPr>
    </w:p>
    <w:p>
      <w:pPr>
        <w:spacing w:line="400" w:lineRule="exact"/>
        <w:ind w:firstLine="440"/>
        <w:rPr>
          <w:rFonts w:ascii="黑体" w:eastAsia="黑体"/>
        </w:rPr>
      </w:pPr>
    </w:p>
    <w:p>
      <w:pPr>
        <w:spacing w:line="400" w:lineRule="exact"/>
        <w:ind w:firstLine="440"/>
        <w:rPr>
          <w:rFonts w:ascii="黑体" w:eastAsia="黑体"/>
        </w:rPr>
      </w:pPr>
    </w:p>
    <w:p>
      <w:pPr>
        <w:spacing w:line="400" w:lineRule="exact"/>
        <w:ind w:firstLine="440"/>
        <w:rPr>
          <w:rFonts w:ascii="黑体" w:eastAsia="黑体"/>
        </w:rPr>
      </w:pPr>
    </w:p>
    <w:p>
      <w:pPr>
        <w:spacing w:line="400" w:lineRule="exact"/>
        <w:ind w:firstLine="440"/>
        <w:rPr>
          <w:rFonts w:ascii="黑体" w:eastAsia="黑体"/>
        </w:rPr>
      </w:pPr>
    </w:p>
    <w:p>
      <w:pPr>
        <w:spacing w:line="400" w:lineRule="exact"/>
        <w:ind w:firstLine="640"/>
        <w:jc w:val="center"/>
        <w:rPr>
          <w:rFonts w:eastAsia="黑体"/>
          <w:sz w:val="32"/>
          <w:szCs w:val="32"/>
        </w:rPr>
      </w:pPr>
    </w:p>
    <w:p>
      <w:pPr>
        <w:numPr>
          <w:ilvl w:val="0"/>
          <w:numId w:val="2"/>
        </w:numPr>
        <w:spacing w:line="400" w:lineRule="exact"/>
        <w:ind w:firstLine="627" w:firstLineChars="196"/>
        <w:jc w:val="center"/>
        <w:rPr>
          <w:rFonts w:eastAsia="黑体"/>
          <w:sz w:val="32"/>
          <w:szCs w:val="32"/>
        </w:rPr>
      </w:pPr>
      <w:r>
        <w:rPr>
          <w:rFonts w:hint="eastAsia" w:eastAsia="黑体"/>
          <w:sz w:val="32"/>
          <w:szCs w:val="32"/>
        </w:rPr>
        <w:t>合同协议书</w:t>
      </w:r>
    </w:p>
    <w:p>
      <w:pPr>
        <w:spacing w:line="400" w:lineRule="exact"/>
        <w:ind w:firstLine="0" w:firstLineChars="0"/>
        <w:rPr>
          <w:rFonts w:eastAsia="黑体"/>
          <w:sz w:val="32"/>
          <w:szCs w:val="32"/>
        </w:rPr>
      </w:pPr>
    </w:p>
    <w:p>
      <w:pPr>
        <w:spacing w:line="400" w:lineRule="exact"/>
        <w:ind w:firstLine="0" w:firstLineChars="0"/>
        <w:rPr>
          <w:rFonts w:eastAsia="黑体"/>
          <w:sz w:val="32"/>
          <w:szCs w:val="32"/>
        </w:rPr>
      </w:pPr>
      <w:r>
        <w:rPr>
          <w:rFonts w:hint="eastAsia" w:eastAsia="黑体"/>
          <w:sz w:val="32"/>
          <w:szCs w:val="32"/>
        </w:rPr>
        <w:t>（本格式编排在询比采购文件中，供报价人参考，报价时不需填写）</w:t>
      </w:r>
    </w:p>
    <w:p>
      <w:pPr>
        <w:spacing w:line="400" w:lineRule="exact"/>
        <w:ind w:firstLine="400"/>
        <w:rPr>
          <w:rFonts w:eastAsia="黑体"/>
          <w:sz w:val="20"/>
        </w:rPr>
      </w:pPr>
    </w:p>
    <w:p>
      <w:pPr>
        <w:pStyle w:val="4"/>
        <w:rPr>
          <w:szCs w:val="21"/>
        </w:rPr>
      </w:pPr>
      <w:r>
        <w:rPr>
          <w:sz w:val="20"/>
        </w:rPr>
        <w:br w:type="page"/>
      </w:r>
      <w:r>
        <w:t>附件一：合同协议书</w:t>
      </w:r>
    </w:p>
    <w:p>
      <w:pPr>
        <w:adjustRightInd w:val="0"/>
        <w:snapToGrid w:val="0"/>
        <w:spacing w:line="400" w:lineRule="exact"/>
        <w:ind w:firstLine="560"/>
        <w:jc w:val="center"/>
        <w:rPr>
          <w:rFonts w:cs="宋体"/>
          <w:szCs w:val="21"/>
        </w:rPr>
      </w:pPr>
      <w:r>
        <w:rPr>
          <w:rFonts w:ascii="黑体" w:hAnsi="黑体" w:eastAsia="黑体" w:cs="黑体"/>
          <w:sz w:val="28"/>
          <w:szCs w:val="28"/>
        </w:rPr>
        <w:t>合同协议书</w:t>
      </w:r>
    </w:p>
    <w:p>
      <w:pPr>
        <w:snapToGrid w:val="0"/>
        <w:ind w:firstLine="440"/>
        <w:jc w:val="center"/>
        <w:rPr>
          <w:color w:val="000000"/>
          <w:u w:val="single"/>
        </w:rPr>
      </w:pPr>
      <w:r>
        <w:rPr>
          <w:rFonts w:hint="eastAsia"/>
          <w:color w:val="000000"/>
          <w:u w:val="single"/>
        </w:rPr>
        <w:t xml:space="preserve">                                </w:t>
      </w:r>
      <w:r>
        <w:rPr>
          <w:color w:val="000000"/>
        </w:rPr>
        <w:t>(</w:t>
      </w:r>
      <w:r>
        <w:rPr>
          <w:rFonts w:hint="eastAsia"/>
          <w:color w:val="000000"/>
        </w:rPr>
        <w:t>以下简称“发包人”</w:t>
      </w:r>
      <w:r>
        <w:rPr>
          <w:color w:val="000000"/>
        </w:rPr>
        <w:t>)</w:t>
      </w:r>
      <w:r>
        <w:rPr>
          <w:rFonts w:hint="eastAsia"/>
          <w:color w:val="000000"/>
        </w:rPr>
        <w:t>为实施</w:t>
      </w:r>
      <w:r>
        <w:rPr>
          <w:rFonts w:hint="eastAsia"/>
          <w:b/>
          <w:color w:val="000000"/>
          <w:szCs w:val="22"/>
          <w:u w:val="single"/>
        </w:rPr>
        <w:t xml:space="preserve">              </w:t>
      </w:r>
      <w:r>
        <w:rPr>
          <w:rFonts w:hint="eastAsia"/>
          <w:color w:val="000000"/>
        </w:rPr>
        <w:t>，已接受</w:t>
      </w:r>
      <w:r>
        <w:rPr>
          <w:color w:val="000000"/>
          <w:u w:val="single"/>
        </w:rPr>
        <w:t xml:space="preserve">                      </w:t>
      </w:r>
      <w:r>
        <w:rPr>
          <w:color w:val="000000"/>
        </w:rPr>
        <w:t>(</w:t>
      </w:r>
      <w:r>
        <w:rPr>
          <w:rFonts w:hint="eastAsia"/>
          <w:color w:val="000000"/>
        </w:rPr>
        <w:t>承包人名称，以下简称“承包人”</w:t>
      </w:r>
      <w:r>
        <w:rPr>
          <w:color w:val="000000"/>
        </w:rPr>
        <w:t>)</w:t>
      </w:r>
      <w:r>
        <w:rPr>
          <w:rFonts w:hint="eastAsia"/>
          <w:color w:val="000000"/>
        </w:rPr>
        <w:t>对该项目的报价。发包人和承包人共同达成如下协议：</w:t>
      </w:r>
    </w:p>
    <w:p>
      <w:pPr>
        <w:ind w:firstLine="376" w:firstLineChars="171"/>
        <w:rPr>
          <w:color w:val="000000"/>
        </w:rPr>
      </w:pPr>
      <w:r>
        <w:rPr>
          <w:color w:val="000000"/>
        </w:rPr>
        <w:t>1</w:t>
      </w:r>
      <w:r>
        <w:rPr>
          <w:rFonts w:hint="eastAsia"/>
          <w:color w:val="000000"/>
        </w:rPr>
        <w:t>、工作内容</w:t>
      </w:r>
      <w:r>
        <w:rPr>
          <w:rFonts w:hint="eastAsia"/>
          <w:b/>
          <w:color w:val="000000"/>
          <w:u w:val="single"/>
        </w:rPr>
        <w:t xml:space="preserve">                               </w:t>
      </w:r>
      <w:r>
        <w:rPr>
          <w:b/>
          <w:color w:val="000000"/>
          <w:u w:val="single"/>
        </w:rPr>
        <w:t xml:space="preserve"> </w:t>
      </w:r>
      <w:r>
        <w:rPr>
          <w:rFonts w:hint="eastAsia"/>
          <w:color w:val="000000"/>
        </w:rPr>
        <w:t>等。</w:t>
      </w:r>
    </w:p>
    <w:p>
      <w:pPr>
        <w:ind w:firstLine="440"/>
        <w:rPr>
          <w:rFonts w:cs="宋体"/>
          <w:szCs w:val="21"/>
        </w:rPr>
      </w:pPr>
      <w:r>
        <w:rPr>
          <w:rFonts w:hint="eastAsia" w:cs="宋体"/>
          <w:szCs w:val="21"/>
        </w:rPr>
        <w:t>2. 本协议书与下列文件一起构成合同文件：</w:t>
      </w:r>
    </w:p>
    <w:p>
      <w:pPr>
        <w:ind w:firstLine="440"/>
        <w:rPr>
          <w:rFonts w:cs="宋体"/>
          <w:szCs w:val="21"/>
        </w:rPr>
      </w:pPr>
      <w:r>
        <w:rPr>
          <w:rFonts w:hint="eastAsia" w:cs="宋体"/>
          <w:szCs w:val="21"/>
        </w:rPr>
        <w:t>（1）成交通知书；</w:t>
      </w:r>
    </w:p>
    <w:p>
      <w:pPr>
        <w:ind w:firstLine="440"/>
        <w:rPr>
          <w:rFonts w:cs="宋体"/>
          <w:szCs w:val="21"/>
        </w:rPr>
      </w:pPr>
      <w:r>
        <w:rPr>
          <w:rFonts w:hint="eastAsia" w:cs="宋体"/>
          <w:szCs w:val="21"/>
        </w:rPr>
        <w:t>（2）报价函及报价函附录；</w:t>
      </w:r>
    </w:p>
    <w:p>
      <w:pPr>
        <w:ind w:firstLine="440"/>
        <w:rPr>
          <w:rFonts w:cs="宋体"/>
          <w:szCs w:val="21"/>
        </w:rPr>
      </w:pPr>
      <w:r>
        <w:rPr>
          <w:rFonts w:hint="eastAsia" w:cs="宋体"/>
          <w:szCs w:val="21"/>
        </w:rPr>
        <w:t>（3）专用合同条款；</w:t>
      </w:r>
    </w:p>
    <w:p>
      <w:pPr>
        <w:ind w:firstLine="440"/>
        <w:rPr>
          <w:rFonts w:cs="宋体"/>
          <w:szCs w:val="21"/>
        </w:rPr>
      </w:pPr>
      <w:r>
        <w:rPr>
          <w:rFonts w:hint="eastAsia" w:cs="宋体"/>
          <w:szCs w:val="21"/>
        </w:rPr>
        <w:t>（4）通用合同条款；</w:t>
      </w:r>
    </w:p>
    <w:p>
      <w:pPr>
        <w:ind w:firstLine="440"/>
        <w:rPr>
          <w:rFonts w:cs="宋体"/>
          <w:szCs w:val="21"/>
        </w:rPr>
      </w:pPr>
      <w:r>
        <w:rPr>
          <w:rFonts w:hint="eastAsia" w:cs="宋体"/>
          <w:szCs w:val="21"/>
        </w:rPr>
        <w:t>（5）项目要求；</w:t>
      </w:r>
    </w:p>
    <w:p>
      <w:pPr>
        <w:ind w:firstLine="440"/>
        <w:rPr>
          <w:rFonts w:cs="宋体"/>
          <w:szCs w:val="21"/>
        </w:rPr>
      </w:pPr>
      <w:r>
        <w:rPr>
          <w:rFonts w:hint="eastAsia" w:cs="宋体"/>
          <w:szCs w:val="21"/>
        </w:rPr>
        <w:t>（6）已标价工程量清单；</w:t>
      </w:r>
    </w:p>
    <w:p>
      <w:pPr>
        <w:ind w:firstLine="440"/>
      </w:pPr>
      <w:r>
        <w:rPr>
          <w:rFonts w:hint="eastAsia" w:cs="宋体"/>
          <w:szCs w:val="21"/>
        </w:rPr>
        <w:t>（7）其他合同文件。</w:t>
      </w:r>
    </w:p>
    <w:p>
      <w:pPr>
        <w:ind w:firstLine="376" w:firstLineChars="171"/>
        <w:rPr>
          <w:color w:val="000000"/>
        </w:rPr>
      </w:pPr>
      <w:r>
        <w:rPr>
          <w:color w:val="000000"/>
        </w:rPr>
        <w:t>3</w:t>
      </w:r>
      <w:r>
        <w:rPr>
          <w:rFonts w:hint="eastAsia"/>
          <w:color w:val="000000"/>
        </w:rPr>
        <w:t>、上述文件互相补充和解释，如有不明确或不一致之处，以合同约定次序在先者为准。</w:t>
      </w:r>
    </w:p>
    <w:p>
      <w:pPr>
        <w:ind w:firstLine="376" w:firstLineChars="171"/>
        <w:rPr>
          <w:color w:val="000000"/>
        </w:rPr>
      </w:pPr>
      <w:r>
        <w:rPr>
          <w:color w:val="000000"/>
        </w:rPr>
        <w:t>4</w:t>
      </w:r>
      <w:r>
        <w:rPr>
          <w:rFonts w:hint="eastAsia"/>
          <w:color w:val="000000"/>
        </w:rPr>
        <w:t>、根据工程量清单所列的预计数量和单价或总额价计算的签约合同价：人民币（大写）</w:t>
      </w:r>
      <w:r>
        <w:rPr>
          <w:color w:val="000000"/>
          <w:u w:val="single"/>
        </w:rPr>
        <w:t xml:space="preserve">                             </w:t>
      </w:r>
      <w:r>
        <w:rPr>
          <w:rFonts w:hint="eastAsia"/>
          <w:color w:val="000000"/>
        </w:rPr>
        <w:t>元</w:t>
      </w:r>
      <w:r>
        <w:rPr>
          <w:color w:val="000000"/>
        </w:rPr>
        <w:t>(</w:t>
      </w:r>
      <w:r>
        <w:rPr>
          <w:rFonts w:hint="eastAsia"/>
          <w:color w:val="000000"/>
        </w:rPr>
        <w:t>¥</w:t>
      </w:r>
      <w:r>
        <w:rPr>
          <w:color w:val="000000"/>
          <w:u w:val="single"/>
        </w:rPr>
        <w:t xml:space="preserve">                 </w:t>
      </w:r>
      <w:r>
        <w:rPr>
          <w:color w:val="000000"/>
        </w:rPr>
        <w:t>)</w:t>
      </w:r>
      <w:r>
        <w:rPr>
          <w:rFonts w:hint="eastAsia"/>
          <w:color w:val="000000"/>
        </w:rPr>
        <w:t>。</w:t>
      </w:r>
    </w:p>
    <w:p>
      <w:pPr>
        <w:ind w:firstLine="376" w:firstLineChars="171"/>
        <w:rPr>
          <w:color w:val="000000"/>
          <w:u w:val="single"/>
        </w:rPr>
      </w:pPr>
      <w:r>
        <w:rPr>
          <w:color w:val="000000"/>
        </w:rPr>
        <w:t>5</w:t>
      </w:r>
      <w:r>
        <w:rPr>
          <w:rFonts w:hint="eastAsia"/>
          <w:color w:val="000000"/>
        </w:rPr>
        <w:t>、承包人项目经理：</w:t>
      </w:r>
      <w:r>
        <w:rPr>
          <w:color w:val="000000"/>
          <w:u w:val="single"/>
        </w:rPr>
        <w:t xml:space="preserve">                </w:t>
      </w:r>
      <w:r>
        <w:rPr>
          <w:rFonts w:hint="eastAsia"/>
          <w:color w:val="000000"/>
        </w:rPr>
        <w:t>。</w:t>
      </w:r>
    </w:p>
    <w:p>
      <w:pPr>
        <w:ind w:firstLine="376" w:firstLineChars="171"/>
        <w:rPr>
          <w:color w:val="000000"/>
        </w:rPr>
      </w:pPr>
      <w:r>
        <w:rPr>
          <w:color w:val="000000"/>
        </w:rPr>
        <w:t>6</w:t>
      </w:r>
      <w:r>
        <w:rPr>
          <w:rFonts w:hint="eastAsia"/>
          <w:color w:val="000000"/>
        </w:rPr>
        <w:t>、承包人承诺按合同约定承担维护工程的实施、完成。</w:t>
      </w:r>
    </w:p>
    <w:p>
      <w:pPr>
        <w:ind w:firstLine="376" w:firstLineChars="171"/>
        <w:rPr>
          <w:color w:val="000000"/>
        </w:rPr>
      </w:pPr>
      <w:r>
        <w:rPr>
          <w:color w:val="000000"/>
        </w:rPr>
        <w:t>7</w:t>
      </w:r>
      <w:r>
        <w:rPr>
          <w:rFonts w:hint="eastAsia"/>
          <w:color w:val="000000"/>
        </w:rPr>
        <w:t>、发包人承诺按合同约定的条件、时间和方式向承包人支付合同价款。</w:t>
      </w:r>
    </w:p>
    <w:p>
      <w:pPr>
        <w:ind w:firstLine="376" w:firstLineChars="171"/>
        <w:rPr>
          <w:color w:val="000000"/>
        </w:rPr>
      </w:pPr>
      <w:r>
        <w:rPr>
          <w:rFonts w:hint="eastAsia"/>
          <w:color w:val="000000"/>
        </w:rPr>
        <w:t>8、本协议书由双方法定代表人或其委托代理人签署并加盖单位章后生效。缺陷责任期满，本协议书终止。</w:t>
      </w:r>
    </w:p>
    <w:p>
      <w:pPr>
        <w:ind w:firstLine="376" w:firstLineChars="171"/>
        <w:rPr>
          <w:color w:val="000000"/>
        </w:rPr>
      </w:pPr>
      <w:r>
        <w:rPr>
          <w:rFonts w:hint="eastAsia"/>
          <w:color w:val="000000"/>
        </w:rPr>
        <w:t>9、本协议书正本二份、副本</w:t>
      </w:r>
      <w:r>
        <w:rPr>
          <w:color w:val="000000"/>
          <w:u w:val="single"/>
        </w:rPr>
        <w:t xml:space="preserve">    </w:t>
      </w:r>
      <w:r>
        <w:rPr>
          <w:rFonts w:hint="eastAsia"/>
          <w:color w:val="000000"/>
        </w:rPr>
        <w:t>份，合同双方各执正本一份，副本</w:t>
      </w:r>
      <w:r>
        <w:rPr>
          <w:color w:val="000000"/>
          <w:u w:val="single"/>
        </w:rPr>
        <w:t xml:space="preserve">    </w:t>
      </w:r>
      <w:r>
        <w:rPr>
          <w:rFonts w:hint="eastAsia"/>
          <w:color w:val="000000"/>
        </w:rPr>
        <w:t>份，当正本与副本的内容不一致时，以正本为准。</w:t>
      </w:r>
    </w:p>
    <w:p>
      <w:pPr>
        <w:ind w:firstLine="376" w:firstLineChars="171"/>
      </w:pPr>
      <w:r>
        <w:rPr>
          <w:color w:val="000000"/>
        </w:rPr>
        <w:t>1</w:t>
      </w:r>
      <w:r>
        <w:rPr>
          <w:rFonts w:hint="eastAsia"/>
          <w:color w:val="000000"/>
        </w:rPr>
        <w:t>0、合同未尽事宜，双方经友好协商后另行签订补充协议。补充协议是合同的组成部分。</w:t>
      </w:r>
    </w:p>
    <w:p>
      <w:pPr>
        <w:ind w:firstLine="440"/>
        <w:rPr>
          <w:color w:val="000000"/>
        </w:rPr>
      </w:pPr>
      <w:r>
        <w:rPr>
          <w:rFonts w:hint="eastAsia"/>
          <w:color w:val="000000"/>
        </w:rPr>
        <w:t>发包人：</w:t>
      </w:r>
      <w:r>
        <w:rPr>
          <w:color w:val="000000"/>
          <w:u w:val="single"/>
        </w:rPr>
        <w:t xml:space="preserve">                </w:t>
      </w:r>
      <w:r>
        <w:rPr>
          <w:color w:val="000000"/>
        </w:rPr>
        <w:t>(</w:t>
      </w:r>
      <w:r>
        <w:rPr>
          <w:rFonts w:hint="eastAsia"/>
          <w:color w:val="000000"/>
        </w:rPr>
        <w:t>盖单位章</w:t>
      </w:r>
      <w:r>
        <w:rPr>
          <w:color w:val="000000"/>
        </w:rPr>
        <w:t xml:space="preserve">)      </w:t>
      </w:r>
      <w:r>
        <w:rPr>
          <w:rFonts w:hint="eastAsia"/>
          <w:color w:val="000000"/>
        </w:rPr>
        <w:t>承包人：</w:t>
      </w:r>
      <w:r>
        <w:rPr>
          <w:color w:val="000000"/>
          <w:u w:val="single"/>
        </w:rPr>
        <w:t xml:space="preserve">              </w:t>
      </w:r>
      <w:r>
        <w:rPr>
          <w:color w:val="000000"/>
        </w:rPr>
        <w:t>(</w:t>
      </w:r>
      <w:r>
        <w:rPr>
          <w:rFonts w:hint="eastAsia"/>
          <w:color w:val="000000"/>
        </w:rPr>
        <w:t>盖单位章</w:t>
      </w:r>
      <w:r>
        <w:rPr>
          <w:color w:val="000000"/>
        </w:rPr>
        <w:t>)</w:t>
      </w:r>
    </w:p>
    <w:p>
      <w:pPr>
        <w:ind w:firstLine="440"/>
        <w:rPr>
          <w:color w:val="000000"/>
        </w:rPr>
      </w:pPr>
      <w:r>
        <w:rPr>
          <w:rFonts w:hint="eastAsia"/>
          <w:color w:val="000000"/>
        </w:rPr>
        <w:t xml:space="preserve">单位负责人 </w:t>
      </w:r>
      <w:r>
        <w:rPr>
          <w:color w:val="000000"/>
        </w:rPr>
        <w:t xml:space="preserve">                             </w:t>
      </w:r>
      <w:r>
        <w:rPr>
          <w:rFonts w:hint="eastAsia"/>
          <w:color w:val="000000"/>
        </w:rPr>
        <w:t>法定代表人</w:t>
      </w:r>
    </w:p>
    <w:p>
      <w:pPr>
        <w:ind w:firstLine="440"/>
        <w:rPr>
          <w:color w:val="000000"/>
        </w:rPr>
      </w:pPr>
      <w:r>
        <w:rPr>
          <w:rFonts w:hint="eastAsia"/>
          <w:color w:val="000000"/>
        </w:rPr>
        <w:t>或其委托代理人：</w:t>
      </w:r>
      <w:r>
        <w:rPr>
          <w:color w:val="000000"/>
          <w:u w:val="single"/>
        </w:rPr>
        <w:t xml:space="preserve">           </w:t>
      </w:r>
      <w:r>
        <w:rPr>
          <w:color w:val="000000"/>
        </w:rPr>
        <w:t>(</w:t>
      </w:r>
      <w:r>
        <w:rPr>
          <w:rFonts w:hint="eastAsia"/>
          <w:color w:val="000000"/>
        </w:rPr>
        <w:t>签字</w:t>
      </w:r>
      <w:r>
        <w:rPr>
          <w:color w:val="000000"/>
        </w:rPr>
        <w:t xml:space="preserve">)       </w:t>
      </w:r>
      <w:r>
        <w:rPr>
          <w:rFonts w:hint="eastAsia"/>
          <w:color w:val="000000"/>
        </w:rPr>
        <w:t>或其委托代理人：</w:t>
      </w:r>
      <w:r>
        <w:rPr>
          <w:color w:val="000000"/>
          <w:u w:val="single"/>
        </w:rPr>
        <w:t xml:space="preserve">          </w:t>
      </w:r>
      <w:r>
        <w:rPr>
          <w:color w:val="000000"/>
        </w:rPr>
        <w:t>(</w:t>
      </w:r>
      <w:r>
        <w:rPr>
          <w:rFonts w:hint="eastAsia"/>
          <w:color w:val="000000"/>
        </w:rPr>
        <w:t>签字</w:t>
      </w:r>
      <w:r>
        <w:rPr>
          <w:color w:val="000000"/>
        </w:rPr>
        <w:t>)</w:t>
      </w:r>
    </w:p>
    <w:p>
      <w:pPr>
        <w:ind w:firstLine="440"/>
        <w:rPr>
          <w:color w:val="000000"/>
        </w:rPr>
      </w:pP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rPr>
        <w:t xml:space="preserve"> </w:t>
      </w:r>
      <w:r>
        <w:rPr>
          <w:color w:val="000000"/>
          <w:u w:val="single"/>
        </w:rPr>
        <w:t xml:space="preserve">     </w:t>
      </w:r>
      <w:r>
        <w:rPr>
          <w:color w:val="000000"/>
        </w:rPr>
        <w:t xml:space="preserve"> </w:t>
      </w:r>
      <w:r>
        <w:rPr>
          <w:rFonts w:hint="eastAsia"/>
          <w:color w:val="000000"/>
        </w:rPr>
        <w:t>日</w:t>
      </w:r>
      <w:r>
        <w:rPr>
          <w:color w:val="000000"/>
        </w:rPr>
        <w:t xml:space="preserve">             </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rPr>
        <w:t xml:space="preserve"> </w:t>
      </w:r>
      <w:r>
        <w:rPr>
          <w:color w:val="000000"/>
          <w:u w:val="single"/>
        </w:rPr>
        <w:t xml:space="preserve">     </w:t>
      </w:r>
      <w:r>
        <w:rPr>
          <w:rFonts w:hint="eastAsia"/>
          <w:color w:val="000000"/>
        </w:rPr>
        <w:t>日</w:t>
      </w:r>
    </w:p>
    <w:p>
      <w:pPr>
        <w:pStyle w:val="4"/>
        <w:rPr>
          <w:sz w:val="28"/>
          <w:szCs w:val="28"/>
        </w:rPr>
      </w:pPr>
      <w:r>
        <w:br w:type="page"/>
      </w:r>
      <w:r>
        <w:rPr>
          <w:rFonts w:hint="eastAsia"/>
        </w:rPr>
        <w:t>附件二：廉政合同格式</w:t>
      </w:r>
    </w:p>
    <w:p>
      <w:pPr>
        <w:spacing w:line="360" w:lineRule="auto"/>
        <w:ind w:firstLine="560"/>
        <w:jc w:val="center"/>
        <w:rPr>
          <w:rFonts w:ascii="黑体" w:eastAsia="黑体"/>
          <w:sz w:val="28"/>
          <w:szCs w:val="28"/>
        </w:rPr>
      </w:pPr>
      <w:r>
        <w:rPr>
          <w:rFonts w:hint="eastAsia" w:ascii="黑体" w:eastAsia="黑体"/>
          <w:sz w:val="28"/>
          <w:szCs w:val="28"/>
        </w:rPr>
        <w:t>廉 政 合 同</w:t>
      </w:r>
    </w:p>
    <w:p>
      <w:pPr>
        <w:spacing w:line="240" w:lineRule="auto"/>
        <w:ind w:firstLine="440"/>
        <w:rPr>
          <w:color w:val="000000"/>
          <w:szCs w:val="21"/>
        </w:rPr>
      </w:pPr>
      <w:r>
        <w:rPr>
          <w:rFonts w:hint="eastAsia"/>
          <w:color w:val="000000"/>
          <w:szCs w:val="21"/>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b/>
          <w:color w:val="000000"/>
          <w:u w:val="single"/>
        </w:rPr>
        <w:t>安徽省交通控股集团有限公司宿州高速公路管理中心</w:t>
      </w:r>
      <w:r>
        <w:rPr>
          <w:color w:val="000000"/>
        </w:rPr>
        <w:t>(</w:t>
      </w:r>
      <w:r>
        <w:rPr>
          <w:rFonts w:hint="eastAsia"/>
          <w:color w:val="000000"/>
        </w:rPr>
        <w:t>以下简称“发包人”</w:t>
      </w:r>
      <w:r>
        <w:rPr>
          <w:color w:val="000000"/>
        </w:rPr>
        <w:t>)</w:t>
      </w:r>
      <w:r>
        <w:rPr>
          <w:rFonts w:hint="eastAsia"/>
          <w:color w:val="000000"/>
          <w:szCs w:val="21"/>
        </w:rPr>
        <w:t>与该项目施工单位（施工单位名称，以下简称“承包人”），特订立如下合同。</w:t>
      </w:r>
    </w:p>
    <w:p>
      <w:pPr>
        <w:spacing w:line="240" w:lineRule="auto"/>
        <w:ind w:firstLine="440"/>
        <w:rPr>
          <w:color w:val="000000"/>
          <w:szCs w:val="21"/>
        </w:rPr>
      </w:pPr>
      <w:r>
        <w:rPr>
          <w:rFonts w:hint="eastAsia"/>
          <w:color w:val="000000"/>
          <w:szCs w:val="21"/>
        </w:rPr>
        <w:t>1．发包人和承包人双方的权利和义务</w:t>
      </w:r>
    </w:p>
    <w:p>
      <w:pPr>
        <w:spacing w:line="240" w:lineRule="auto"/>
        <w:ind w:firstLine="440"/>
        <w:rPr>
          <w:color w:val="000000"/>
          <w:szCs w:val="21"/>
        </w:rPr>
      </w:pPr>
      <w:r>
        <w:rPr>
          <w:rFonts w:hint="eastAsia"/>
          <w:color w:val="000000"/>
          <w:szCs w:val="21"/>
        </w:rPr>
        <w:t>（1）严格遵守党的政策规定和国家有关法律法规及交通运输部的有关规定。</w:t>
      </w:r>
    </w:p>
    <w:p>
      <w:pPr>
        <w:spacing w:line="240" w:lineRule="auto"/>
        <w:ind w:firstLine="440"/>
        <w:rPr>
          <w:color w:val="000000"/>
          <w:szCs w:val="21"/>
        </w:rPr>
      </w:pPr>
      <w:r>
        <w:rPr>
          <w:rFonts w:hint="eastAsia"/>
          <w:color w:val="000000"/>
          <w:szCs w:val="21"/>
        </w:rPr>
        <w:t>（2）严格执行（项目名称）施工合同文件，自觉按合同办事。</w:t>
      </w:r>
    </w:p>
    <w:p>
      <w:pPr>
        <w:spacing w:line="240" w:lineRule="auto"/>
        <w:ind w:firstLine="440"/>
        <w:rPr>
          <w:color w:val="000000"/>
          <w:szCs w:val="21"/>
        </w:rPr>
      </w:pPr>
      <w:r>
        <w:rPr>
          <w:rFonts w:hint="eastAsia"/>
          <w:color w:val="000000"/>
          <w:szCs w:val="21"/>
        </w:rPr>
        <w:t>（3）双方的业务活动坚持公开、公正、诚信、透明的原则（法律认定的商业秘密和合同文件另有规定除外），不得损害国家和集体利益，不得违反工程建设管理规章制度。</w:t>
      </w:r>
    </w:p>
    <w:p>
      <w:pPr>
        <w:spacing w:line="240" w:lineRule="auto"/>
        <w:ind w:firstLine="440"/>
        <w:rPr>
          <w:color w:val="000000"/>
          <w:szCs w:val="21"/>
        </w:rPr>
      </w:pPr>
      <w:r>
        <w:rPr>
          <w:rFonts w:hint="eastAsia"/>
          <w:color w:val="000000"/>
          <w:szCs w:val="21"/>
        </w:rPr>
        <w:t>（4）建立健全廉政制度，开展廉政教育，设立廉政告示牌，公布举报电话，监督并认真查处违法违纪行为。</w:t>
      </w:r>
    </w:p>
    <w:p>
      <w:pPr>
        <w:spacing w:line="240" w:lineRule="auto"/>
        <w:ind w:firstLine="440"/>
        <w:rPr>
          <w:color w:val="000000"/>
          <w:szCs w:val="21"/>
        </w:rPr>
      </w:pPr>
      <w:r>
        <w:rPr>
          <w:rFonts w:hint="eastAsia"/>
          <w:color w:val="000000"/>
          <w:szCs w:val="21"/>
        </w:rPr>
        <w:t>（5）发现对方在业务活动中有违反廉政规定的行为，有及时提醒对方纠正的权利和义务。</w:t>
      </w:r>
    </w:p>
    <w:p>
      <w:pPr>
        <w:spacing w:line="240" w:lineRule="auto"/>
        <w:ind w:firstLine="440"/>
        <w:rPr>
          <w:color w:val="000000"/>
          <w:szCs w:val="21"/>
        </w:rPr>
      </w:pPr>
      <w:r>
        <w:rPr>
          <w:rFonts w:hint="eastAsia"/>
          <w:color w:val="000000"/>
          <w:szCs w:val="21"/>
        </w:rPr>
        <w:t>（6）发现对方严重违反本合同义务条款的行为，有向其上级有关部门举报、建议给予处理并要求告知处理结果的权利。</w:t>
      </w:r>
    </w:p>
    <w:p>
      <w:pPr>
        <w:spacing w:line="240" w:lineRule="auto"/>
        <w:ind w:firstLine="440"/>
        <w:rPr>
          <w:color w:val="000000"/>
          <w:szCs w:val="21"/>
        </w:rPr>
      </w:pPr>
      <w:r>
        <w:rPr>
          <w:rFonts w:hint="eastAsia"/>
          <w:color w:val="000000"/>
          <w:szCs w:val="21"/>
        </w:rPr>
        <w:t>2．发包人的义务</w:t>
      </w:r>
    </w:p>
    <w:p>
      <w:pPr>
        <w:spacing w:line="240" w:lineRule="auto"/>
        <w:ind w:firstLine="440"/>
        <w:rPr>
          <w:color w:val="000000"/>
          <w:szCs w:val="21"/>
        </w:rPr>
      </w:pPr>
      <w:r>
        <w:rPr>
          <w:rFonts w:hint="eastAsia"/>
          <w:color w:val="000000"/>
          <w:szCs w:val="21"/>
        </w:rPr>
        <w:t>（1）发包人及其工作人员不得索要或接受承包人的礼金、有价证券和贵重物品，不得让承包人报销任何应由发包人或发包人工作人员个人支付的费用等。</w:t>
      </w:r>
    </w:p>
    <w:p>
      <w:pPr>
        <w:spacing w:line="240" w:lineRule="auto"/>
        <w:ind w:firstLine="440"/>
        <w:rPr>
          <w:color w:val="000000"/>
          <w:szCs w:val="21"/>
        </w:rPr>
      </w:pPr>
      <w:r>
        <w:rPr>
          <w:rFonts w:hint="eastAsia"/>
          <w:color w:val="000000"/>
          <w:szCs w:val="21"/>
        </w:rPr>
        <w:t>（2）发包人工作人员不得参加承包人安排的超标准宴请和娱乐活动；不得接受承包人提供的通讯工具、交通工具和高档办公用品等。</w:t>
      </w:r>
    </w:p>
    <w:p>
      <w:pPr>
        <w:spacing w:line="240" w:lineRule="auto"/>
        <w:ind w:firstLine="440"/>
        <w:rPr>
          <w:color w:val="000000"/>
          <w:szCs w:val="21"/>
        </w:rPr>
      </w:pPr>
      <w:r>
        <w:rPr>
          <w:rFonts w:hint="eastAsia"/>
          <w:color w:val="000000"/>
          <w:szCs w:val="21"/>
        </w:rPr>
        <w:t>（3）发包人及其工作人员不得要求或者接受承包人为其住房装修、婚丧嫁娶活动、配偶子女的工作安排以及出国出境、旅游等提供方便等。</w:t>
      </w:r>
    </w:p>
    <w:p>
      <w:pPr>
        <w:spacing w:line="240" w:lineRule="auto"/>
        <w:ind w:firstLine="440"/>
        <w:rPr>
          <w:color w:val="000000"/>
          <w:szCs w:val="21"/>
        </w:rPr>
      </w:pPr>
      <w:r>
        <w:rPr>
          <w:rFonts w:hint="eastAsia"/>
          <w:color w:val="000000"/>
          <w:szCs w:val="21"/>
        </w:rPr>
        <w:t>（4）发包人工作人员及其配偶、子女不得从事与发包人工程有关的材料设备供应、工程分包、劳务等经济活动等。</w:t>
      </w:r>
    </w:p>
    <w:p>
      <w:pPr>
        <w:spacing w:line="240" w:lineRule="auto"/>
        <w:ind w:firstLine="440"/>
        <w:rPr>
          <w:color w:val="000000"/>
          <w:szCs w:val="21"/>
        </w:rPr>
      </w:pPr>
      <w:r>
        <w:rPr>
          <w:rFonts w:hint="eastAsia"/>
          <w:color w:val="000000"/>
          <w:szCs w:val="21"/>
        </w:rPr>
        <w:t>（5）发包人及其工作人员不得以任何理由向承包人推荐分包单位或推销材料，不得要求承包人购买合同规定外的材料和设备。</w:t>
      </w:r>
    </w:p>
    <w:p>
      <w:pPr>
        <w:spacing w:line="240" w:lineRule="auto"/>
        <w:ind w:firstLine="440"/>
        <w:rPr>
          <w:color w:val="000000"/>
          <w:szCs w:val="21"/>
        </w:rPr>
      </w:pPr>
      <w:r>
        <w:rPr>
          <w:rFonts w:hint="eastAsia"/>
          <w:color w:val="000000"/>
          <w:szCs w:val="21"/>
        </w:rPr>
        <w:t>（6）发包人工作人员要秉公办事，不准营私舞弊，不准利用职权从事各种个人有偿中介活动和安排个人施工队伍。</w:t>
      </w:r>
    </w:p>
    <w:p>
      <w:pPr>
        <w:spacing w:line="240" w:lineRule="auto"/>
        <w:ind w:firstLine="440"/>
        <w:rPr>
          <w:color w:val="000000"/>
          <w:szCs w:val="21"/>
        </w:rPr>
      </w:pPr>
      <w:r>
        <w:rPr>
          <w:rFonts w:hint="eastAsia"/>
          <w:color w:val="000000"/>
          <w:szCs w:val="21"/>
        </w:rPr>
        <w:t>3．承包人的义务</w:t>
      </w:r>
    </w:p>
    <w:p>
      <w:pPr>
        <w:spacing w:line="240" w:lineRule="auto"/>
        <w:ind w:firstLine="440"/>
        <w:rPr>
          <w:color w:val="000000"/>
          <w:szCs w:val="21"/>
        </w:rPr>
      </w:pPr>
      <w:r>
        <w:rPr>
          <w:rFonts w:hint="eastAsia"/>
          <w:color w:val="000000"/>
          <w:szCs w:val="21"/>
        </w:rPr>
        <w:t>（1）承包人不得以任何理由向发包人及其工作人员行贿或馈赠礼金、有价证券、贵重礼品。</w:t>
      </w:r>
    </w:p>
    <w:p>
      <w:pPr>
        <w:spacing w:line="240" w:lineRule="auto"/>
        <w:ind w:firstLine="440"/>
        <w:rPr>
          <w:color w:val="000000"/>
          <w:szCs w:val="21"/>
        </w:rPr>
      </w:pPr>
      <w:r>
        <w:rPr>
          <w:rFonts w:hint="eastAsia"/>
          <w:color w:val="000000"/>
          <w:szCs w:val="21"/>
        </w:rPr>
        <w:t>（2）承包人不得以任何名义为发包人及其工作人员报销应由发包人单位或个人支付的任何费用。</w:t>
      </w:r>
    </w:p>
    <w:p>
      <w:pPr>
        <w:spacing w:line="240" w:lineRule="auto"/>
        <w:ind w:firstLine="440"/>
        <w:rPr>
          <w:color w:val="000000"/>
          <w:szCs w:val="21"/>
        </w:rPr>
      </w:pPr>
      <w:r>
        <w:rPr>
          <w:rFonts w:hint="eastAsia"/>
          <w:color w:val="000000"/>
          <w:szCs w:val="21"/>
        </w:rPr>
        <w:t>（3）承包人不得以任何理由安排发包人工作人员参加超标准宴请及娱乐活动。</w:t>
      </w:r>
    </w:p>
    <w:p>
      <w:pPr>
        <w:spacing w:line="240" w:lineRule="auto"/>
        <w:ind w:firstLine="440"/>
        <w:rPr>
          <w:color w:val="000000"/>
          <w:szCs w:val="21"/>
        </w:rPr>
      </w:pPr>
      <w:r>
        <w:rPr>
          <w:rFonts w:hint="eastAsia"/>
          <w:color w:val="000000"/>
          <w:szCs w:val="21"/>
        </w:rPr>
        <w:t>（4）承包人不得为发包人单位和个人购置或提供通讯工具、交通工具和高档办公用品等。</w:t>
      </w:r>
    </w:p>
    <w:p>
      <w:pPr>
        <w:spacing w:line="240" w:lineRule="auto"/>
        <w:ind w:firstLine="440"/>
        <w:rPr>
          <w:color w:val="000000"/>
          <w:szCs w:val="21"/>
        </w:rPr>
      </w:pPr>
      <w:r>
        <w:rPr>
          <w:rFonts w:hint="eastAsia"/>
          <w:color w:val="000000"/>
          <w:szCs w:val="21"/>
        </w:rPr>
        <w:t>4．违约责任</w:t>
      </w:r>
    </w:p>
    <w:p>
      <w:pPr>
        <w:spacing w:line="240" w:lineRule="auto"/>
        <w:ind w:firstLine="440"/>
        <w:rPr>
          <w:color w:val="000000"/>
          <w:szCs w:val="21"/>
        </w:rPr>
      </w:pPr>
      <w:r>
        <w:rPr>
          <w:rFonts w:hint="eastAsia"/>
          <w:color w:val="000000"/>
          <w:szCs w:val="21"/>
        </w:rPr>
        <w:t>（1）发包人及其工作人员违反本合同第1、2条，按管理权限，依据有关规定给予党纪、政纪或组织处理；涉嫌犯罪的，移交司法机关追究刑事责任；给承包人单位造成经济损失的，应予以赔偿。</w:t>
      </w:r>
    </w:p>
    <w:p>
      <w:pPr>
        <w:spacing w:line="240" w:lineRule="auto"/>
        <w:ind w:firstLine="440"/>
        <w:rPr>
          <w:color w:val="000000"/>
          <w:szCs w:val="21"/>
        </w:rPr>
      </w:pPr>
      <w:r>
        <w:rPr>
          <w:rFonts w:hint="eastAsia"/>
          <w:color w:val="000000"/>
          <w:szCs w:val="21"/>
        </w:rPr>
        <w:t>（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pPr>
        <w:spacing w:line="240" w:lineRule="auto"/>
        <w:ind w:firstLine="440"/>
        <w:rPr>
          <w:color w:val="000000"/>
          <w:szCs w:val="21"/>
        </w:rPr>
      </w:pPr>
      <w:r>
        <w:rPr>
          <w:rFonts w:hint="eastAsia"/>
          <w:color w:val="000000"/>
          <w:szCs w:val="21"/>
        </w:rPr>
        <w:t>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240" w:lineRule="auto"/>
        <w:ind w:firstLine="440"/>
        <w:rPr>
          <w:color w:val="000000"/>
          <w:szCs w:val="21"/>
        </w:rPr>
      </w:pPr>
      <w:r>
        <w:rPr>
          <w:rFonts w:hint="eastAsia"/>
          <w:color w:val="000000"/>
          <w:szCs w:val="21"/>
        </w:rPr>
        <w:t>6.本合同有效期为发包人和承包人签署之日起至该工程项目竣工验收后止。</w:t>
      </w:r>
    </w:p>
    <w:p>
      <w:pPr>
        <w:spacing w:line="240" w:lineRule="auto"/>
        <w:ind w:firstLine="440"/>
        <w:rPr>
          <w:color w:val="000000"/>
          <w:szCs w:val="21"/>
        </w:rPr>
      </w:pPr>
      <w:r>
        <w:rPr>
          <w:rFonts w:hint="eastAsia"/>
          <w:color w:val="000000"/>
          <w:szCs w:val="21"/>
        </w:rPr>
        <w:t>7．本合同作为（项目名称）施工合同的附件，与工程施工合同具有同等的法律效力，经合同双方签署后立即生效。</w:t>
      </w:r>
    </w:p>
    <w:p>
      <w:pPr>
        <w:spacing w:line="240" w:lineRule="auto"/>
        <w:ind w:firstLine="440"/>
        <w:rPr>
          <w:color w:val="000000"/>
          <w:szCs w:val="21"/>
        </w:rPr>
      </w:pPr>
      <w:r>
        <w:rPr>
          <w:rFonts w:hint="eastAsia"/>
          <w:color w:val="000000"/>
          <w:szCs w:val="21"/>
        </w:rPr>
        <w:t>8．本合同一式四份，由发包人和承包人各执—份，送交发包人和承包人的监督单位各一份。</w:t>
      </w:r>
    </w:p>
    <w:p>
      <w:pPr>
        <w:spacing w:line="240" w:lineRule="auto"/>
        <w:ind w:firstLine="440"/>
        <w:rPr>
          <w:color w:val="000000"/>
          <w:szCs w:val="21"/>
        </w:rPr>
      </w:pPr>
    </w:p>
    <w:p>
      <w:pPr>
        <w:spacing w:line="240" w:lineRule="auto"/>
        <w:ind w:firstLine="440"/>
        <w:rPr>
          <w:color w:val="000000"/>
          <w:szCs w:val="21"/>
        </w:rPr>
      </w:pPr>
      <w:r>
        <w:rPr>
          <w:color w:val="000000"/>
          <w:szCs w:val="21"/>
        </w:rPr>
        <w:t>发包人：</w:t>
      </w:r>
      <w:r>
        <w:rPr>
          <w:rFonts w:hint="eastAsia"/>
          <w:color w:val="000000"/>
          <w:u w:val="single"/>
        </w:rPr>
        <w:t xml:space="preserve">        </w:t>
      </w:r>
      <w:r>
        <w:rPr>
          <w:color w:val="000000"/>
          <w:szCs w:val="21"/>
        </w:rPr>
        <w:t>（盖单位章）</w:t>
      </w:r>
      <w:r>
        <w:rPr>
          <w:rFonts w:hint="eastAsia"/>
          <w:color w:val="000000"/>
          <w:szCs w:val="21"/>
        </w:rPr>
        <w:t xml:space="preserve">                 </w:t>
      </w:r>
      <w:r>
        <w:rPr>
          <w:color w:val="000000"/>
          <w:szCs w:val="21"/>
        </w:rPr>
        <w:t>承包人：</w:t>
      </w:r>
      <w:r>
        <w:rPr>
          <w:rFonts w:hint="eastAsia"/>
          <w:color w:val="000000"/>
          <w:u w:val="single"/>
        </w:rPr>
        <w:t xml:space="preserve">        </w:t>
      </w:r>
      <w:r>
        <w:rPr>
          <w:color w:val="000000"/>
          <w:szCs w:val="21"/>
        </w:rPr>
        <w:t xml:space="preserve">（盖单位章） </w:t>
      </w:r>
    </w:p>
    <w:p>
      <w:pPr>
        <w:spacing w:line="240" w:lineRule="auto"/>
        <w:ind w:firstLine="440"/>
        <w:rPr>
          <w:color w:val="000000"/>
          <w:szCs w:val="21"/>
        </w:rPr>
      </w:pPr>
      <w:r>
        <w:rPr>
          <w:rFonts w:hint="eastAsia"/>
          <w:color w:val="000000"/>
          <w:szCs w:val="21"/>
        </w:rPr>
        <w:t>单位负责人</w:t>
      </w:r>
      <w:r>
        <w:rPr>
          <w:color w:val="000000"/>
          <w:szCs w:val="21"/>
        </w:rPr>
        <w:t>或其委托代理人：</w:t>
      </w:r>
      <w:r>
        <w:rPr>
          <w:rFonts w:hint="eastAsia"/>
          <w:color w:val="000000"/>
          <w:szCs w:val="21"/>
        </w:rPr>
        <w:t>（</w:t>
      </w:r>
      <w:r>
        <w:rPr>
          <w:color w:val="000000"/>
          <w:szCs w:val="21"/>
        </w:rPr>
        <w:t>签字）</w:t>
      </w:r>
      <w:r>
        <w:rPr>
          <w:rFonts w:hint="eastAsia"/>
          <w:color w:val="000000"/>
          <w:szCs w:val="21"/>
        </w:rPr>
        <w:t xml:space="preserve">           </w:t>
      </w:r>
      <w:r>
        <w:rPr>
          <w:color w:val="000000"/>
          <w:szCs w:val="21"/>
        </w:rPr>
        <w:t>法定代表人或其委托代理人：（签字）</w:t>
      </w:r>
    </w:p>
    <w:p>
      <w:pPr>
        <w:spacing w:line="240" w:lineRule="auto"/>
        <w:ind w:firstLine="440"/>
        <w:rPr>
          <w:color w:val="000000"/>
        </w:rPr>
      </w:pPr>
      <w:r>
        <w:rPr>
          <w:rFonts w:hint="eastAsia"/>
          <w:color w:val="000000"/>
          <w:u w:val="single"/>
        </w:rPr>
        <w:t xml:space="preserve">     </w:t>
      </w:r>
      <w:r>
        <w:rPr>
          <w:color w:val="000000"/>
        </w:rPr>
        <w:t>年</w:t>
      </w:r>
      <w:r>
        <w:rPr>
          <w:rFonts w:hint="eastAsia"/>
          <w:color w:val="000000"/>
          <w:u w:val="single"/>
        </w:rPr>
        <w:t xml:space="preserve">    </w:t>
      </w:r>
      <w:r>
        <w:rPr>
          <w:color w:val="000000"/>
        </w:rPr>
        <w:t>月</w:t>
      </w:r>
      <w:r>
        <w:rPr>
          <w:rFonts w:hint="eastAsia"/>
          <w:color w:val="000000"/>
          <w:u w:val="single"/>
        </w:rPr>
        <w:t xml:space="preserve">    </w:t>
      </w:r>
      <w:r>
        <w:rPr>
          <w:color w:val="000000"/>
        </w:rPr>
        <w:t>日</w:t>
      </w:r>
      <w:r>
        <w:rPr>
          <w:rFonts w:hint="eastAsia"/>
          <w:color w:val="000000"/>
        </w:rPr>
        <w:t xml:space="preserve">                          </w:t>
      </w:r>
      <w:r>
        <w:rPr>
          <w:rFonts w:hint="eastAsia"/>
          <w:color w:val="000000"/>
          <w:u w:val="single"/>
        </w:rPr>
        <w:t xml:space="preserve">    </w:t>
      </w:r>
      <w:r>
        <w:rPr>
          <w:color w:val="000000"/>
        </w:rPr>
        <w:t>年</w:t>
      </w:r>
      <w:r>
        <w:rPr>
          <w:rFonts w:hint="eastAsia"/>
          <w:color w:val="000000"/>
          <w:u w:val="single"/>
        </w:rPr>
        <w:t xml:space="preserve">    </w:t>
      </w:r>
      <w:r>
        <w:rPr>
          <w:color w:val="000000"/>
        </w:rPr>
        <w:t>月</w:t>
      </w:r>
      <w:r>
        <w:rPr>
          <w:rFonts w:hint="eastAsia"/>
          <w:color w:val="000000"/>
          <w:u w:val="single"/>
        </w:rPr>
        <w:t xml:space="preserve">    </w:t>
      </w:r>
      <w:r>
        <w:rPr>
          <w:color w:val="000000"/>
        </w:rPr>
        <w:t>日</w:t>
      </w:r>
    </w:p>
    <w:p>
      <w:pPr>
        <w:spacing w:line="240" w:lineRule="auto"/>
        <w:ind w:firstLine="440"/>
        <w:rPr>
          <w:color w:val="000000"/>
          <w:szCs w:val="21"/>
        </w:rPr>
      </w:pPr>
      <w:r>
        <w:rPr>
          <w:rFonts w:hint="eastAsia"/>
          <w:color w:val="000000"/>
          <w:szCs w:val="21"/>
        </w:rPr>
        <w:t>发包人监督单位</w:t>
      </w:r>
      <w:r>
        <w:rPr>
          <w:rFonts w:hint="eastAsia"/>
          <w:color w:val="000000"/>
          <w:u w:val="single"/>
        </w:rPr>
        <w:t xml:space="preserve">        </w:t>
      </w:r>
      <w:r>
        <w:rPr>
          <w:rFonts w:hint="eastAsia"/>
          <w:color w:val="000000"/>
          <w:szCs w:val="21"/>
        </w:rPr>
        <w:t>（盖单位章）          承包人监督单位：</w:t>
      </w:r>
      <w:r>
        <w:rPr>
          <w:rFonts w:hint="eastAsia"/>
          <w:color w:val="000000"/>
          <w:u w:val="single"/>
        </w:rPr>
        <w:t xml:space="preserve">        </w:t>
      </w:r>
      <w:r>
        <w:rPr>
          <w:rFonts w:hint="eastAsia"/>
          <w:color w:val="000000"/>
          <w:szCs w:val="21"/>
        </w:rPr>
        <w:t>（盖单位章）</w:t>
      </w:r>
    </w:p>
    <w:p>
      <w:pPr>
        <w:ind w:firstLine="440"/>
      </w:pPr>
    </w:p>
    <w:p>
      <w:pPr>
        <w:pStyle w:val="4"/>
      </w:pPr>
      <w:bookmarkStart w:id="72" w:name="_Toc420682595"/>
      <w:r>
        <w:rPr>
          <w:rFonts w:hAnsi="宋体" w:cs="Times New Roman"/>
          <w:b/>
          <w:iCs w:val="0"/>
          <w:kern w:val="0"/>
          <w:sz w:val="48"/>
          <w:szCs w:val="48"/>
        </w:rPr>
        <w:br w:type="page"/>
      </w:r>
      <w:r>
        <w:rPr>
          <w:rFonts w:hint="eastAsia"/>
        </w:rPr>
        <w:t>附件三：安全生产合同格式</w:t>
      </w:r>
      <w:bookmarkEnd w:id="72"/>
    </w:p>
    <w:p>
      <w:pPr>
        <w:spacing w:line="360" w:lineRule="auto"/>
        <w:ind w:firstLine="560"/>
        <w:jc w:val="center"/>
        <w:rPr>
          <w:rFonts w:ascii="黑体" w:eastAsia="黑体"/>
          <w:sz w:val="28"/>
          <w:szCs w:val="28"/>
        </w:rPr>
      </w:pPr>
      <w:r>
        <w:rPr>
          <w:rFonts w:hint="eastAsia" w:ascii="黑体" w:eastAsia="黑体"/>
          <w:sz w:val="28"/>
          <w:szCs w:val="28"/>
        </w:rPr>
        <w:t>安全生产合同</w:t>
      </w:r>
    </w:p>
    <w:p>
      <w:pPr>
        <w:spacing w:line="240" w:lineRule="auto"/>
        <w:ind w:firstLine="440"/>
        <w:rPr>
          <w:color w:val="000000"/>
        </w:rPr>
      </w:pPr>
      <w:r>
        <w:rPr>
          <w:rFonts w:hint="eastAsia"/>
        </w:rPr>
        <w:t xml:space="preserve">    </w:t>
      </w:r>
      <w:r>
        <w:rPr>
          <w:rFonts w:hint="eastAsia"/>
          <w:color w:val="000000"/>
        </w:rPr>
        <w:t>为在</w:t>
      </w:r>
      <w:r>
        <w:rPr>
          <w:rFonts w:hint="eastAsia"/>
          <w:color w:val="000000"/>
          <w:u w:val="single"/>
        </w:rPr>
        <w:t xml:space="preserve">     </w:t>
      </w:r>
      <w:r>
        <w:rPr>
          <w:rFonts w:hint="eastAsia"/>
          <w:color w:val="000000"/>
        </w:rPr>
        <w:t>施工合同的实施过程中创造安全、高效的施工环境，切实搞好本项目的安全管理工作，本项目发包人</w:t>
      </w:r>
      <w:r>
        <w:rPr>
          <w:rFonts w:hint="eastAsia"/>
          <w:color w:val="000000"/>
          <w:u w:val="single"/>
        </w:rPr>
        <w:t xml:space="preserve">          </w:t>
      </w:r>
      <w:r>
        <w:rPr>
          <w:color w:val="000000"/>
        </w:rPr>
        <w:t>(</w:t>
      </w:r>
      <w:r>
        <w:rPr>
          <w:rFonts w:hint="eastAsia"/>
          <w:color w:val="000000"/>
        </w:rPr>
        <w:t>以下简称“发包人”</w:t>
      </w:r>
      <w:r>
        <w:rPr>
          <w:color w:val="000000"/>
        </w:rPr>
        <w:t>)</w:t>
      </w:r>
      <w:r>
        <w:rPr>
          <w:rFonts w:hint="eastAsia"/>
          <w:color w:val="000000"/>
        </w:rPr>
        <w:t>与承包人</w:t>
      </w:r>
      <w:r>
        <w:rPr>
          <w:color w:val="000000"/>
          <w:u w:val="single"/>
        </w:rPr>
        <w:t xml:space="preserve">                       </w:t>
      </w:r>
      <w:r>
        <w:rPr>
          <w:color w:val="000000"/>
        </w:rPr>
        <w:t>(</w:t>
      </w:r>
      <w:r>
        <w:rPr>
          <w:rFonts w:hint="eastAsia"/>
          <w:color w:val="000000"/>
        </w:rPr>
        <w:t>承包人名称，以下简称“承包人”</w:t>
      </w:r>
      <w:r>
        <w:rPr>
          <w:color w:val="000000"/>
        </w:rPr>
        <w:t>)</w:t>
      </w:r>
      <w:r>
        <w:rPr>
          <w:rFonts w:hint="eastAsia"/>
          <w:color w:val="000000"/>
        </w:rPr>
        <w:t>特此签订安全生产合同：</w:t>
      </w:r>
    </w:p>
    <w:p>
      <w:pPr>
        <w:spacing w:line="240" w:lineRule="auto"/>
        <w:ind w:firstLine="440"/>
        <w:rPr>
          <w:color w:val="000000"/>
        </w:rPr>
      </w:pPr>
      <w:r>
        <w:rPr>
          <w:color w:val="000000"/>
        </w:rPr>
        <w:t>1</w:t>
      </w:r>
      <w:r>
        <w:rPr>
          <w:rFonts w:hint="eastAsia"/>
          <w:color w:val="000000"/>
        </w:rPr>
        <w:t>．发包人职责</w:t>
      </w:r>
    </w:p>
    <w:p>
      <w:pPr>
        <w:spacing w:line="240" w:lineRule="auto"/>
        <w:ind w:firstLine="440"/>
        <w:rPr>
          <w:color w:val="000000"/>
        </w:rPr>
      </w:pPr>
      <w:r>
        <w:rPr>
          <w:color w:val="000000"/>
        </w:rPr>
        <w:t>(1)</w:t>
      </w:r>
      <w:r>
        <w:rPr>
          <w:rFonts w:hint="eastAsia"/>
          <w:color w:val="000000"/>
        </w:rPr>
        <w:t>严格遵守国家有关安全生产的法律法规，认真执行工程承包合同中的有关安全要求。</w:t>
      </w:r>
    </w:p>
    <w:p>
      <w:pPr>
        <w:spacing w:line="240" w:lineRule="auto"/>
        <w:ind w:firstLine="440"/>
        <w:rPr>
          <w:color w:val="000000"/>
        </w:rPr>
      </w:pPr>
      <w:r>
        <w:rPr>
          <w:color w:val="000000"/>
        </w:rPr>
        <w:t>(2)</w:t>
      </w:r>
      <w:r>
        <w:rPr>
          <w:rFonts w:hint="eastAsia"/>
          <w:color w:val="000000"/>
        </w:rPr>
        <w:t>按照“安全第一、预防为主”和坚持“管生产必须管安全”的原则进行安全生产管理，做到生产与安全工作同时计划、布置、检查、总结和评比。</w:t>
      </w:r>
    </w:p>
    <w:p>
      <w:pPr>
        <w:spacing w:line="240" w:lineRule="auto"/>
        <w:ind w:firstLine="440"/>
        <w:rPr>
          <w:color w:val="000000"/>
        </w:rPr>
      </w:pPr>
      <w:r>
        <w:rPr>
          <w:color w:val="000000"/>
        </w:rPr>
        <w:t>(3)</w:t>
      </w:r>
      <w:r>
        <w:rPr>
          <w:rFonts w:hint="eastAsia"/>
          <w:color w:val="000000"/>
        </w:rPr>
        <w:t>重要的安全设施必须坚持与主体工程“三同时”的原则，即：同时设计、审批，同时施工，同时验收，投入使用。</w:t>
      </w:r>
    </w:p>
    <w:p>
      <w:pPr>
        <w:spacing w:line="240" w:lineRule="auto"/>
        <w:ind w:firstLine="440"/>
        <w:rPr>
          <w:color w:val="000000"/>
        </w:rPr>
      </w:pPr>
      <w:r>
        <w:rPr>
          <w:color w:val="000000"/>
        </w:rPr>
        <w:t>(4)</w:t>
      </w:r>
      <w:r>
        <w:rPr>
          <w:rFonts w:hint="eastAsia"/>
          <w:color w:val="000000"/>
        </w:rPr>
        <w:t>定期召开安全生产调度会，及时传达中央及地方有关安全生产的精神。</w:t>
      </w:r>
    </w:p>
    <w:p>
      <w:pPr>
        <w:spacing w:line="240" w:lineRule="auto"/>
        <w:ind w:firstLine="440"/>
        <w:rPr>
          <w:color w:val="000000"/>
        </w:rPr>
      </w:pPr>
      <w:r>
        <w:rPr>
          <w:color w:val="000000"/>
        </w:rPr>
        <w:t>(5)</w:t>
      </w:r>
      <w:r>
        <w:rPr>
          <w:rFonts w:hint="eastAsia"/>
          <w:color w:val="000000"/>
        </w:rPr>
        <w:t>组织对承包人施工现场进行安全生产检查，监督承包人及时处理发现的各种安全隐患。</w:t>
      </w:r>
    </w:p>
    <w:p>
      <w:pPr>
        <w:spacing w:line="240" w:lineRule="auto"/>
        <w:ind w:firstLine="440"/>
        <w:rPr>
          <w:color w:val="000000"/>
        </w:rPr>
      </w:pPr>
      <w:r>
        <w:rPr>
          <w:color w:val="000000"/>
        </w:rPr>
        <w:t>2</w:t>
      </w:r>
      <w:r>
        <w:rPr>
          <w:rFonts w:hint="eastAsia"/>
          <w:color w:val="000000"/>
        </w:rPr>
        <w:t>．承包人职责</w:t>
      </w:r>
    </w:p>
    <w:p>
      <w:pPr>
        <w:spacing w:line="240" w:lineRule="auto"/>
        <w:ind w:firstLine="440"/>
        <w:rPr>
          <w:color w:val="000000"/>
          <w:szCs w:val="22"/>
        </w:rPr>
      </w:pPr>
      <w:r>
        <w:rPr>
          <w:color w:val="000000"/>
          <w:szCs w:val="22"/>
        </w:rPr>
        <w:t>(1)严格遵守《中华人民共和国安全生产法》、《建设工程安全生产管理条例》等国家有关安全生产的法律法规、《公路水运工程安全生产监督管理办法》、《公路工程施工安全技术规程》和《公路筑养路机械操作规程》、《</w:t>
      </w:r>
      <w:r>
        <w:rPr>
          <w:color w:val="000000"/>
          <w:sz w:val="21"/>
          <w:szCs w:val="22"/>
        </w:rPr>
        <w:t>国家电网运行规程</w:t>
      </w:r>
      <w:r>
        <w:rPr>
          <w:color w:val="000000"/>
          <w:szCs w:val="22"/>
        </w:rPr>
        <w:t>》等有关安全生产的规定。认真执行工程承包合同中的有关安全要求。</w:t>
      </w:r>
    </w:p>
    <w:p>
      <w:pPr>
        <w:spacing w:line="240" w:lineRule="auto"/>
        <w:ind w:firstLine="440"/>
        <w:rPr>
          <w:color w:val="000000"/>
        </w:rPr>
      </w:pPr>
      <w:r>
        <w:rPr>
          <w:color w:val="000000"/>
        </w:rPr>
        <w:t>(2)</w:t>
      </w:r>
      <w:r>
        <w:rPr>
          <w:rFonts w:hint="eastAsia"/>
          <w:color w:val="000000"/>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240" w:lineRule="auto"/>
        <w:ind w:firstLine="440"/>
        <w:rPr>
          <w:color w:val="000000"/>
        </w:rPr>
      </w:pPr>
      <w:r>
        <w:rPr>
          <w:color w:val="000000"/>
        </w:rPr>
        <w:t>(3)</w:t>
      </w:r>
      <w:r>
        <w:rPr>
          <w:rFonts w:hint="eastAsia"/>
          <w:color w:val="000000"/>
        </w:rPr>
        <w:t>建立健全安全生产责任制。从派往项目实施的项目经理到生产工人</w:t>
      </w:r>
      <w:r>
        <w:rPr>
          <w:color w:val="000000"/>
        </w:rPr>
        <w:t>(</w:t>
      </w:r>
      <w:r>
        <w:rPr>
          <w:rFonts w:hint="eastAsia"/>
          <w:color w:val="000000"/>
        </w:rPr>
        <w:t>包括临时雇请的民工</w:t>
      </w:r>
      <w:r>
        <w:rPr>
          <w:color w:val="000000"/>
        </w:rPr>
        <w:t>)</w:t>
      </w:r>
      <w:r>
        <w:rPr>
          <w:rFonts w:hint="eastAsia"/>
          <w:color w:val="000000"/>
        </w:rPr>
        <w:t>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spacing w:line="240" w:lineRule="auto"/>
        <w:ind w:firstLine="440"/>
        <w:rPr>
          <w:color w:val="000000"/>
        </w:rPr>
      </w:pPr>
      <w:r>
        <w:rPr>
          <w:color w:val="000000"/>
        </w:rPr>
        <w:t>(4)</w:t>
      </w:r>
      <w:r>
        <w:rPr>
          <w:rFonts w:hint="eastAsia"/>
          <w:color w:val="000000"/>
        </w:rPr>
        <w:t>承包人在任何时候都应采取各种合理的预防措施，防止其员工发生任何违法、违禁、暴力或妨碍治安的行为。</w:t>
      </w:r>
    </w:p>
    <w:p>
      <w:pPr>
        <w:spacing w:line="240" w:lineRule="auto"/>
        <w:ind w:firstLine="440"/>
        <w:rPr>
          <w:color w:val="000000"/>
        </w:rPr>
      </w:pPr>
      <w:r>
        <w:rPr>
          <w:color w:val="000000"/>
        </w:rPr>
        <w:t>(5)</w:t>
      </w:r>
      <w:r>
        <w:rPr>
          <w:rFonts w:hint="eastAsia"/>
          <w:color w:val="000000"/>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240" w:lineRule="auto"/>
        <w:ind w:firstLine="440"/>
        <w:rPr>
          <w:color w:val="000000"/>
        </w:rPr>
      </w:pPr>
      <w:r>
        <w:rPr>
          <w:color w:val="000000"/>
        </w:rPr>
        <w:t>(6)</w:t>
      </w:r>
      <w:r>
        <w:rPr>
          <w:rFonts w:hint="eastAsia"/>
          <w:color w:val="000000"/>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240" w:lineRule="auto"/>
        <w:ind w:firstLine="440"/>
        <w:rPr>
          <w:color w:val="000000"/>
        </w:rPr>
      </w:pPr>
      <w:r>
        <w:rPr>
          <w:color w:val="000000"/>
        </w:rPr>
        <w:t>(7)</w:t>
      </w:r>
      <w:r>
        <w:rPr>
          <w:rFonts w:hint="eastAsia"/>
          <w:color w:val="000000"/>
        </w:rPr>
        <w:t>操作人员上岗，必须按规定穿戴防护用品。施工负责人和安全检查员应随时检查劳动防护用品的穿戴情况，不按规定穿戴防护用品的人员不得上岗。</w:t>
      </w:r>
    </w:p>
    <w:p>
      <w:pPr>
        <w:spacing w:line="240" w:lineRule="auto"/>
        <w:ind w:firstLine="440"/>
        <w:rPr>
          <w:color w:val="000000"/>
        </w:rPr>
      </w:pPr>
      <w:r>
        <w:rPr>
          <w:rFonts w:hint="eastAsia"/>
          <w:color w:val="000000"/>
        </w:rPr>
        <w:t>（8）电工应具有相应的电工操作证，电网进网作业许可证以及高空作业操作证。</w:t>
      </w:r>
    </w:p>
    <w:p>
      <w:pPr>
        <w:spacing w:line="240" w:lineRule="auto"/>
        <w:ind w:firstLine="440"/>
        <w:rPr>
          <w:color w:val="000000"/>
        </w:rPr>
      </w:pPr>
      <w:r>
        <w:rPr>
          <w:color w:val="000000"/>
        </w:rPr>
        <w:t>(</w:t>
      </w:r>
      <w:r>
        <w:rPr>
          <w:rFonts w:hint="eastAsia"/>
          <w:color w:val="000000"/>
        </w:rPr>
        <w:t>9</w:t>
      </w:r>
      <w:r>
        <w:rPr>
          <w:color w:val="000000"/>
        </w:rPr>
        <w:t>)</w:t>
      </w:r>
      <w:r>
        <w:rPr>
          <w:rFonts w:hint="eastAsia"/>
          <w:color w:val="000000"/>
        </w:rPr>
        <w:t>所有施工机具设备和高空作业的设备均应定期检查，并有安全员的签字记录，保证其经常处于完好状态；不合格的机具、设备和劳动保护用品严禁使用。</w:t>
      </w:r>
    </w:p>
    <w:p>
      <w:pPr>
        <w:spacing w:line="240" w:lineRule="auto"/>
        <w:ind w:firstLine="440"/>
        <w:rPr>
          <w:color w:val="000000"/>
        </w:rPr>
      </w:pPr>
      <w:r>
        <w:rPr>
          <w:color w:val="000000"/>
        </w:rPr>
        <w:t>(</w:t>
      </w:r>
      <w:r>
        <w:rPr>
          <w:rFonts w:hint="eastAsia"/>
          <w:color w:val="000000"/>
        </w:rPr>
        <w:t>10</w:t>
      </w:r>
      <w:r>
        <w:rPr>
          <w:color w:val="000000"/>
        </w:rPr>
        <w:t>)</w:t>
      </w:r>
      <w:r>
        <w:rPr>
          <w:rFonts w:hint="eastAsia"/>
          <w:color w:val="000000"/>
        </w:rPr>
        <w:t>施工中采用新技术、新工艺、新设备、新材料时，必须制定相应的安全技术措施，施工现场必须具有相关的安全标志牌。</w:t>
      </w:r>
    </w:p>
    <w:p>
      <w:pPr>
        <w:spacing w:line="240" w:lineRule="auto"/>
        <w:ind w:firstLine="440"/>
        <w:rPr>
          <w:color w:val="000000"/>
        </w:rPr>
      </w:pPr>
      <w:r>
        <w:rPr>
          <w:color w:val="000000"/>
        </w:rPr>
        <w:t>(</w:t>
      </w:r>
      <w:r>
        <w:rPr>
          <w:rFonts w:hint="eastAsia"/>
          <w:color w:val="000000"/>
        </w:rPr>
        <w:t>11</w:t>
      </w:r>
      <w:r>
        <w:rPr>
          <w:color w:val="000000"/>
        </w:rPr>
        <w:t>)</w:t>
      </w:r>
      <w:r>
        <w:rPr>
          <w:rFonts w:hint="eastAsia"/>
          <w:color w:val="000000"/>
        </w:rPr>
        <w:t>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240" w:lineRule="auto"/>
        <w:ind w:firstLine="480" w:firstLineChars="0"/>
        <w:rPr>
          <w:color w:val="000000"/>
        </w:rPr>
      </w:pPr>
      <w:r>
        <w:rPr>
          <w:rFonts w:hint="eastAsia"/>
          <w:color w:val="000000"/>
        </w:rPr>
        <w:t>（12）安全生产费用按照《公路水运工程安全生产监督管理办法》的相关规定使用和管理。</w:t>
      </w:r>
    </w:p>
    <w:p>
      <w:pPr>
        <w:spacing w:line="240" w:lineRule="auto"/>
        <w:ind w:firstLine="440"/>
        <w:rPr>
          <w:color w:val="000000"/>
        </w:rPr>
      </w:pPr>
      <w:r>
        <w:rPr>
          <w:color w:val="000000"/>
        </w:rPr>
        <w:t>3</w:t>
      </w:r>
      <w:r>
        <w:rPr>
          <w:rFonts w:hint="eastAsia"/>
          <w:color w:val="000000"/>
        </w:rPr>
        <w:t>．违约责任</w:t>
      </w:r>
    </w:p>
    <w:p>
      <w:pPr>
        <w:spacing w:line="240" w:lineRule="auto"/>
        <w:ind w:firstLine="440"/>
        <w:rPr>
          <w:color w:val="000000"/>
        </w:rPr>
      </w:pPr>
      <w:r>
        <w:rPr>
          <w:rFonts w:hint="eastAsia"/>
          <w:color w:val="000000"/>
        </w:rPr>
        <w:t>如因发包人或承包人违约造成安全事故，将依法追究责任。</w:t>
      </w:r>
    </w:p>
    <w:p>
      <w:pPr>
        <w:numPr>
          <w:ilvl w:val="0"/>
          <w:numId w:val="3"/>
        </w:numPr>
        <w:spacing w:line="240" w:lineRule="auto"/>
        <w:ind w:firstLine="440"/>
        <w:rPr>
          <w:color w:val="000000"/>
        </w:rPr>
      </w:pPr>
      <w:r>
        <w:rPr>
          <w:rFonts w:hint="eastAsia"/>
          <w:color w:val="000000"/>
        </w:rPr>
        <w:t>本合同由双方法定代表人或其授权的代理人签署并加盖单位章后生效，全部工程竣工验收后失效。</w:t>
      </w:r>
    </w:p>
    <w:p>
      <w:pPr>
        <w:spacing w:line="240" w:lineRule="auto"/>
        <w:ind w:firstLine="440"/>
        <w:rPr>
          <w:color w:val="000000"/>
        </w:rPr>
      </w:pPr>
      <w:r>
        <w:rPr>
          <w:color w:val="000000"/>
        </w:rPr>
        <w:t>5</w:t>
      </w:r>
      <w:r>
        <w:rPr>
          <w:rFonts w:hint="eastAsia"/>
          <w:color w:val="000000"/>
        </w:rPr>
        <w:t>．本合同正本二份、副本</w:t>
      </w:r>
      <w:r>
        <w:rPr>
          <w:color w:val="000000"/>
          <w:u w:val="single"/>
        </w:rPr>
        <w:t xml:space="preserve">    </w:t>
      </w:r>
      <w:r>
        <w:rPr>
          <w:rFonts w:hint="eastAsia"/>
          <w:color w:val="000000"/>
        </w:rPr>
        <w:t>份，合同双方各执正本一份，副本</w:t>
      </w:r>
      <w:r>
        <w:rPr>
          <w:color w:val="000000"/>
          <w:u w:val="single"/>
        </w:rPr>
        <w:t xml:space="preserve">    </w:t>
      </w:r>
      <w:r>
        <w:rPr>
          <w:rFonts w:hint="eastAsia"/>
          <w:color w:val="000000"/>
        </w:rPr>
        <w:t>份，当正本与副本的内容不一致时，以正本为准。</w:t>
      </w:r>
    </w:p>
    <w:p>
      <w:pPr>
        <w:snapToGrid w:val="0"/>
        <w:spacing w:line="240" w:lineRule="auto"/>
        <w:ind w:firstLine="440"/>
        <w:rPr>
          <w:color w:val="000000"/>
        </w:rPr>
      </w:pPr>
      <w:r>
        <w:rPr>
          <w:color w:val="000000"/>
        </w:rPr>
        <w:t xml:space="preserve"> </w:t>
      </w:r>
    </w:p>
    <w:p>
      <w:pPr>
        <w:snapToGrid w:val="0"/>
        <w:spacing w:line="240" w:lineRule="auto"/>
        <w:ind w:firstLine="440"/>
        <w:rPr>
          <w:color w:val="000000"/>
        </w:rPr>
      </w:pPr>
      <w:r>
        <w:rPr>
          <w:rFonts w:hint="eastAsia"/>
          <w:color w:val="000000"/>
        </w:rPr>
        <w:t>发包人：</w:t>
      </w:r>
      <w:r>
        <w:rPr>
          <w:color w:val="000000"/>
          <w:u w:val="single"/>
        </w:rPr>
        <w:t xml:space="preserve">              </w:t>
      </w:r>
      <w:r>
        <w:rPr>
          <w:color w:val="000000"/>
        </w:rPr>
        <w:t>(</w:t>
      </w:r>
      <w:r>
        <w:rPr>
          <w:rFonts w:hint="eastAsia"/>
          <w:color w:val="000000"/>
        </w:rPr>
        <w:t>盖单位章</w:t>
      </w:r>
      <w:r>
        <w:rPr>
          <w:color w:val="000000"/>
        </w:rPr>
        <w:t xml:space="preserve">)   </w:t>
      </w:r>
      <w:r>
        <w:rPr>
          <w:rFonts w:hint="eastAsia"/>
          <w:color w:val="000000"/>
        </w:rPr>
        <w:t>承包人：</w:t>
      </w:r>
      <w:r>
        <w:rPr>
          <w:color w:val="000000"/>
          <w:u w:val="single"/>
        </w:rPr>
        <w:t xml:space="preserve">                 </w:t>
      </w:r>
      <w:r>
        <w:rPr>
          <w:color w:val="000000"/>
        </w:rPr>
        <w:t>(</w:t>
      </w:r>
      <w:r>
        <w:rPr>
          <w:rFonts w:hint="eastAsia"/>
          <w:color w:val="000000"/>
        </w:rPr>
        <w:t>盖单位章</w:t>
      </w:r>
      <w:r>
        <w:rPr>
          <w:color w:val="000000"/>
        </w:rPr>
        <w:t>)</w:t>
      </w:r>
    </w:p>
    <w:p>
      <w:pPr>
        <w:snapToGrid w:val="0"/>
        <w:spacing w:line="240" w:lineRule="auto"/>
        <w:ind w:firstLine="440"/>
        <w:rPr>
          <w:color w:val="000000"/>
        </w:rPr>
      </w:pPr>
      <w:r>
        <w:rPr>
          <w:rFonts w:hint="eastAsia"/>
          <w:color w:val="000000"/>
        </w:rPr>
        <w:t>单位负责人</w:t>
      </w:r>
      <w:r>
        <w:rPr>
          <w:color w:val="000000"/>
        </w:rPr>
        <w:t xml:space="preserve">                         </w:t>
      </w:r>
      <w:r>
        <w:rPr>
          <w:rFonts w:hint="eastAsia"/>
          <w:color w:val="000000"/>
        </w:rPr>
        <w:t>法定代表人</w:t>
      </w:r>
    </w:p>
    <w:p>
      <w:pPr>
        <w:snapToGrid w:val="0"/>
        <w:spacing w:line="240" w:lineRule="auto"/>
        <w:ind w:firstLine="440"/>
        <w:rPr>
          <w:color w:val="000000"/>
        </w:rPr>
      </w:pPr>
      <w:r>
        <w:rPr>
          <w:rFonts w:hint="eastAsia"/>
          <w:color w:val="000000"/>
        </w:rPr>
        <w:t>或其委托代理人：</w:t>
      </w:r>
      <w:r>
        <w:rPr>
          <w:color w:val="000000"/>
          <w:u w:val="single"/>
        </w:rPr>
        <w:t xml:space="preserve">           </w:t>
      </w:r>
      <w:r>
        <w:rPr>
          <w:color w:val="000000"/>
        </w:rPr>
        <w:t>(</w:t>
      </w:r>
      <w:r>
        <w:rPr>
          <w:rFonts w:hint="eastAsia"/>
          <w:color w:val="000000"/>
        </w:rPr>
        <w:t>签字</w:t>
      </w:r>
      <w:r>
        <w:rPr>
          <w:color w:val="000000"/>
        </w:rPr>
        <w:t xml:space="preserve">)  </w:t>
      </w:r>
      <w:r>
        <w:rPr>
          <w:rFonts w:hint="eastAsia"/>
          <w:color w:val="000000"/>
        </w:rPr>
        <w:t>或其委托代理人：</w:t>
      </w:r>
      <w:r>
        <w:rPr>
          <w:color w:val="000000"/>
          <w:u w:val="single"/>
        </w:rPr>
        <w:t xml:space="preserve">            </w:t>
      </w:r>
      <w:r>
        <w:rPr>
          <w:color w:val="000000"/>
        </w:rPr>
        <w:t>(</w:t>
      </w:r>
      <w:r>
        <w:rPr>
          <w:rFonts w:hint="eastAsia"/>
          <w:color w:val="000000"/>
        </w:rPr>
        <w:t>签字</w:t>
      </w:r>
      <w:r>
        <w:rPr>
          <w:color w:val="000000"/>
        </w:rPr>
        <w:t>)</w:t>
      </w:r>
    </w:p>
    <w:p>
      <w:pPr>
        <w:snapToGrid w:val="0"/>
        <w:spacing w:line="240" w:lineRule="auto"/>
        <w:ind w:firstLine="440"/>
        <w:rPr>
          <w:color w:val="000000"/>
        </w:rPr>
      </w:pPr>
      <w:r>
        <w:rPr>
          <w:color w:val="000000"/>
        </w:rPr>
        <w:t xml:space="preserve"> </w:t>
      </w:r>
    </w:p>
    <w:p>
      <w:pPr>
        <w:snapToGrid w:val="0"/>
        <w:spacing w:line="240" w:lineRule="auto"/>
        <w:ind w:firstLine="440"/>
        <w:rPr>
          <w:color w:val="000000"/>
          <w:u w:val="single"/>
        </w:rPr>
      </w:pPr>
      <w:r>
        <w:rPr>
          <w:color w:val="000000"/>
        </w:rPr>
        <w:t xml:space="preserve"> </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w:t>
      </w:r>
      <w:r>
        <w:rPr>
          <w:color w:val="000000"/>
        </w:rPr>
        <w:t xml:space="preserve">       </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p>
    <w:p>
      <w:pPr>
        <w:pStyle w:val="3"/>
      </w:pPr>
      <w:r>
        <w:br w:type="page"/>
      </w:r>
      <w:bookmarkStart w:id="73" w:name="_Toc5548_WPSOffice_Level1"/>
      <w:bookmarkStart w:id="74" w:name="_Toc7828_WPSOffice_Level1"/>
      <w:bookmarkStart w:id="75" w:name="_Toc17779"/>
      <w:bookmarkStart w:id="76" w:name="_Toc480384248"/>
      <w:bookmarkStart w:id="77" w:name="_Toc8439"/>
      <w:bookmarkStart w:id="78" w:name="_Toc16454"/>
      <w:bookmarkStart w:id="79" w:name="_Toc25267_WPSOffice_Level1"/>
      <w:bookmarkStart w:id="80" w:name="_Toc51244499"/>
      <w:bookmarkStart w:id="81" w:name="_Toc14689"/>
      <w:bookmarkStart w:id="82" w:name="_Toc23200"/>
      <w:r>
        <w:rPr>
          <w:rFonts w:hint="eastAsia"/>
        </w:rPr>
        <w:t>第五章  工程量清单</w:t>
      </w:r>
      <w:bookmarkEnd w:id="73"/>
      <w:bookmarkEnd w:id="74"/>
      <w:bookmarkEnd w:id="75"/>
      <w:bookmarkEnd w:id="76"/>
      <w:bookmarkEnd w:id="77"/>
      <w:bookmarkEnd w:id="78"/>
      <w:bookmarkEnd w:id="79"/>
      <w:bookmarkEnd w:id="80"/>
      <w:bookmarkEnd w:id="81"/>
      <w:bookmarkEnd w:id="82"/>
    </w:p>
    <w:tbl>
      <w:tblPr>
        <w:tblStyle w:val="36"/>
        <w:tblW w:w="9819" w:type="dxa"/>
        <w:jc w:val="center"/>
        <w:tblInd w:w="0" w:type="dxa"/>
        <w:tblLayout w:type="fixed"/>
        <w:tblCellMar>
          <w:top w:w="15" w:type="dxa"/>
          <w:left w:w="15" w:type="dxa"/>
          <w:bottom w:w="15" w:type="dxa"/>
          <w:right w:w="15" w:type="dxa"/>
        </w:tblCellMar>
      </w:tblPr>
      <w:tblGrid>
        <w:gridCol w:w="555"/>
        <w:gridCol w:w="1786"/>
        <w:gridCol w:w="2073"/>
        <w:gridCol w:w="924"/>
        <w:gridCol w:w="706"/>
        <w:gridCol w:w="1184"/>
        <w:gridCol w:w="1226"/>
        <w:gridCol w:w="1365"/>
      </w:tblGrid>
      <w:tr>
        <w:tblPrEx>
          <w:tblLayout w:type="fixed"/>
          <w:tblCellMar>
            <w:top w:w="15" w:type="dxa"/>
            <w:left w:w="15" w:type="dxa"/>
            <w:bottom w:w="15" w:type="dxa"/>
            <w:right w:w="15" w:type="dxa"/>
          </w:tblCellMar>
        </w:tblPrEx>
        <w:trPr>
          <w:trHeight w:val="600" w:hRule="atLeast"/>
          <w:jc w:val="center"/>
        </w:trPr>
        <w:tc>
          <w:tcPr>
            <w:tcW w:w="555" w:type="dxa"/>
            <w:tcBorders>
              <w:top w:val="single" w:color="000000" w:sz="4" w:space="0"/>
              <w:left w:val="single" w:color="000000" w:sz="4" w:space="0"/>
              <w:bottom w:val="single" w:color="000000" w:sz="4" w:space="0"/>
              <w:right w:val="single" w:color="000000" w:sz="4" w:space="0"/>
            </w:tcBorders>
            <w:vAlign w:val="center"/>
          </w:tcPr>
          <w:p>
            <w:pPr>
              <w:pStyle w:val="44"/>
              <w:jc w:val="center"/>
            </w:pPr>
            <w:r>
              <w:rPr>
                <w:rFonts w:hint="eastAsia"/>
                <w:lang w:bidi="ar"/>
              </w:rPr>
              <w:t>序号</w:t>
            </w:r>
          </w:p>
        </w:tc>
        <w:tc>
          <w:tcPr>
            <w:tcW w:w="1786" w:type="dxa"/>
            <w:tcBorders>
              <w:top w:val="single" w:color="000000" w:sz="4" w:space="0"/>
              <w:left w:val="single" w:color="000000" w:sz="4" w:space="0"/>
              <w:bottom w:val="single" w:color="000000" w:sz="4" w:space="0"/>
              <w:right w:val="single" w:color="000000" w:sz="4" w:space="0"/>
            </w:tcBorders>
            <w:vAlign w:val="center"/>
          </w:tcPr>
          <w:p>
            <w:pPr>
              <w:pStyle w:val="44"/>
              <w:jc w:val="center"/>
            </w:pPr>
            <w:r>
              <w:rPr>
                <w:rFonts w:hint="eastAsia"/>
                <w:lang w:bidi="ar"/>
              </w:rPr>
              <w:t>项目名称</w:t>
            </w:r>
          </w:p>
        </w:tc>
        <w:tc>
          <w:tcPr>
            <w:tcW w:w="2073" w:type="dxa"/>
            <w:tcBorders>
              <w:top w:val="single" w:color="000000" w:sz="4" w:space="0"/>
              <w:left w:val="single" w:color="000000" w:sz="4" w:space="0"/>
              <w:bottom w:val="single" w:color="000000" w:sz="4" w:space="0"/>
              <w:right w:val="single" w:color="000000" w:sz="4" w:space="0"/>
            </w:tcBorders>
            <w:vAlign w:val="center"/>
          </w:tcPr>
          <w:p>
            <w:pPr>
              <w:pStyle w:val="44"/>
              <w:jc w:val="center"/>
            </w:pPr>
            <w:r>
              <w:rPr>
                <w:rFonts w:hint="eastAsia"/>
                <w:lang w:bidi="ar"/>
              </w:rPr>
              <w:t>品牌与型号</w:t>
            </w:r>
          </w:p>
        </w:tc>
        <w:tc>
          <w:tcPr>
            <w:tcW w:w="924" w:type="dxa"/>
            <w:tcBorders>
              <w:top w:val="single" w:color="000000" w:sz="4" w:space="0"/>
              <w:left w:val="single" w:color="000000" w:sz="4" w:space="0"/>
              <w:bottom w:val="single" w:color="000000" w:sz="4" w:space="0"/>
              <w:right w:val="single" w:color="000000" w:sz="4" w:space="0"/>
            </w:tcBorders>
            <w:vAlign w:val="center"/>
          </w:tcPr>
          <w:p>
            <w:pPr>
              <w:pStyle w:val="44"/>
              <w:jc w:val="center"/>
            </w:pPr>
            <w:r>
              <w:rPr>
                <w:rFonts w:hint="eastAsia"/>
                <w:lang w:bidi="ar"/>
              </w:rPr>
              <w:t>单位</w:t>
            </w:r>
          </w:p>
        </w:tc>
        <w:tc>
          <w:tcPr>
            <w:tcW w:w="706" w:type="dxa"/>
            <w:tcBorders>
              <w:top w:val="single" w:color="000000" w:sz="4" w:space="0"/>
              <w:left w:val="single" w:color="000000" w:sz="4" w:space="0"/>
              <w:bottom w:val="single" w:color="000000" w:sz="4" w:space="0"/>
              <w:right w:val="single" w:color="000000" w:sz="4" w:space="0"/>
            </w:tcBorders>
            <w:vAlign w:val="center"/>
          </w:tcPr>
          <w:p>
            <w:pPr>
              <w:pStyle w:val="44"/>
              <w:jc w:val="center"/>
            </w:pPr>
            <w:r>
              <w:rPr>
                <w:rFonts w:hint="eastAsia"/>
                <w:lang w:bidi="ar"/>
              </w:rPr>
              <w:t>数量</w:t>
            </w:r>
          </w:p>
        </w:tc>
        <w:tc>
          <w:tcPr>
            <w:tcW w:w="1184" w:type="dxa"/>
            <w:tcBorders>
              <w:top w:val="single" w:color="000000" w:sz="4" w:space="0"/>
              <w:left w:val="single" w:color="000000" w:sz="4" w:space="0"/>
              <w:bottom w:val="single" w:color="000000" w:sz="4" w:space="0"/>
              <w:right w:val="single" w:color="000000" w:sz="4" w:space="0"/>
            </w:tcBorders>
            <w:vAlign w:val="center"/>
          </w:tcPr>
          <w:p>
            <w:pPr>
              <w:pStyle w:val="44"/>
              <w:jc w:val="center"/>
            </w:pPr>
            <w:r>
              <w:rPr>
                <w:rFonts w:hint="eastAsia"/>
                <w:lang w:bidi="ar"/>
              </w:rPr>
              <w:t>单价（元）</w:t>
            </w:r>
          </w:p>
        </w:tc>
        <w:tc>
          <w:tcPr>
            <w:tcW w:w="1226" w:type="dxa"/>
            <w:tcBorders>
              <w:top w:val="single" w:color="000000" w:sz="4" w:space="0"/>
              <w:left w:val="single" w:color="000000" w:sz="4" w:space="0"/>
              <w:bottom w:val="single" w:color="000000" w:sz="4" w:space="0"/>
              <w:right w:val="single" w:color="000000" w:sz="4" w:space="0"/>
            </w:tcBorders>
            <w:vAlign w:val="center"/>
          </w:tcPr>
          <w:p>
            <w:pPr>
              <w:pStyle w:val="44"/>
              <w:jc w:val="center"/>
            </w:pPr>
            <w:r>
              <w:rPr>
                <w:rFonts w:hint="eastAsia"/>
                <w:lang w:bidi="ar"/>
              </w:rPr>
              <w:t>合价（元）</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44"/>
              <w:jc w:val="center"/>
            </w:pPr>
            <w:r>
              <w:rPr>
                <w:rFonts w:hint="eastAsia"/>
                <w:lang w:bidi="ar"/>
              </w:rPr>
              <w:t>备注</w:t>
            </w:r>
          </w:p>
        </w:tc>
      </w:tr>
      <w:tr>
        <w:tblPrEx>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r>
              <w:rPr>
                <w:rFonts w:hint="eastAsia" w:ascii="仿宋" w:hAnsi="仿宋" w:eastAsia="仿宋"/>
              </w:rPr>
              <w:t>1</w:t>
            </w:r>
          </w:p>
        </w:tc>
        <w:tc>
          <w:tcPr>
            <w:tcW w:w="178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szCs w:val="22"/>
              </w:rPr>
            </w:pPr>
            <w:r>
              <w:rPr>
                <w:rFonts w:hint="eastAsia" w:ascii="仿宋" w:hAnsi="仿宋" w:eastAsia="仿宋"/>
                <w:szCs w:val="22"/>
              </w:rPr>
              <w:t>光纤收发器（太阳能供电摄像机用）</w:t>
            </w:r>
          </w:p>
        </w:tc>
        <w:tc>
          <w:tcPr>
            <w:tcW w:w="2073"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szCs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szCs w:val="22"/>
              </w:rPr>
            </w:pPr>
            <w:r>
              <w:rPr>
                <w:rFonts w:hint="eastAsia" w:ascii="仿宋" w:hAnsi="仿宋" w:eastAsia="仿宋"/>
                <w:szCs w:val="22"/>
              </w:rPr>
              <w:t>个</w:t>
            </w:r>
          </w:p>
        </w:tc>
        <w:tc>
          <w:tcPr>
            <w:tcW w:w="70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szCs w:val="22"/>
              </w:rPr>
            </w:pPr>
            <w:r>
              <w:rPr>
                <w:rFonts w:hint="eastAsia" w:ascii="仿宋" w:hAnsi="仿宋" w:eastAsia="仿宋"/>
                <w:szCs w:val="22"/>
              </w:rPr>
              <w:t>10</w:t>
            </w:r>
          </w:p>
        </w:tc>
        <w:tc>
          <w:tcPr>
            <w:tcW w:w="1184"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right"/>
              <w:rPr>
                <w:rFonts w:ascii="仿宋" w:hAnsi="仿宋" w:eastAsia="仿宋"/>
                <w:szCs w:val="22"/>
              </w:rPr>
            </w:pPr>
          </w:p>
        </w:tc>
        <w:tc>
          <w:tcPr>
            <w:tcW w:w="122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right"/>
              <w:rPr>
                <w:rFonts w:ascii="仿宋" w:hAnsi="仿宋" w:eastAsia="仿宋"/>
                <w:szCs w:val="22"/>
              </w:rPr>
            </w:pPr>
          </w:p>
        </w:tc>
        <w:tc>
          <w:tcPr>
            <w:tcW w:w="1365" w:type="dxa"/>
            <w:tcBorders>
              <w:top w:val="single" w:color="000000" w:sz="4" w:space="0"/>
              <w:left w:val="single" w:color="000000" w:sz="4" w:space="0"/>
              <w:bottom w:val="single" w:color="000000" w:sz="4" w:space="0"/>
              <w:right w:val="single" w:color="000000" w:sz="4" w:space="0"/>
            </w:tcBorders>
            <w:vAlign w:val="center"/>
          </w:tcPr>
          <w:p>
            <w:pPr>
              <w:ind w:firstLine="0" w:firstLineChars="0"/>
              <w:rPr>
                <w:rFonts w:ascii="仿宋" w:hAnsi="仿宋" w:eastAsia="仿宋"/>
                <w:szCs w:val="22"/>
              </w:rPr>
            </w:pPr>
            <w:r>
              <w:rPr>
                <w:rFonts w:ascii="仿宋" w:hAnsi="仿宋" w:eastAsia="仿宋"/>
                <w:szCs w:val="22"/>
              </w:rPr>
              <w:t>20</w:t>
            </w:r>
            <w:r>
              <w:rPr>
                <w:rFonts w:hint="eastAsia" w:ascii="仿宋" w:hAnsi="仿宋" w:eastAsia="仿宋"/>
                <w:szCs w:val="22"/>
              </w:rPr>
              <w:t>KM（含安装调试）</w:t>
            </w:r>
          </w:p>
        </w:tc>
      </w:tr>
      <w:tr>
        <w:tblPrEx>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r>
              <w:rPr>
                <w:rFonts w:hint="eastAsia" w:ascii="仿宋" w:hAnsi="仿宋" w:eastAsia="仿宋"/>
              </w:rPr>
              <w:t>2</w:t>
            </w:r>
          </w:p>
        </w:tc>
        <w:tc>
          <w:tcPr>
            <w:tcW w:w="178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rPr>
            </w:pPr>
            <w:r>
              <w:rPr>
                <w:rFonts w:ascii="仿宋" w:hAnsi="仿宋" w:eastAsia="仿宋"/>
              </w:rPr>
              <w:t>安全</w:t>
            </w:r>
            <w:r>
              <w:rPr>
                <w:rFonts w:hint="eastAsia" w:ascii="仿宋" w:hAnsi="仿宋" w:eastAsia="仿宋"/>
              </w:rPr>
              <w:t>生产</w:t>
            </w:r>
            <w:r>
              <w:rPr>
                <w:rFonts w:ascii="仿宋" w:hAnsi="仿宋" w:eastAsia="仿宋"/>
              </w:rPr>
              <w:t>费</w:t>
            </w:r>
            <w:r>
              <w:rPr>
                <w:rFonts w:hint="eastAsia" w:ascii="仿宋" w:hAnsi="仿宋" w:eastAsia="仿宋"/>
              </w:rPr>
              <w:t>用</w:t>
            </w:r>
          </w:p>
        </w:tc>
        <w:tc>
          <w:tcPr>
            <w:tcW w:w="2073"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szCs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szCs w:val="22"/>
              </w:rPr>
            </w:pPr>
            <w:r>
              <w:rPr>
                <w:rFonts w:hint="eastAsia" w:ascii="仿宋" w:hAnsi="仿宋" w:eastAsia="仿宋"/>
                <w:szCs w:val="22"/>
              </w:rPr>
              <w:t>项</w:t>
            </w:r>
          </w:p>
        </w:tc>
        <w:tc>
          <w:tcPr>
            <w:tcW w:w="70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szCs w:val="22"/>
              </w:rPr>
            </w:pPr>
            <w:r>
              <w:rPr>
                <w:rFonts w:hint="eastAsia" w:ascii="仿宋" w:hAnsi="仿宋" w:eastAsia="仿宋"/>
                <w:szCs w:val="22"/>
              </w:rPr>
              <w:t>1</w:t>
            </w:r>
          </w:p>
        </w:tc>
        <w:tc>
          <w:tcPr>
            <w:tcW w:w="1184" w:type="dxa"/>
            <w:tcBorders>
              <w:top w:val="single" w:color="000000" w:sz="4" w:space="0"/>
              <w:left w:val="single" w:color="000000" w:sz="4" w:space="0"/>
              <w:bottom w:val="single" w:color="000000" w:sz="4" w:space="0"/>
              <w:right w:val="single" w:color="000000" w:sz="4" w:space="0"/>
            </w:tcBorders>
          </w:tcPr>
          <w:p>
            <w:pPr>
              <w:ind w:firstLine="0" w:firstLineChars="0"/>
              <w:jc w:val="right"/>
              <w:rPr>
                <w:rFonts w:ascii="仿宋" w:hAnsi="仿宋" w:eastAsia="仿宋"/>
                <w:szCs w:val="22"/>
              </w:rPr>
            </w:pPr>
          </w:p>
        </w:tc>
        <w:tc>
          <w:tcPr>
            <w:tcW w:w="1226" w:type="dxa"/>
            <w:tcBorders>
              <w:top w:val="single" w:color="000000" w:sz="4" w:space="0"/>
              <w:left w:val="single" w:color="000000" w:sz="4" w:space="0"/>
              <w:bottom w:val="single" w:color="000000" w:sz="4" w:space="0"/>
              <w:right w:val="single" w:color="000000" w:sz="4" w:space="0"/>
            </w:tcBorders>
          </w:tcPr>
          <w:p>
            <w:pPr>
              <w:ind w:firstLine="0" w:firstLineChars="0"/>
              <w:jc w:val="right"/>
              <w:rPr>
                <w:rFonts w:ascii="仿宋" w:hAnsi="仿宋" w:eastAsia="仿宋"/>
                <w:szCs w:val="22"/>
              </w:rPr>
            </w:pPr>
          </w:p>
        </w:tc>
        <w:tc>
          <w:tcPr>
            <w:tcW w:w="1365" w:type="dxa"/>
            <w:tcBorders>
              <w:top w:val="single" w:color="000000" w:sz="4" w:space="0"/>
              <w:left w:val="single" w:color="000000" w:sz="4" w:space="0"/>
              <w:bottom w:val="single" w:color="000000" w:sz="4" w:space="0"/>
              <w:right w:val="single" w:color="000000" w:sz="4" w:space="0"/>
            </w:tcBorders>
          </w:tcPr>
          <w:p>
            <w:pPr>
              <w:ind w:firstLine="0" w:firstLineChars="0"/>
              <w:jc w:val="center"/>
              <w:rPr>
                <w:rFonts w:ascii="仿宋" w:hAnsi="仿宋" w:eastAsia="仿宋"/>
                <w:szCs w:val="22"/>
              </w:rPr>
            </w:pPr>
            <w:r>
              <w:rPr>
                <w:rFonts w:hint="eastAsia" w:ascii="仿宋" w:hAnsi="仿宋" w:eastAsia="仿宋"/>
              </w:rPr>
              <w:t>不低于总价1.5%</w:t>
            </w:r>
          </w:p>
        </w:tc>
      </w:tr>
      <w:tr>
        <w:tblPrEx>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p>
        </w:tc>
        <w:tc>
          <w:tcPr>
            <w:tcW w:w="1786" w:type="dxa"/>
            <w:tcBorders>
              <w:top w:val="single" w:color="000000" w:sz="4" w:space="0"/>
              <w:left w:val="single" w:color="000000" w:sz="4" w:space="0"/>
              <w:bottom w:val="single" w:color="000000" w:sz="4" w:space="0"/>
              <w:right w:val="single" w:color="000000" w:sz="4" w:space="0"/>
            </w:tcBorders>
            <w:vAlign w:val="center"/>
          </w:tcPr>
          <w:p>
            <w:pPr>
              <w:ind w:firstLine="0" w:firstLineChars="0"/>
              <w:rPr>
                <w:rFonts w:ascii="仿宋" w:hAnsi="仿宋" w:eastAsia="仿宋"/>
                <w:szCs w:val="22"/>
              </w:rPr>
            </w:pPr>
            <w:r>
              <w:rPr>
                <w:rFonts w:hint="eastAsia" w:ascii="仿宋" w:hAnsi="仿宋" w:eastAsia="仿宋"/>
                <w:szCs w:val="22"/>
              </w:rPr>
              <w:t>合计</w:t>
            </w:r>
          </w:p>
        </w:tc>
        <w:tc>
          <w:tcPr>
            <w:tcW w:w="2073"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szCs w:val="22"/>
              </w:rPr>
            </w:pPr>
          </w:p>
        </w:tc>
        <w:tc>
          <w:tcPr>
            <w:tcW w:w="924"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szCs w:val="22"/>
              </w:rPr>
            </w:pPr>
          </w:p>
        </w:tc>
        <w:tc>
          <w:tcPr>
            <w:tcW w:w="70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szCs w:val="22"/>
              </w:rPr>
            </w:pPr>
          </w:p>
        </w:tc>
        <w:tc>
          <w:tcPr>
            <w:tcW w:w="1184"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right"/>
              <w:rPr>
                <w:rFonts w:ascii="仿宋" w:hAnsi="仿宋" w:eastAsia="仿宋"/>
                <w:szCs w:val="22"/>
              </w:rPr>
            </w:pPr>
          </w:p>
        </w:tc>
        <w:tc>
          <w:tcPr>
            <w:tcW w:w="122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right"/>
              <w:rPr>
                <w:rFonts w:ascii="仿宋" w:hAnsi="仿宋" w:eastAsia="仿宋"/>
                <w:szCs w:val="22"/>
              </w:rPr>
            </w:pPr>
          </w:p>
        </w:tc>
        <w:tc>
          <w:tcPr>
            <w:tcW w:w="1365" w:type="dxa"/>
            <w:tcBorders>
              <w:top w:val="single" w:color="000000" w:sz="4" w:space="0"/>
              <w:left w:val="single" w:color="000000" w:sz="4" w:space="0"/>
              <w:bottom w:val="single" w:color="000000" w:sz="4" w:space="0"/>
              <w:right w:val="single" w:color="000000" w:sz="4" w:space="0"/>
            </w:tcBorders>
          </w:tcPr>
          <w:p>
            <w:pPr>
              <w:ind w:firstLine="0" w:firstLineChars="0"/>
              <w:jc w:val="center"/>
              <w:rPr>
                <w:rFonts w:ascii="仿宋" w:hAnsi="仿宋" w:eastAsia="仿宋"/>
                <w:szCs w:val="22"/>
              </w:rPr>
            </w:pPr>
          </w:p>
        </w:tc>
      </w:tr>
    </w:tbl>
    <w:p>
      <w:pPr>
        <w:pStyle w:val="2"/>
        <w:ind w:firstLine="0" w:firstLineChars="0"/>
        <w:rPr>
          <w:rFonts w:eastAsia="黑体"/>
          <w:b/>
          <w:sz w:val="52"/>
          <w:szCs w:val="52"/>
        </w:rPr>
      </w:pPr>
    </w:p>
    <w:p>
      <w:pPr>
        <w:pStyle w:val="2"/>
        <w:ind w:firstLine="1044"/>
        <w:rPr>
          <w:rFonts w:eastAsia="黑体"/>
          <w:b/>
          <w:sz w:val="52"/>
          <w:szCs w:val="52"/>
        </w:rPr>
      </w:pPr>
      <w:r>
        <w:rPr>
          <w:rFonts w:hint="eastAsia" w:eastAsia="黑体"/>
          <w:b/>
          <w:sz w:val="52"/>
          <w:szCs w:val="52"/>
        </w:rPr>
        <w:br w:type="page"/>
      </w:r>
    </w:p>
    <w:p>
      <w:pPr>
        <w:pStyle w:val="3"/>
      </w:pPr>
      <w:bookmarkStart w:id="83" w:name="_Toc31146"/>
      <w:bookmarkStart w:id="84" w:name="_Toc30584"/>
      <w:bookmarkStart w:id="85" w:name="_Toc30037_WPSOffice_Level1"/>
      <w:bookmarkStart w:id="86" w:name="_Toc19475"/>
      <w:bookmarkStart w:id="87" w:name="_Toc6272_WPSOffice_Level1"/>
      <w:bookmarkStart w:id="88" w:name="_Toc9117"/>
      <w:bookmarkStart w:id="89" w:name="_Toc480384250"/>
      <w:bookmarkStart w:id="90" w:name="_Toc6456"/>
      <w:bookmarkStart w:id="91" w:name="_Toc16753_WPSOffice_Level1"/>
      <w:bookmarkStart w:id="92" w:name="_Toc51244500"/>
      <w:r>
        <w:rPr>
          <w:rFonts w:hint="eastAsia"/>
        </w:rPr>
        <w:t xml:space="preserve">第六章  </w:t>
      </w:r>
      <w:bookmarkEnd w:id="83"/>
      <w:bookmarkEnd w:id="84"/>
      <w:bookmarkEnd w:id="85"/>
      <w:bookmarkEnd w:id="86"/>
      <w:bookmarkEnd w:id="87"/>
      <w:bookmarkEnd w:id="88"/>
      <w:bookmarkEnd w:id="89"/>
      <w:bookmarkEnd w:id="90"/>
      <w:r>
        <w:rPr>
          <w:rFonts w:hint="eastAsia"/>
        </w:rPr>
        <w:t>技术规范</w:t>
      </w:r>
      <w:bookmarkEnd w:id="91"/>
      <w:bookmarkEnd w:id="92"/>
    </w:p>
    <w:p>
      <w:pPr>
        <w:pStyle w:val="4"/>
      </w:pPr>
      <w:bookmarkStart w:id="93" w:name="_Toc480384252"/>
      <w:bookmarkStart w:id="94" w:name="_Toc30919"/>
      <w:bookmarkStart w:id="95" w:name="_Toc26032"/>
      <w:bookmarkStart w:id="96" w:name="_Toc10290"/>
      <w:bookmarkStart w:id="97" w:name="_Toc13628_WPSOffice_Level1"/>
      <w:bookmarkStart w:id="98" w:name="_Toc4189"/>
      <w:bookmarkStart w:id="99" w:name="_Toc5141"/>
      <w:bookmarkStart w:id="100" w:name="_Toc2688_WPSOffice_Level1"/>
      <w:r>
        <w:rPr>
          <w:rFonts w:hint="eastAsia"/>
        </w:rPr>
        <w:t>1技术要求</w:t>
      </w:r>
    </w:p>
    <w:p>
      <w:pPr>
        <w:pStyle w:val="5"/>
      </w:pPr>
      <w:r>
        <w:rPr>
          <w:rFonts w:hint="eastAsia"/>
        </w:rPr>
        <w:t>（</w:t>
      </w:r>
      <w:r>
        <w:t>1）</w:t>
      </w:r>
    </w:p>
    <w:p>
      <w:pPr>
        <w:pStyle w:val="5"/>
      </w:pPr>
      <w:r>
        <w:rPr>
          <w:rFonts w:hint="eastAsia"/>
        </w:rPr>
        <w:t>光纤收发器（太阳能供电摄像机用）</w:t>
      </w:r>
    </w:p>
    <w:p>
      <w:pPr>
        <w:pStyle w:val="2"/>
        <w:ind w:firstLine="440"/>
      </w:pPr>
      <w:r>
        <w:rPr>
          <w:rFonts w:hint="eastAsia"/>
        </w:rPr>
        <w:t>宿州段淮北段太阳能供电摄像机光纤收发器两端均为微创WTOS-VIES-D7012155-D，输入电压</w:t>
      </w:r>
      <w:r>
        <w:rPr>
          <w:rFonts w:ascii="宋体" w:hAnsi="宋体"/>
          <w:kern w:val="0"/>
          <w:szCs w:val="20"/>
        </w:rPr>
        <w:t>220VAC</w:t>
      </w:r>
      <w:r>
        <w:rPr>
          <w:rFonts w:hint="eastAsia"/>
        </w:rPr>
        <w:t>。现将太阳能供电端光纤收发器更改为输入电压24VDC光纤收发器。</w:t>
      </w:r>
    </w:p>
    <w:p>
      <w:pPr>
        <w:pStyle w:val="2"/>
        <w:ind w:firstLine="442"/>
        <w:rPr>
          <w:b/>
        </w:rPr>
      </w:pPr>
      <w:r>
        <w:rPr>
          <w:rFonts w:hint="eastAsia"/>
          <w:b/>
        </w:rPr>
        <w:t>技术要求</w:t>
      </w:r>
    </w:p>
    <w:p>
      <w:pPr>
        <w:pStyle w:val="2"/>
        <w:numPr>
          <w:ilvl w:val="0"/>
          <w:numId w:val="4"/>
        </w:numPr>
        <w:ind w:firstLineChars="0"/>
      </w:pPr>
      <w:r>
        <w:rPr>
          <w:rFonts w:hint="eastAsia"/>
        </w:rPr>
        <w:t>与机房端光纤收发器参数相近</w:t>
      </w:r>
      <w:r>
        <w:rPr>
          <w:rFonts w:hint="eastAsia"/>
          <w:color w:val="000000" w:themeColor="text1"/>
          <w14:textFill>
            <w14:solidFill>
              <w14:schemeClr w14:val="tx1"/>
            </w14:solidFill>
          </w14:textFill>
        </w:rPr>
        <w:t>，并组网使用</w:t>
      </w:r>
      <w:r>
        <w:rPr>
          <w:rFonts w:hint="eastAsia"/>
        </w:rPr>
        <w:t>。</w:t>
      </w:r>
    </w:p>
    <w:p>
      <w:pPr>
        <w:pStyle w:val="2"/>
        <w:numPr>
          <w:ilvl w:val="0"/>
          <w:numId w:val="4"/>
        </w:numPr>
        <w:ind w:firstLineChars="0"/>
        <w:rPr>
          <w:rFonts w:ascii="宋体" w:hAnsi="宋体"/>
          <w:kern w:val="0"/>
          <w:szCs w:val="20"/>
        </w:rPr>
      </w:pPr>
      <w:r>
        <w:rPr>
          <w:rFonts w:hint="eastAsia" w:ascii="宋体" w:hAnsi="宋体"/>
          <w:kern w:val="0"/>
          <w:szCs w:val="20"/>
        </w:rPr>
        <w:t xml:space="preserve">电源 </w:t>
      </w:r>
      <w:r>
        <w:rPr>
          <w:rFonts w:hint="eastAsia" w:ascii="宋体" w:hAnsi="宋体"/>
          <w:kern w:val="0"/>
          <w:szCs w:val="20"/>
        </w:rPr>
        <w:tab/>
      </w:r>
      <w:r>
        <w:rPr>
          <w:rFonts w:ascii="宋体" w:hAnsi="宋体"/>
          <w:kern w:val="0"/>
          <w:szCs w:val="20"/>
        </w:rPr>
        <w:t>输入电压： 24VDC</w:t>
      </w:r>
    </w:p>
    <w:p>
      <w:pPr>
        <w:pStyle w:val="2"/>
        <w:numPr>
          <w:ilvl w:val="0"/>
          <w:numId w:val="4"/>
        </w:numPr>
        <w:ind w:firstLineChars="0"/>
        <w:rPr>
          <w:rFonts w:ascii="宋体" w:hAnsi="宋体"/>
          <w:kern w:val="0"/>
          <w:szCs w:val="20"/>
        </w:rPr>
      </w:pPr>
      <w:r>
        <w:rPr>
          <w:rFonts w:hint="eastAsia" w:ascii="宋体" w:hAnsi="宋体"/>
          <w:kern w:val="0"/>
          <w:szCs w:val="20"/>
        </w:rPr>
        <w:t>传输距离</w:t>
      </w:r>
      <w:r>
        <w:rPr>
          <w:rFonts w:hint="eastAsia" w:ascii="宋体" w:hAnsi="宋体"/>
          <w:kern w:val="0"/>
          <w:szCs w:val="20"/>
        </w:rPr>
        <w:tab/>
      </w:r>
      <w:r>
        <w:rPr>
          <w:rFonts w:ascii="宋体" w:hAnsi="宋体"/>
          <w:kern w:val="0"/>
          <w:szCs w:val="20"/>
        </w:rPr>
        <w:t xml:space="preserve"> 20KM</w:t>
      </w:r>
    </w:p>
    <w:p>
      <w:pPr>
        <w:pStyle w:val="2"/>
        <w:numPr>
          <w:ilvl w:val="0"/>
          <w:numId w:val="4"/>
        </w:numPr>
        <w:ind w:firstLineChars="0"/>
        <w:rPr>
          <w:rFonts w:ascii="宋体" w:hAnsi="宋体"/>
          <w:kern w:val="0"/>
          <w:szCs w:val="20"/>
        </w:rPr>
      </w:pPr>
      <w:r>
        <w:rPr>
          <w:rFonts w:hint="eastAsia" w:ascii="宋体" w:hAnsi="宋体"/>
          <w:kern w:val="0"/>
          <w:szCs w:val="20"/>
        </w:rPr>
        <w:t>工作模式</w:t>
      </w:r>
      <w:r>
        <w:rPr>
          <w:rFonts w:hint="eastAsia" w:ascii="宋体" w:hAnsi="宋体"/>
          <w:kern w:val="0"/>
          <w:szCs w:val="20"/>
        </w:rPr>
        <w:tab/>
      </w:r>
      <w:r>
        <w:rPr>
          <w:rFonts w:ascii="宋体" w:hAnsi="宋体"/>
          <w:kern w:val="0"/>
          <w:szCs w:val="20"/>
        </w:rPr>
        <w:t xml:space="preserve"> 10M/100M/1000M自适应，全双工/半双工</w:t>
      </w:r>
    </w:p>
    <w:p>
      <w:pPr>
        <w:pStyle w:val="2"/>
        <w:numPr>
          <w:ilvl w:val="0"/>
          <w:numId w:val="4"/>
        </w:numPr>
        <w:ind w:firstLineChars="0"/>
        <w:rPr>
          <w:rFonts w:ascii="宋体" w:hAnsi="宋体"/>
          <w:kern w:val="0"/>
          <w:szCs w:val="20"/>
        </w:rPr>
      </w:pPr>
      <w:r>
        <w:rPr>
          <w:rFonts w:ascii="宋体" w:hAnsi="宋体"/>
          <w:kern w:val="0"/>
          <w:szCs w:val="20"/>
        </w:rPr>
        <w:t>提供2个</w:t>
      </w:r>
      <w:r>
        <w:rPr>
          <w:rFonts w:hint="eastAsia" w:ascii="宋体" w:hAnsi="宋体"/>
          <w:kern w:val="0"/>
          <w:szCs w:val="20"/>
        </w:rPr>
        <w:t>收发一体</w:t>
      </w:r>
      <w:r>
        <w:rPr>
          <w:rFonts w:ascii="宋体" w:hAnsi="宋体"/>
          <w:kern w:val="0"/>
          <w:szCs w:val="20"/>
        </w:rPr>
        <w:t>千兆自适应以太网光口，4个千兆以太网电口的组合</w:t>
      </w:r>
    </w:p>
    <w:p>
      <w:pPr>
        <w:pStyle w:val="2"/>
        <w:ind w:firstLine="440"/>
      </w:pPr>
    </w:p>
    <w:p>
      <w:pPr>
        <w:pStyle w:val="4"/>
      </w:pPr>
      <w:r>
        <w:rPr>
          <w:rFonts w:hint="eastAsia"/>
        </w:rPr>
        <w:t xml:space="preserve">2 </w:t>
      </w:r>
      <w:r>
        <w:t>施工</w:t>
      </w:r>
      <w:r>
        <w:rPr>
          <w:rFonts w:hint="eastAsia"/>
        </w:rPr>
        <w:t>要求</w:t>
      </w:r>
    </w:p>
    <w:p>
      <w:pPr>
        <w:ind w:firstLine="440"/>
      </w:pPr>
      <w:r>
        <w:rPr>
          <w:rFonts w:hint="eastAsia"/>
        </w:rPr>
        <w:t>（1</w:t>
      </w:r>
      <w:r>
        <w:t>）</w:t>
      </w:r>
      <w:r>
        <w:rPr>
          <w:rFonts w:hint="eastAsia"/>
        </w:rPr>
        <w:t>施工中不得对现有线路和设备造成破坏；</w:t>
      </w:r>
    </w:p>
    <w:p>
      <w:pPr>
        <w:ind w:firstLine="440"/>
      </w:pPr>
      <w:r>
        <w:rPr>
          <w:rFonts w:hint="eastAsia"/>
        </w:rPr>
        <w:t>（2）所有线缆需采购国标线缆，线缆需布设在管道中，无管道处需对线缆套管；</w:t>
      </w:r>
    </w:p>
    <w:p>
      <w:pPr>
        <w:ind w:firstLine="440"/>
      </w:pPr>
      <w:r>
        <w:rPr>
          <w:rFonts w:hint="eastAsia"/>
        </w:rPr>
        <w:t>（3）未尽事宜严格按照现行国家规范中的有关规定执行；</w:t>
      </w:r>
    </w:p>
    <w:p>
      <w:pPr>
        <w:ind w:firstLine="440"/>
      </w:pPr>
      <w:r>
        <w:rPr>
          <w:rFonts w:hint="eastAsia"/>
        </w:rPr>
        <w:t>（4）更改软件平台设置时不得影响软件正常运行；</w:t>
      </w:r>
    </w:p>
    <w:p>
      <w:pPr>
        <w:ind w:firstLine="440"/>
      </w:pPr>
      <w:r>
        <w:rPr>
          <w:rFonts w:hint="eastAsia"/>
        </w:rPr>
        <w:t>（5）涉路施工许可需自行办理。</w:t>
      </w:r>
      <w:r>
        <w:br w:type="page"/>
      </w:r>
      <w:bookmarkStart w:id="101" w:name="_Toc6801_WPSOffice_Level1"/>
    </w:p>
    <w:p>
      <w:pPr>
        <w:ind w:firstLine="440"/>
      </w:pPr>
    </w:p>
    <w:p>
      <w:pPr>
        <w:ind w:firstLine="440"/>
      </w:pPr>
    </w:p>
    <w:p>
      <w:pPr>
        <w:ind w:firstLine="440"/>
      </w:pPr>
    </w:p>
    <w:p>
      <w:pPr>
        <w:pStyle w:val="2"/>
        <w:ind w:firstLine="420"/>
        <w:rPr>
          <w:sz w:val="21"/>
        </w:rPr>
      </w:pPr>
    </w:p>
    <w:p>
      <w:pPr>
        <w:pStyle w:val="2"/>
        <w:ind w:firstLine="420"/>
        <w:rPr>
          <w:sz w:val="21"/>
        </w:rPr>
      </w:pPr>
    </w:p>
    <w:p>
      <w:pPr>
        <w:pStyle w:val="2"/>
        <w:ind w:firstLine="420"/>
        <w:rPr>
          <w:sz w:val="21"/>
        </w:rPr>
      </w:pPr>
    </w:p>
    <w:p>
      <w:pPr>
        <w:pStyle w:val="2"/>
        <w:ind w:firstLine="420"/>
        <w:rPr>
          <w:sz w:val="21"/>
        </w:rPr>
      </w:pPr>
    </w:p>
    <w:p>
      <w:pPr>
        <w:pStyle w:val="2"/>
        <w:ind w:firstLine="420"/>
        <w:jc w:val="center"/>
        <w:rPr>
          <w:sz w:val="21"/>
        </w:rPr>
      </w:pPr>
    </w:p>
    <w:p>
      <w:pPr>
        <w:pStyle w:val="3"/>
      </w:pPr>
      <w:bookmarkStart w:id="102" w:name="_Toc51244501"/>
      <w:r>
        <w:rPr>
          <w:rFonts w:hint="eastAsia"/>
        </w:rPr>
        <w:t xml:space="preserve">第七章  </w:t>
      </w:r>
      <w:bookmarkEnd w:id="93"/>
      <w:bookmarkEnd w:id="94"/>
      <w:bookmarkEnd w:id="95"/>
      <w:bookmarkEnd w:id="96"/>
      <w:r>
        <w:rPr>
          <w:rFonts w:hint="eastAsia"/>
        </w:rPr>
        <w:t>报价文件格式</w:t>
      </w:r>
      <w:bookmarkEnd w:id="97"/>
      <w:bookmarkEnd w:id="98"/>
      <w:bookmarkEnd w:id="99"/>
      <w:bookmarkEnd w:id="100"/>
      <w:bookmarkEnd w:id="101"/>
      <w:bookmarkEnd w:id="102"/>
    </w:p>
    <w:p>
      <w:pPr>
        <w:pStyle w:val="2"/>
        <w:ind w:firstLine="440"/>
      </w:pPr>
      <w:r>
        <w:br w:type="page"/>
      </w:r>
    </w:p>
    <w:p>
      <w:pPr>
        <w:pStyle w:val="2"/>
        <w:ind w:firstLine="440"/>
      </w:pPr>
    </w:p>
    <w:p>
      <w:pPr>
        <w:pStyle w:val="2"/>
        <w:ind w:firstLine="440"/>
      </w:pPr>
    </w:p>
    <w:p>
      <w:pPr>
        <w:pStyle w:val="2"/>
        <w:ind w:firstLine="440"/>
      </w:pPr>
    </w:p>
    <w:p>
      <w:pPr>
        <w:pStyle w:val="2"/>
        <w:ind w:firstLine="440"/>
      </w:pPr>
    </w:p>
    <w:p>
      <w:pPr>
        <w:ind w:firstLine="0" w:firstLineChars="0"/>
        <w:jc w:val="center"/>
        <w:rPr>
          <w:rFonts w:ascii="方正小标宋简体" w:eastAsia="方正小标宋简体"/>
          <w:sz w:val="32"/>
          <w:szCs w:val="36"/>
        </w:rPr>
      </w:pPr>
      <w:bookmarkStart w:id="103" w:name="_Toc3268"/>
      <w:r>
        <w:rPr>
          <w:rFonts w:hint="eastAsia" w:ascii="方正小标宋简体" w:eastAsia="方正小标宋简体"/>
          <w:sz w:val="32"/>
          <w:szCs w:val="36"/>
        </w:rPr>
        <w:t>安徽交控集团</w:t>
      </w:r>
    </w:p>
    <w:p>
      <w:pPr>
        <w:widowControl/>
        <w:spacing w:line="312" w:lineRule="auto"/>
        <w:ind w:firstLine="0" w:firstLineChars="0"/>
        <w:jc w:val="center"/>
        <w:rPr>
          <w:rFonts w:cs="宋体"/>
          <w:b/>
          <w:bCs/>
          <w:szCs w:val="21"/>
        </w:rPr>
      </w:pPr>
      <w:r>
        <w:rPr>
          <w:rFonts w:hint="eastAsia" w:ascii="方正小标宋简体" w:eastAsia="方正小标宋简体"/>
          <w:sz w:val="40"/>
          <w:szCs w:val="36"/>
        </w:rPr>
        <w:t>宿州中心2020年度光纤收发器采购安装</w:t>
      </w:r>
    </w:p>
    <w:p>
      <w:pPr>
        <w:spacing w:line="360" w:lineRule="auto"/>
        <w:ind w:firstLine="1440"/>
        <w:jc w:val="center"/>
        <w:rPr>
          <w:rFonts w:ascii="黑体" w:hAnsi="黑体" w:eastAsia="黑体" w:cs="黑体"/>
          <w:bCs/>
          <w:sz w:val="72"/>
          <w:szCs w:val="72"/>
        </w:rPr>
      </w:pPr>
    </w:p>
    <w:p>
      <w:pPr>
        <w:spacing w:line="360" w:lineRule="auto"/>
        <w:ind w:firstLine="1440"/>
        <w:jc w:val="center"/>
        <w:rPr>
          <w:rFonts w:ascii="黑体" w:hAnsi="黑体" w:eastAsia="黑体" w:cs="黑体"/>
          <w:bCs/>
          <w:sz w:val="72"/>
          <w:szCs w:val="72"/>
        </w:rPr>
      </w:pPr>
    </w:p>
    <w:p>
      <w:pPr>
        <w:spacing w:line="360" w:lineRule="auto"/>
        <w:ind w:firstLine="0" w:firstLineChars="0"/>
        <w:jc w:val="center"/>
        <w:rPr>
          <w:rFonts w:ascii="黑体" w:hAnsi="黑体" w:eastAsia="黑体" w:cs="黑体"/>
          <w:bCs/>
          <w:sz w:val="72"/>
          <w:szCs w:val="72"/>
        </w:rPr>
      </w:pPr>
      <w:bookmarkStart w:id="104" w:name="_Toc26702_WPSOffice_Level1"/>
      <w:bookmarkStart w:id="105" w:name="_Toc7109_WPSOffice_Level1"/>
      <w:bookmarkStart w:id="106" w:name="_Toc16288_WPSOffice_Level1"/>
      <w:bookmarkStart w:id="107" w:name="_Toc13136_WPSOffice_Level1"/>
      <w:bookmarkStart w:id="108" w:name="_Toc30558_WPSOffice_Level1"/>
      <w:r>
        <w:rPr>
          <w:rFonts w:hint="eastAsia" w:ascii="黑体" w:hAnsi="黑体" w:eastAsia="黑体" w:cs="黑体"/>
          <w:bCs/>
          <w:sz w:val="72"/>
          <w:szCs w:val="72"/>
        </w:rPr>
        <w:t>报</w:t>
      </w:r>
      <w:bookmarkEnd w:id="104"/>
      <w:bookmarkEnd w:id="105"/>
      <w:bookmarkEnd w:id="106"/>
      <w:bookmarkEnd w:id="107"/>
      <w:bookmarkEnd w:id="108"/>
    </w:p>
    <w:p>
      <w:pPr>
        <w:spacing w:line="360" w:lineRule="auto"/>
        <w:ind w:firstLine="0" w:firstLineChars="0"/>
        <w:jc w:val="center"/>
        <w:rPr>
          <w:rFonts w:ascii="黑体" w:hAnsi="黑体" w:eastAsia="黑体" w:cs="黑体"/>
          <w:bCs/>
          <w:sz w:val="72"/>
          <w:szCs w:val="72"/>
        </w:rPr>
      </w:pPr>
      <w:bookmarkStart w:id="109" w:name="_Toc15270_WPSOffice_Level1"/>
      <w:bookmarkStart w:id="110" w:name="_Toc376_WPSOffice_Level1"/>
      <w:bookmarkStart w:id="111" w:name="_Toc29006_WPSOffice_Level1"/>
      <w:bookmarkStart w:id="112" w:name="_Toc24200_WPSOffice_Level1"/>
      <w:bookmarkStart w:id="113" w:name="_Toc7833_WPSOffice_Level1"/>
      <w:r>
        <w:rPr>
          <w:rFonts w:hint="eastAsia" w:ascii="黑体" w:hAnsi="黑体" w:eastAsia="黑体" w:cs="黑体"/>
          <w:bCs/>
          <w:sz w:val="72"/>
          <w:szCs w:val="72"/>
        </w:rPr>
        <w:t>价</w:t>
      </w:r>
      <w:bookmarkEnd w:id="109"/>
      <w:bookmarkEnd w:id="110"/>
      <w:bookmarkEnd w:id="111"/>
      <w:bookmarkEnd w:id="112"/>
      <w:bookmarkEnd w:id="113"/>
    </w:p>
    <w:p>
      <w:pPr>
        <w:spacing w:line="360" w:lineRule="auto"/>
        <w:ind w:firstLine="0" w:firstLineChars="0"/>
        <w:jc w:val="center"/>
        <w:rPr>
          <w:rFonts w:ascii="黑体" w:hAnsi="黑体" w:eastAsia="黑体" w:cs="黑体"/>
          <w:bCs/>
          <w:sz w:val="72"/>
          <w:szCs w:val="72"/>
        </w:rPr>
      </w:pPr>
      <w:bookmarkStart w:id="114" w:name="_Toc530_WPSOffice_Level1"/>
      <w:bookmarkStart w:id="115" w:name="_Toc23846_WPSOffice_Level1"/>
      <w:bookmarkStart w:id="116" w:name="_Toc13930_WPSOffice_Level1"/>
      <w:bookmarkStart w:id="117" w:name="_Toc15242_WPSOffice_Level1"/>
      <w:bookmarkStart w:id="118" w:name="_Toc29922_WPSOffice_Level1"/>
      <w:r>
        <w:rPr>
          <w:rFonts w:hint="eastAsia" w:ascii="黑体" w:hAnsi="黑体" w:eastAsia="黑体" w:cs="黑体"/>
          <w:bCs/>
          <w:sz w:val="72"/>
          <w:szCs w:val="72"/>
        </w:rPr>
        <w:t>文</w:t>
      </w:r>
      <w:bookmarkEnd w:id="114"/>
      <w:bookmarkEnd w:id="115"/>
      <w:bookmarkEnd w:id="116"/>
      <w:bookmarkEnd w:id="117"/>
      <w:bookmarkEnd w:id="118"/>
    </w:p>
    <w:p>
      <w:pPr>
        <w:spacing w:line="360" w:lineRule="auto"/>
        <w:ind w:firstLine="0" w:firstLineChars="0"/>
        <w:jc w:val="center"/>
        <w:rPr>
          <w:rFonts w:ascii="黑体" w:hAnsi="黑体" w:eastAsia="黑体" w:cs="黑体"/>
          <w:bCs/>
          <w:sz w:val="72"/>
          <w:szCs w:val="72"/>
        </w:rPr>
      </w:pPr>
      <w:bookmarkStart w:id="119" w:name="_Toc17046_WPSOffice_Level1"/>
      <w:bookmarkStart w:id="120" w:name="_Toc12729_WPSOffice_Level1"/>
      <w:bookmarkStart w:id="121" w:name="_Toc12776_WPSOffice_Level1"/>
      <w:bookmarkStart w:id="122" w:name="_Toc26953_WPSOffice_Level1"/>
      <w:bookmarkStart w:id="123" w:name="_Toc15713_WPSOffice_Level1"/>
      <w:r>
        <w:rPr>
          <w:rFonts w:hint="eastAsia" w:ascii="黑体" w:hAnsi="黑体" w:eastAsia="黑体" w:cs="黑体"/>
          <w:bCs/>
          <w:sz w:val="72"/>
          <w:szCs w:val="72"/>
        </w:rPr>
        <w:t>件</w:t>
      </w:r>
      <w:bookmarkEnd w:id="103"/>
      <w:bookmarkEnd w:id="119"/>
      <w:bookmarkEnd w:id="120"/>
      <w:bookmarkEnd w:id="121"/>
      <w:bookmarkEnd w:id="122"/>
      <w:bookmarkEnd w:id="123"/>
    </w:p>
    <w:p>
      <w:pPr>
        <w:spacing w:line="400" w:lineRule="exact"/>
        <w:ind w:firstLine="480"/>
        <w:jc w:val="center"/>
        <w:rPr>
          <w:rFonts w:cs="宋体"/>
          <w:sz w:val="24"/>
          <w:szCs w:val="24"/>
        </w:rPr>
      </w:pPr>
    </w:p>
    <w:p>
      <w:pPr>
        <w:spacing w:line="400" w:lineRule="exact"/>
        <w:ind w:firstLine="480"/>
        <w:rPr>
          <w:rFonts w:cs="宋体"/>
          <w:sz w:val="24"/>
          <w:szCs w:val="24"/>
        </w:rPr>
      </w:pPr>
    </w:p>
    <w:p>
      <w:pPr>
        <w:spacing w:line="400" w:lineRule="exact"/>
        <w:ind w:firstLine="480"/>
        <w:jc w:val="center"/>
        <w:rPr>
          <w:rFonts w:cs="宋体"/>
          <w:sz w:val="24"/>
          <w:szCs w:val="24"/>
        </w:rPr>
      </w:pPr>
    </w:p>
    <w:p>
      <w:pPr>
        <w:spacing w:line="400" w:lineRule="exact"/>
        <w:ind w:firstLine="480"/>
        <w:jc w:val="center"/>
        <w:rPr>
          <w:rFonts w:cs="宋体"/>
          <w:sz w:val="24"/>
          <w:szCs w:val="24"/>
        </w:rPr>
      </w:pPr>
    </w:p>
    <w:p>
      <w:pPr>
        <w:spacing w:line="400" w:lineRule="exact"/>
        <w:ind w:firstLine="480"/>
        <w:jc w:val="center"/>
        <w:rPr>
          <w:rFonts w:cs="宋体"/>
          <w:sz w:val="24"/>
          <w:szCs w:val="24"/>
        </w:rPr>
      </w:pPr>
    </w:p>
    <w:p>
      <w:pPr>
        <w:spacing w:line="400" w:lineRule="exact"/>
        <w:ind w:firstLine="480"/>
        <w:jc w:val="center"/>
        <w:rPr>
          <w:rFonts w:cs="宋体"/>
          <w:sz w:val="24"/>
          <w:szCs w:val="24"/>
        </w:rPr>
      </w:pPr>
    </w:p>
    <w:p>
      <w:pPr>
        <w:spacing w:line="400" w:lineRule="exact"/>
        <w:ind w:firstLine="0" w:firstLineChars="0"/>
        <w:jc w:val="center"/>
        <w:rPr>
          <w:rFonts w:cs="宋体"/>
          <w:sz w:val="24"/>
          <w:szCs w:val="24"/>
        </w:rPr>
      </w:pPr>
      <w:bookmarkStart w:id="124" w:name="_Toc15954"/>
      <w:bookmarkStart w:id="125" w:name="_Toc3751_WPSOffice_Level1"/>
      <w:bookmarkStart w:id="126" w:name="_Toc7405_WPSOffice_Level1"/>
      <w:bookmarkStart w:id="127" w:name="_Toc11166_WPSOffice_Level1"/>
      <w:bookmarkStart w:id="128" w:name="_Toc23398_WPSOffice_Level1"/>
      <w:r>
        <w:rPr>
          <w:rFonts w:hint="eastAsia" w:cs="宋体"/>
          <w:sz w:val="24"/>
          <w:szCs w:val="24"/>
        </w:rPr>
        <w:t>报价人：</w:t>
      </w:r>
      <w:r>
        <w:rPr>
          <w:rFonts w:hint="eastAsia" w:cs="宋体"/>
          <w:sz w:val="24"/>
          <w:szCs w:val="24"/>
          <w:u w:val="single"/>
        </w:rPr>
        <w:t xml:space="preserve">                           </w:t>
      </w:r>
      <w:r>
        <w:rPr>
          <w:rFonts w:hint="eastAsia" w:cs="宋体"/>
          <w:sz w:val="24"/>
          <w:szCs w:val="24"/>
        </w:rPr>
        <w:t>（盖单位章</w:t>
      </w:r>
      <w:bookmarkEnd w:id="124"/>
      <w:r>
        <w:rPr>
          <w:rFonts w:hint="eastAsia" w:cs="宋体"/>
          <w:sz w:val="24"/>
          <w:szCs w:val="24"/>
        </w:rPr>
        <w:t>）</w:t>
      </w:r>
      <w:bookmarkEnd w:id="125"/>
      <w:bookmarkEnd w:id="126"/>
      <w:bookmarkEnd w:id="127"/>
      <w:bookmarkEnd w:id="128"/>
    </w:p>
    <w:p>
      <w:pPr>
        <w:spacing w:line="400" w:lineRule="exact"/>
        <w:ind w:firstLine="480"/>
        <w:jc w:val="center"/>
        <w:rPr>
          <w:rFonts w:cs="宋体"/>
          <w:sz w:val="24"/>
          <w:szCs w:val="24"/>
        </w:rPr>
      </w:pPr>
    </w:p>
    <w:p>
      <w:pPr>
        <w:spacing w:line="400" w:lineRule="exact"/>
        <w:ind w:firstLine="0" w:firstLineChars="0"/>
        <w:jc w:val="center"/>
        <w:rPr>
          <w:rFonts w:cs="宋体"/>
          <w:sz w:val="24"/>
          <w:szCs w:val="24"/>
        </w:rPr>
      </w:pPr>
      <w:bookmarkStart w:id="129" w:name="_Toc2461"/>
      <w:bookmarkStart w:id="130" w:name="_Toc24098_WPSOffice_Level1"/>
      <w:bookmarkStart w:id="131" w:name="_Toc8616_WPSOffice_Level1"/>
      <w:bookmarkStart w:id="132" w:name="_Toc25652_WPSOffice_Level1"/>
      <w:bookmarkStart w:id="133" w:name="_Toc28468_WPSOffice_Level1"/>
      <w:r>
        <w:rPr>
          <w:rFonts w:hint="eastAsia" w:cs="宋体"/>
          <w:sz w:val="24"/>
          <w:szCs w:val="24"/>
        </w:rPr>
        <w:t>年        月        日</w:t>
      </w:r>
      <w:bookmarkEnd w:id="129"/>
      <w:bookmarkEnd w:id="130"/>
      <w:bookmarkEnd w:id="131"/>
      <w:bookmarkEnd w:id="132"/>
      <w:bookmarkEnd w:id="133"/>
      <w:bookmarkStart w:id="134" w:name="_Toc21093"/>
    </w:p>
    <w:p>
      <w:pPr>
        <w:spacing w:line="400" w:lineRule="exact"/>
        <w:ind w:firstLine="562"/>
        <w:jc w:val="center"/>
        <w:rPr>
          <w:rFonts w:eastAsia="黑体"/>
          <w:b/>
          <w:sz w:val="28"/>
          <w:szCs w:val="28"/>
        </w:rPr>
      </w:pPr>
      <w:r>
        <w:rPr>
          <w:rFonts w:hint="eastAsia" w:eastAsia="黑体"/>
          <w:b/>
          <w:sz w:val="28"/>
          <w:szCs w:val="28"/>
        </w:rPr>
        <w:br w:type="page"/>
      </w:r>
      <w:bookmarkEnd w:id="134"/>
      <w:bookmarkStart w:id="135" w:name="_Toc7786"/>
      <w:bookmarkStart w:id="136" w:name="_Toc20771"/>
      <w:bookmarkStart w:id="137" w:name="_Toc4745"/>
      <w:bookmarkStart w:id="138" w:name="_Toc19271"/>
      <w:bookmarkStart w:id="139" w:name="_Toc10881"/>
      <w:bookmarkStart w:id="140" w:name="_Toc15650"/>
      <w:bookmarkStart w:id="141" w:name="_Toc25578"/>
      <w:bookmarkStart w:id="142" w:name="_Toc3061"/>
      <w:bookmarkStart w:id="143" w:name="_Toc866"/>
    </w:p>
    <w:p>
      <w:pPr>
        <w:spacing w:line="400" w:lineRule="exact"/>
        <w:ind w:firstLine="562"/>
        <w:jc w:val="center"/>
        <w:rPr>
          <w:rFonts w:eastAsia="黑体"/>
          <w:b/>
          <w:sz w:val="28"/>
          <w:szCs w:val="28"/>
        </w:rPr>
      </w:pPr>
    </w:p>
    <w:p>
      <w:pPr>
        <w:spacing w:line="400" w:lineRule="exact"/>
        <w:ind w:firstLine="800"/>
        <w:jc w:val="center"/>
        <w:rPr>
          <w:sz w:val="40"/>
          <w:szCs w:val="21"/>
        </w:rPr>
      </w:pPr>
      <w:r>
        <w:rPr>
          <w:rFonts w:hint="eastAsia"/>
          <w:sz w:val="40"/>
          <w:szCs w:val="21"/>
        </w:rPr>
        <w:t>目  录</w:t>
      </w:r>
      <w:bookmarkEnd w:id="135"/>
      <w:bookmarkEnd w:id="136"/>
      <w:bookmarkEnd w:id="137"/>
      <w:bookmarkEnd w:id="138"/>
      <w:bookmarkEnd w:id="139"/>
      <w:bookmarkEnd w:id="140"/>
      <w:bookmarkEnd w:id="141"/>
      <w:bookmarkEnd w:id="142"/>
      <w:bookmarkEnd w:id="143"/>
    </w:p>
    <w:p>
      <w:pPr>
        <w:spacing w:line="400" w:lineRule="exact"/>
        <w:ind w:firstLine="440"/>
      </w:pPr>
    </w:p>
    <w:p>
      <w:pPr>
        <w:pStyle w:val="2"/>
        <w:numPr>
          <w:ilvl w:val="0"/>
          <w:numId w:val="5"/>
        </w:numPr>
        <w:ind w:firstLine="440"/>
        <w:rPr>
          <w:rFonts w:ascii="宋体" w:hAnsi="宋体"/>
          <w:szCs w:val="22"/>
        </w:rPr>
      </w:pPr>
      <w:bookmarkStart w:id="144" w:name="_Toc29334_WPSOffice_Level1"/>
      <w:bookmarkStart w:id="145" w:name="_Toc13528_WPSOffice_Level1"/>
      <w:bookmarkStart w:id="146" w:name="_Toc2336_WPSOffice_Level1"/>
      <w:bookmarkStart w:id="147" w:name="_Toc23936_WPSOffice_Level1"/>
      <w:r>
        <w:rPr>
          <w:rFonts w:hint="eastAsia" w:ascii="宋体" w:hAnsi="宋体"/>
          <w:szCs w:val="22"/>
        </w:rPr>
        <w:t>报价函</w:t>
      </w:r>
      <w:bookmarkEnd w:id="144"/>
      <w:bookmarkEnd w:id="145"/>
      <w:bookmarkEnd w:id="146"/>
      <w:r>
        <w:rPr>
          <w:rFonts w:hint="eastAsia" w:ascii="宋体" w:hAnsi="宋体"/>
          <w:szCs w:val="22"/>
        </w:rPr>
        <w:t>及报价函附录</w:t>
      </w:r>
      <w:bookmarkEnd w:id="147"/>
    </w:p>
    <w:p>
      <w:pPr>
        <w:pStyle w:val="2"/>
        <w:numPr>
          <w:ilvl w:val="0"/>
          <w:numId w:val="5"/>
        </w:numPr>
        <w:ind w:firstLine="440"/>
        <w:rPr>
          <w:rFonts w:ascii="宋体" w:hAnsi="宋体"/>
          <w:szCs w:val="22"/>
        </w:rPr>
      </w:pPr>
      <w:bookmarkStart w:id="148" w:name="_Toc18088_WPSOffice_Level1"/>
      <w:bookmarkStart w:id="149" w:name="_Toc14694_WPSOffice_Level1"/>
      <w:bookmarkStart w:id="150" w:name="_Toc7213_WPSOffice_Level1"/>
      <w:bookmarkStart w:id="151" w:name="_Toc16389_WPSOffice_Level1"/>
      <w:r>
        <w:rPr>
          <w:rFonts w:hint="eastAsia" w:ascii="宋体" w:hAnsi="宋体"/>
          <w:szCs w:val="22"/>
        </w:rPr>
        <w:t>授权委托书或法定代表人身份证明</w:t>
      </w:r>
      <w:bookmarkEnd w:id="148"/>
      <w:bookmarkEnd w:id="149"/>
      <w:bookmarkEnd w:id="150"/>
      <w:bookmarkEnd w:id="151"/>
    </w:p>
    <w:p>
      <w:pPr>
        <w:pStyle w:val="2"/>
        <w:numPr>
          <w:ilvl w:val="0"/>
          <w:numId w:val="5"/>
        </w:numPr>
        <w:ind w:firstLine="440"/>
        <w:rPr>
          <w:rFonts w:ascii="宋体" w:hAnsi="宋体"/>
          <w:szCs w:val="22"/>
        </w:rPr>
      </w:pPr>
      <w:bookmarkStart w:id="152" w:name="_Toc13643_WPSOffice_Level1"/>
      <w:bookmarkStart w:id="153" w:name="_Toc2001_WPSOffice_Level1"/>
      <w:bookmarkStart w:id="154" w:name="_Toc2228_WPSOffice_Level1"/>
      <w:bookmarkStart w:id="155" w:name="_Toc24925_WPSOffice_Level1"/>
      <w:r>
        <w:rPr>
          <w:rFonts w:hint="eastAsia" w:ascii="宋体" w:hAnsi="宋体"/>
          <w:szCs w:val="22"/>
        </w:rPr>
        <w:t>资格审查资料</w:t>
      </w:r>
      <w:bookmarkEnd w:id="152"/>
      <w:bookmarkEnd w:id="153"/>
      <w:bookmarkEnd w:id="154"/>
      <w:bookmarkEnd w:id="155"/>
    </w:p>
    <w:p>
      <w:pPr>
        <w:pStyle w:val="2"/>
        <w:numPr>
          <w:ilvl w:val="0"/>
          <w:numId w:val="5"/>
        </w:numPr>
        <w:ind w:firstLine="440"/>
        <w:rPr>
          <w:rFonts w:ascii="宋体" w:hAnsi="宋体"/>
          <w:szCs w:val="22"/>
        </w:rPr>
      </w:pPr>
      <w:bookmarkStart w:id="156" w:name="_Toc6537_WPSOffice_Level1"/>
      <w:bookmarkStart w:id="157" w:name="_Toc5743_WPSOffice_Level1"/>
      <w:bookmarkStart w:id="158" w:name="_Toc20426_WPSOffice_Level1"/>
      <w:bookmarkStart w:id="159" w:name="_Toc17067_WPSOffice_Level1"/>
      <w:r>
        <w:rPr>
          <w:rFonts w:hint="eastAsia" w:ascii="宋体" w:hAnsi="宋体"/>
          <w:szCs w:val="22"/>
        </w:rPr>
        <w:t>承诺函</w:t>
      </w:r>
      <w:bookmarkEnd w:id="156"/>
      <w:bookmarkEnd w:id="157"/>
      <w:bookmarkEnd w:id="158"/>
      <w:bookmarkEnd w:id="159"/>
    </w:p>
    <w:p>
      <w:pPr>
        <w:pStyle w:val="2"/>
        <w:numPr>
          <w:ilvl w:val="0"/>
          <w:numId w:val="5"/>
        </w:numPr>
        <w:ind w:firstLine="440"/>
        <w:rPr>
          <w:rFonts w:ascii="宋体" w:hAnsi="宋体"/>
          <w:szCs w:val="22"/>
        </w:rPr>
      </w:pPr>
      <w:bookmarkStart w:id="160" w:name="_Toc30917_WPSOffice_Level1"/>
      <w:bookmarkStart w:id="161" w:name="_Toc5559_WPSOffice_Level1"/>
      <w:bookmarkStart w:id="162" w:name="_Toc27285_WPSOffice_Level1"/>
      <w:bookmarkStart w:id="163" w:name="_Toc11774_WPSOffice_Level1"/>
      <w:r>
        <w:rPr>
          <w:rFonts w:hint="eastAsia" w:ascii="宋体" w:hAnsi="宋体"/>
          <w:szCs w:val="22"/>
        </w:rPr>
        <w:t>其他材料</w:t>
      </w:r>
      <w:bookmarkEnd w:id="160"/>
      <w:bookmarkEnd w:id="161"/>
      <w:bookmarkEnd w:id="162"/>
      <w:bookmarkEnd w:id="163"/>
    </w:p>
    <w:p>
      <w:pPr>
        <w:pStyle w:val="2"/>
        <w:numPr>
          <w:ilvl w:val="0"/>
          <w:numId w:val="5"/>
        </w:numPr>
        <w:ind w:firstLine="440"/>
        <w:rPr>
          <w:rFonts w:ascii="宋体" w:hAnsi="宋体"/>
          <w:szCs w:val="22"/>
        </w:rPr>
      </w:pPr>
      <w:bookmarkStart w:id="164" w:name="_Toc4638_WPSOffice_Level1"/>
      <w:bookmarkStart w:id="165" w:name="_Toc7711_WPSOffice_Level1"/>
      <w:bookmarkStart w:id="166" w:name="_Toc13332_WPSOffice_Level1"/>
      <w:bookmarkStart w:id="167" w:name="_Toc29220_WPSOffice_Level1"/>
      <w:r>
        <w:rPr>
          <w:rFonts w:hint="eastAsia" w:ascii="宋体" w:hAnsi="宋体"/>
          <w:szCs w:val="22"/>
        </w:rPr>
        <w:t>已标价工程量清单</w:t>
      </w:r>
      <w:bookmarkEnd w:id="164"/>
      <w:bookmarkEnd w:id="165"/>
      <w:bookmarkEnd w:id="166"/>
      <w:bookmarkEnd w:id="167"/>
    </w:p>
    <w:p>
      <w:pPr>
        <w:spacing w:line="400" w:lineRule="exact"/>
        <w:ind w:firstLine="440"/>
        <w:rPr>
          <w:rFonts w:cs="宋体"/>
          <w:szCs w:val="21"/>
        </w:rPr>
      </w:pPr>
    </w:p>
    <w:p>
      <w:pPr>
        <w:pStyle w:val="4"/>
        <w:jc w:val="center"/>
      </w:pPr>
      <w:r>
        <w:rPr>
          <w:rFonts w:hint="eastAsia" w:cs="宋体"/>
          <w:sz w:val="24"/>
        </w:rPr>
        <w:br w:type="page"/>
      </w:r>
      <w:bookmarkStart w:id="168" w:name="_Toc12361_WPSOffice_Level1"/>
      <w:bookmarkStart w:id="169" w:name="_Toc24145"/>
      <w:bookmarkStart w:id="170" w:name="_Toc18851"/>
      <w:bookmarkStart w:id="171" w:name="_Toc3544_WPSOffice_Level1"/>
      <w:bookmarkStart w:id="172" w:name="_Toc28701_WPSOffice_Level1"/>
      <w:bookmarkStart w:id="173" w:name="_Toc13188"/>
      <w:bookmarkStart w:id="174" w:name="_Toc13248"/>
      <w:bookmarkStart w:id="175" w:name="_Toc3025_WPSOffice_Level1"/>
      <w:bookmarkStart w:id="176" w:name="_Toc22210"/>
      <w:bookmarkStart w:id="177" w:name="_Toc4844_WPSOffice_Level1"/>
      <w:bookmarkStart w:id="178" w:name="_Toc8612"/>
      <w:bookmarkStart w:id="179" w:name="_Toc21795"/>
      <w:bookmarkStart w:id="180" w:name="_Toc14740"/>
      <w:bookmarkStart w:id="181" w:name="_Toc6381"/>
      <w:bookmarkStart w:id="182" w:name="_Toc14324_WPSOffice_Level1"/>
      <w:bookmarkStart w:id="183" w:name="_Toc31482_WPSOffice_Level1"/>
      <w:bookmarkStart w:id="184" w:name="_Toc15905"/>
      <w:bookmarkStart w:id="185" w:name="_Toc1451"/>
      <w:r>
        <w:rPr>
          <w:rStyle w:val="38"/>
          <w:rFonts w:hint="eastAsia"/>
          <w:sz w:val="30"/>
          <w:szCs w:val="30"/>
        </w:rPr>
        <w:t>一、报价函</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spacing w:line="400" w:lineRule="exact"/>
        <w:ind w:firstLine="440"/>
        <w:rPr>
          <w:rFonts w:cs="宋体"/>
          <w:szCs w:val="22"/>
        </w:rPr>
      </w:pPr>
      <w:r>
        <w:rPr>
          <w:rFonts w:hint="eastAsia" w:cs="宋体"/>
          <w:szCs w:val="22"/>
          <w:u w:val="single"/>
        </w:rPr>
        <w:t xml:space="preserve">                        </w:t>
      </w:r>
      <w:r>
        <w:rPr>
          <w:rFonts w:hint="eastAsia" w:cs="宋体"/>
          <w:szCs w:val="22"/>
        </w:rPr>
        <w:t>（采购人名称）：</w:t>
      </w:r>
    </w:p>
    <w:p>
      <w:pPr>
        <w:spacing w:line="400" w:lineRule="exact"/>
        <w:ind w:firstLine="440"/>
        <w:rPr>
          <w:rFonts w:cs="宋体"/>
          <w:szCs w:val="22"/>
        </w:rPr>
      </w:pPr>
      <w:r>
        <w:rPr>
          <w:rFonts w:hint="eastAsia" w:cs="宋体"/>
          <w:szCs w:val="22"/>
        </w:rPr>
        <w:t>1．我方已仔细研究</w:t>
      </w:r>
      <w:r>
        <w:rPr>
          <w:rFonts w:hint="eastAsia" w:cs="宋体"/>
          <w:szCs w:val="22"/>
          <w:u w:val="single"/>
        </w:rPr>
        <w:t xml:space="preserve">                          </w:t>
      </w:r>
      <w:r>
        <w:rPr>
          <w:rFonts w:hint="eastAsia" w:cs="宋体"/>
          <w:szCs w:val="22"/>
        </w:rPr>
        <w:t>（项目名称）招标文件的全部内容（含补遗书第</w:t>
      </w:r>
      <w:r>
        <w:rPr>
          <w:rFonts w:hint="eastAsia" w:cs="宋体"/>
          <w:szCs w:val="22"/>
          <w:u w:val="single"/>
        </w:rPr>
        <w:t xml:space="preserve">   </w:t>
      </w:r>
      <w:r>
        <w:rPr>
          <w:rFonts w:hint="eastAsia" w:cs="宋体"/>
          <w:szCs w:val="22"/>
        </w:rPr>
        <w:t>号至第</w:t>
      </w:r>
      <w:r>
        <w:rPr>
          <w:rFonts w:hint="eastAsia" w:cs="宋体"/>
          <w:szCs w:val="22"/>
          <w:u w:val="single"/>
        </w:rPr>
        <w:t xml:space="preserve">    </w:t>
      </w:r>
      <w:r>
        <w:rPr>
          <w:rFonts w:hint="eastAsia" w:cs="宋体"/>
          <w:szCs w:val="22"/>
        </w:rPr>
        <w:t>号），愿意以人民币(大写)</w:t>
      </w:r>
      <w:r>
        <w:rPr>
          <w:rFonts w:hint="eastAsia" w:cs="宋体"/>
          <w:szCs w:val="22"/>
          <w:u w:val="single"/>
        </w:rPr>
        <w:t xml:space="preserve">          </w:t>
      </w:r>
      <w:r>
        <w:rPr>
          <w:rFonts w:hint="eastAsia" w:cs="宋体"/>
          <w:szCs w:val="22"/>
        </w:rPr>
        <w:t>元(¥</w:t>
      </w:r>
      <w:r>
        <w:rPr>
          <w:rFonts w:hint="eastAsia" w:cs="宋体"/>
          <w:szCs w:val="22"/>
          <w:u w:val="single"/>
        </w:rPr>
        <w:t xml:space="preserve">             </w:t>
      </w:r>
      <w:r>
        <w:rPr>
          <w:rFonts w:hint="eastAsia" w:cs="宋体"/>
          <w:szCs w:val="22"/>
        </w:rPr>
        <w:t xml:space="preserve"> )的报价总报价，工期</w:t>
      </w:r>
      <w:r>
        <w:rPr>
          <w:rFonts w:hint="eastAsia" w:cs="宋体"/>
          <w:szCs w:val="22"/>
          <w:u w:val="single"/>
        </w:rPr>
        <w:t xml:space="preserve">     </w:t>
      </w:r>
      <w:r>
        <w:rPr>
          <w:rFonts w:hint="eastAsia" w:cs="宋体"/>
          <w:szCs w:val="22"/>
        </w:rPr>
        <w:t>个月</w:t>
      </w:r>
      <w:r>
        <w:rPr>
          <w:rFonts w:hint="eastAsia" w:cs="宋体"/>
          <w:spacing w:val="-4"/>
          <w:szCs w:val="22"/>
        </w:rPr>
        <w:t>，质量要求：</w:t>
      </w:r>
      <w:r>
        <w:rPr>
          <w:rFonts w:hint="eastAsia" w:cs="宋体"/>
          <w:szCs w:val="22"/>
          <w:u w:val="single"/>
        </w:rPr>
        <w:t xml:space="preserve">           </w:t>
      </w:r>
      <w:r>
        <w:rPr>
          <w:rFonts w:hint="eastAsia" w:cs="宋体"/>
          <w:spacing w:val="-4"/>
          <w:szCs w:val="22"/>
        </w:rPr>
        <w:t>，安全目标：</w:t>
      </w:r>
      <w:r>
        <w:rPr>
          <w:rFonts w:hint="eastAsia" w:cs="宋体"/>
          <w:spacing w:val="-4"/>
          <w:szCs w:val="22"/>
          <w:u w:val="single"/>
        </w:rPr>
        <w:t xml:space="preserve">      </w:t>
      </w:r>
      <w:r>
        <w:rPr>
          <w:rFonts w:hint="eastAsia" w:cs="宋体"/>
          <w:spacing w:val="-4"/>
          <w:szCs w:val="22"/>
        </w:rPr>
        <w:t>，并按合同约定履行义务。</w:t>
      </w:r>
    </w:p>
    <w:p>
      <w:pPr>
        <w:spacing w:line="400" w:lineRule="exact"/>
        <w:ind w:firstLine="440"/>
        <w:rPr>
          <w:rFonts w:ascii="Times New Roman" w:hAnsi="Times New Roman"/>
          <w:szCs w:val="21"/>
        </w:rPr>
      </w:pPr>
      <w:r>
        <w:rPr>
          <w:rFonts w:ascii="Times New Roman" w:hAnsi="Times New Roman"/>
          <w:szCs w:val="21"/>
        </w:rPr>
        <w:t>2．我方承诺在</w:t>
      </w:r>
      <w:r>
        <w:rPr>
          <w:rFonts w:hint="eastAsia" w:ascii="Times New Roman" w:hAnsi="Times New Roman"/>
          <w:szCs w:val="21"/>
        </w:rPr>
        <w:t>报价</w:t>
      </w:r>
      <w:r>
        <w:rPr>
          <w:rFonts w:ascii="Times New Roman" w:hAnsi="Times New Roman"/>
          <w:szCs w:val="21"/>
        </w:rPr>
        <w:t>有效期内不修改、撤销</w:t>
      </w:r>
      <w:r>
        <w:rPr>
          <w:rFonts w:hint="eastAsia" w:ascii="Times New Roman" w:hAnsi="Times New Roman"/>
          <w:szCs w:val="21"/>
        </w:rPr>
        <w:t>报价</w:t>
      </w:r>
      <w:r>
        <w:rPr>
          <w:rFonts w:ascii="Times New Roman" w:hAnsi="Times New Roman"/>
          <w:szCs w:val="21"/>
        </w:rPr>
        <w:t>文件。</w:t>
      </w:r>
    </w:p>
    <w:p>
      <w:pPr>
        <w:spacing w:line="400" w:lineRule="exact"/>
        <w:ind w:firstLine="440"/>
        <w:rPr>
          <w:rFonts w:ascii="Times New Roman" w:hAnsi="Times New Roman"/>
          <w:szCs w:val="21"/>
        </w:rPr>
      </w:pPr>
      <w:r>
        <w:rPr>
          <w:rFonts w:ascii="Times New Roman" w:hAnsi="Times New Roman"/>
          <w:szCs w:val="21"/>
        </w:rPr>
        <w:t>3.</w:t>
      </w:r>
      <w:r>
        <w:rPr>
          <w:rFonts w:hint="eastAsia" w:ascii="Times New Roman" w:hAnsi="Times New Roman"/>
          <w:szCs w:val="21"/>
        </w:rPr>
        <w:t xml:space="preserve"> </w:t>
      </w:r>
      <w:r>
        <w:rPr>
          <w:rFonts w:ascii="Times New Roman" w:hAnsi="Times New Roman"/>
          <w:szCs w:val="21"/>
        </w:rPr>
        <w:t>如我方</w:t>
      </w:r>
      <w:r>
        <w:rPr>
          <w:rFonts w:hint="eastAsia" w:ascii="Times New Roman" w:hAnsi="Times New Roman"/>
          <w:szCs w:val="21"/>
        </w:rPr>
        <w:t>成交</w:t>
      </w:r>
      <w:r>
        <w:rPr>
          <w:rFonts w:ascii="Times New Roman" w:hAnsi="Times New Roman"/>
          <w:szCs w:val="21"/>
        </w:rPr>
        <w:t>，我方拟派</w:t>
      </w:r>
      <w:r>
        <w:rPr>
          <w:rFonts w:ascii="Times New Roman" w:hAnsi="Times New Roman"/>
          <w:szCs w:val="21"/>
          <w:u w:val="single"/>
        </w:rPr>
        <w:t xml:space="preserve">               </w:t>
      </w:r>
      <w:r>
        <w:rPr>
          <w:rFonts w:ascii="Times New Roman" w:hAnsi="Times New Roman"/>
          <w:szCs w:val="21"/>
        </w:rPr>
        <w:t>为本工程项目经理。</w:t>
      </w:r>
    </w:p>
    <w:p>
      <w:pPr>
        <w:spacing w:line="400" w:lineRule="exact"/>
        <w:ind w:firstLine="440"/>
        <w:rPr>
          <w:rFonts w:ascii="Times New Roman" w:hAnsi="Times New Roman"/>
          <w:szCs w:val="21"/>
        </w:rPr>
      </w:pPr>
      <w:r>
        <w:rPr>
          <w:rFonts w:hint="eastAsia" w:ascii="Times New Roman" w:hAnsi="Times New Roman"/>
          <w:szCs w:val="21"/>
        </w:rPr>
        <w:t xml:space="preserve">4. </w:t>
      </w:r>
      <w:r>
        <w:rPr>
          <w:rFonts w:ascii="Times New Roman" w:hAnsi="Times New Roman"/>
          <w:szCs w:val="21"/>
        </w:rPr>
        <w:t>如我方</w:t>
      </w:r>
      <w:r>
        <w:rPr>
          <w:rFonts w:hint="eastAsia" w:ascii="Times New Roman" w:hAnsi="Times New Roman"/>
          <w:szCs w:val="21"/>
        </w:rPr>
        <w:t>成交</w:t>
      </w:r>
      <w:r>
        <w:rPr>
          <w:rFonts w:ascii="Times New Roman" w:hAnsi="Times New Roman"/>
          <w:szCs w:val="21"/>
        </w:rPr>
        <w:t>：</w:t>
      </w:r>
    </w:p>
    <w:p>
      <w:pPr>
        <w:spacing w:line="400" w:lineRule="exact"/>
        <w:ind w:firstLine="44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w:t>
      </w:r>
      <w:r>
        <w:rPr>
          <w:rFonts w:ascii="Times New Roman" w:hAnsi="Times New Roman"/>
          <w:szCs w:val="21"/>
        </w:rPr>
        <w:t>我方承诺在收到</w:t>
      </w:r>
      <w:r>
        <w:rPr>
          <w:rFonts w:hint="eastAsia" w:ascii="Times New Roman" w:hAnsi="Times New Roman"/>
          <w:szCs w:val="21"/>
        </w:rPr>
        <w:t>成交</w:t>
      </w:r>
      <w:r>
        <w:rPr>
          <w:rFonts w:ascii="Times New Roman" w:hAnsi="Times New Roman"/>
          <w:szCs w:val="21"/>
        </w:rPr>
        <w:t>通知书后，在</w:t>
      </w:r>
      <w:r>
        <w:rPr>
          <w:rFonts w:hint="eastAsia" w:ascii="Times New Roman" w:hAnsi="Times New Roman"/>
          <w:szCs w:val="21"/>
        </w:rPr>
        <w:t>成交</w:t>
      </w:r>
      <w:r>
        <w:rPr>
          <w:rFonts w:ascii="Times New Roman" w:hAnsi="Times New Roman"/>
          <w:szCs w:val="21"/>
        </w:rPr>
        <w:t>通知书规定的期限内与你方签订合同。</w:t>
      </w:r>
    </w:p>
    <w:p>
      <w:pPr>
        <w:spacing w:line="400" w:lineRule="exact"/>
        <w:ind w:firstLine="44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）在签订合同时不向你方提出附加条件；</w:t>
      </w:r>
    </w:p>
    <w:p>
      <w:pPr>
        <w:spacing w:line="400" w:lineRule="exact"/>
        <w:ind w:firstLine="44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w:t>
      </w:r>
      <w:r>
        <w:rPr>
          <w:rFonts w:ascii="Times New Roman" w:hAnsi="Times New Roman"/>
          <w:szCs w:val="21"/>
        </w:rPr>
        <w:t>我方承诺在合同约定的期限内完成合同内</w:t>
      </w:r>
      <w:r>
        <w:rPr>
          <w:rFonts w:hint="eastAsia" w:ascii="Times New Roman" w:hAnsi="Times New Roman"/>
          <w:szCs w:val="21"/>
        </w:rPr>
        <w:t>容</w:t>
      </w:r>
      <w:r>
        <w:rPr>
          <w:rFonts w:ascii="Times New Roman" w:hAnsi="Times New Roman"/>
          <w:szCs w:val="21"/>
        </w:rPr>
        <w:t>。</w:t>
      </w:r>
    </w:p>
    <w:p>
      <w:pPr>
        <w:spacing w:line="400" w:lineRule="exact"/>
        <w:ind w:firstLine="440"/>
        <w:rPr>
          <w:rFonts w:ascii="Times New Roman" w:hAnsi="Times New Roman"/>
          <w:szCs w:val="21"/>
        </w:rPr>
      </w:pPr>
      <w:r>
        <w:rPr>
          <w:rFonts w:hint="eastAsia" w:ascii="Times New Roman" w:hAnsi="Times New Roman"/>
          <w:szCs w:val="21"/>
        </w:rPr>
        <w:t xml:space="preserve">5. </w:t>
      </w:r>
      <w:r>
        <w:rPr>
          <w:rFonts w:ascii="Times New Roman" w:hAnsi="Times New Roman"/>
          <w:szCs w:val="21"/>
        </w:rPr>
        <w:t>我方在此声明，所递交的</w:t>
      </w:r>
      <w:r>
        <w:rPr>
          <w:rFonts w:hint="eastAsia" w:ascii="Times New Roman" w:hAnsi="Times New Roman"/>
          <w:szCs w:val="21"/>
        </w:rPr>
        <w:t>报价</w:t>
      </w:r>
      <w:r>
        <w:rPr>
          <w:rFonts w:ascii="Times New Roman" w:hAnsi="Times New Roman"/>
          <w:szCs w:val="21"/>
        </w:rPr>
        <w:t>文件及有关资料内容完整、真实和准确，且不存在第二章</w:t>
      </w:r>
      <w:r>
        <w:rPr>
          <w:rFonts w:hint="eastAsia" w:ascii="Times New Roman" w:hAnsi="Times New Roman"/>
          <w:szCs w:val="21"/>
        </w:rPr>
        <w:t>“报价人</w:t>
      </w:r>
      <w:r>
        <w:rPr>
          <w:rFonts w:ascii="Times New Roman" w:hAnsi="Times New Roman"/>
          <w:szCs w:val="21"/>
        </w:rPr>
        <w:t>须知</w:t>
      </w:r>
      <w:r>
        <w:rPr>
          <w:rFonts w:hint="eastAsia" w:ascii="Times New Roman" w:hAnsi="Times New Roman"/>
          <w:szCs w:val="21"/>
        </w:rPr>
        <w:t>”</w:t>
      </w:r>
      <w:r>
        <w:rPr>
          <w:rFonts w:ascii="Times New Roman" w:hAnsi="Times New Roman"/>
          <w:szCs w:val="21"/>
        </w:rPr>
        <w:t>第1.4.3项规定的任何一种情形。</w:t>
      </w:r>
    </w:p>
    <w:p>
      <w:pPr>
        <w:spacing w:line="400" w:lineRule="exact"/>
        <w:ind w:firstLine="440"/>
        <w:rPr>
          <w:rFonts w:ascii="Times New Roman" w:hAnsi="Times New Roman"/>
          <w:szCs w:val="21"/>
        </w:rPr>
      </w:pPr>
      <w:r>
        <w:rPr>
          <w:rFonts w:hint="eastAsia" w:ascii="Times New Roman" w:hAnsi="Times New Roman"/>
          <w:szCs w:val="21"/>
        </w:rPr>
        <w:t xml:space="preserve">6. </w:t>
      </w:r>
      <w:r>
        <w:rPr>
          <w:rFonts w:ascii="Times New Roman" w:hAnsi="Times New Roman"/>
          <w:szCs w:val="21"/>
        </w:rPr>
        <w:t>在合同协议书正式签署生效之前，本</w:t>
      </w:r>
      <w:r>
        <w:rPr>
          <w:rFonts w:hint="eastAsia" w:ascii="Times New Roman" w:hAnsi="Times New Roman"/>
          <w:szCs w:val="21"/>
        </w:rPr>
        <w:t>报价</w:t>
      </w:r>
      <w:r>
        <w:rPr>
          <w:rFonts w:ascii="Times New Roman" w:hAnsi="Times New Roman"/>
          <w:szCs w:val="21"/>
        </w:rPr>
        <w:t>函连同你方的</w:t>
      </w:r>
      <w:r>
        <w:rPr>
          <w:rFonts w:hint="eastAsia" w:ascii="Times New Roman" w:hAnsi="Times New Roman"/>
          <w:szCs w:val="21"/>
        </w:rPr>
        <w:t>成交</w:t>
      </w:r>
      <w:r>
        <w:rPr>
          <w:rFonts w:ascii="Times New Roman" w:hAnsi="Times New Roman"/>
          <w:szCs w:val="21"/>
        </w:rPr>
        <w:t>通知书将构成我们双方之间共同遵守的文件，对双方具有约束力。</w:t>
      </w:r>
    </w:p>
    <w:p>
      <w:pPr>
        <w:spacing w:line="400" w:lineRule="exact"/>
        <w:ind w:firstLine="440"/>
        <w:rPr>
          <w:rFonts w:ascii="Times New Roman" w:hAnsi="Times New Roman"/>
          <w:szCs w:val="21"/>
        </w:rPr>
      </w:pPr>
    </w:p>
    <w:p>
      <w:pPr>
        <w:ind w:firstLine="3850" w:firstLineChars="1750"/>
      </w:pPr>
      <w:r>
        <w:rPr>
          <w:rFonts w:hint="eastAsia"/>
        </w:rPr>
        <w:t>报 价</w:t>
      </w:r>
      <w:r>
        <w:t xml:space="preserve"> 人：</w:t>
      </w:r>
      <w:r>
        <w:rPr>
          <w:u w:val="single"/>
        </w:rPr>
        <w:t xml:space="preserve">                      </w:t>
      </w:r>
      <w:r>
        <w:t>（盖单位章）</w:t>
      </w:r>
    </w:p>
    <w:p>
      <w:pPr>
        <w:ind w:firstLine="3850" w:firstLineChars="1750"/>
      </w:pPr>
      <w:r>
        <w:t>法定代表人或其委托代理人：</w:t>
      </w:r>
      <w:r>
        <w:rPr>
          <w:u w:val="single"/>
        </w:rPr>
        <w:t xml:space="preserve">          </w:t>
      </w:r>
      <w:r>
        <w:t>（签字）</w:t>
      </w:r>
    </w:p>
    <w:p>
      <w:pPr>
        <w:ind w:firstLine="3850" w:firstLineChars="1750"/>
      </w:pPr>
      <w:r>
        <w:t>地址：</w:t>
      </w:r>
      <w:r>
        <w:rPr>
          <w:u w:val="single"/>
        </w:rPr>
        <w:t xml:space="preserve">                                     </w:t>
      </w:r>
    </w:p>
    <w:p>
      <w:pPr>
        <w:ind w:firstLine="3850" w:firstLineChars="1750"/>
      </w:pPr>
      <w:r>
        <w:t>电话：</w:t>
      </w:r>
      <w:r>
        <w:rPr>
          <w:u w:val="single"/>
        </w:rPr>
        <w:t xml:space="preserve">                                     </w:t>
      </w:r>
    </w:p>
    <w:p>
      <w:pPr>
        <w:ind w:firstLine="3850" w:firstLineChars="1750"/>
      </w:pPr>
      <w:r>
        <w:t>传真：</w:t>
      </w:r>
      <w:r>
        <w:rPr>
          <w:u w:val="single"/>
        </w:rPr>
        <w:t xml:space="preserve">                                     </w:t>
      </w:r>
    </w:p>
    <w:p>
      <w:pPr>
        <w:ind w:firstLine="3850" w:firstLineChars="1750"/>
      </w:pPr>
      <w:r>
        <w:t>邮政编码：</w:t>
      </w:r>
      <w:r>
        <w:rPr>
          <w:u w:val="single"/>
        </w:rPr>
        <w:t xml:space="preserve">                                 </w:t>
      </w:r>
    </w:p>
    <w:p>
      <w:pPr>
        <w:ind w:firstLine="5280" w:firstLineChars="2400"/>
      </w:pPr>
      <w:r>
        <w:rPr>
          <w:u w:val="single"/>
        </w:rPr>
        <w:t xml:space="preserve">        </w:t>
      </w:r>
      <w:r>
        <w:t>年</w:t>
      </w:r>
      <w:r>
        <w:rPr>
          <w:u w:val="single"/>
        </w:rPr>
        <w:t xml:space="preserve">        </w:t>
      </w:r>
      <w:r>
        <w:t>月</w:t>
      </w:r>
      <w:r>
        <w:rPr>
          <w:u w:val="single"/>
        </w:rPr>
        <w:t xml:space="preserve">        </w:t>
      </w:r>
      <w:r>
        <w:t>日</w:t>
      </w:r>
    </w:p>
    <w:p>
      <w:pPr>
        <w:pStyle w:val="2"/>
        <w:ind w:firstLine="440"/>
        <w:rPr>
          <w:szCs w:val="21"/>
        </w:rPr>
      </w:pPr>
    </w:p>
    <w:p>
      <w:pPr>
        <w:pStyle w:val="2"/>
        <w:ind w:firstLine="440"/>
        <w:rPr>
          <w:szCs w:val="21"/>
        </w:rPr>
      </w:pPr>
    </w:p>
    <w:p>
      <w:pPr>
        <w:pStyle w:val="2"/>
        <w:ind w:firstLine="440"/>
        <w:rPr>
          <w:szCs w:val="21"/>
        </w:rPr>
      </w:pPr>
    </w:p>
    <w:p>
      <w:pPr>
        <w:pStyle w:val="2"/>
        <w:ind w:firstLine="440"/>
        <w:rPr>
          <w:szCs w:val="21"/>
        </w:rPr>
      </w:pPr>
    </w:p>
    <w:p>
      <w:pPr>
        <w:pStyle w:val="2"/>
        <w:ind w:firstLine="440"/>
        <w:rPr>
          <w:szCs w:val="21"/>
        </w:rPr>
      </w:pPr>
    </w:p>
    <w:p>
      <w:pPr>
        <w:pStyle w:val="2"/>
        <w:ind w:firstLine="440"/>
        <w:rPr>
          <w:szCs w:val="21"/>
        </w:rPr>
      </w:pPr>
    </w:p>
    <w:p>
      <w:pPr>
        <w:pStyle w:val="2"/>
        <w:ind w:firstLine="440"/>
        <w:rPr>
          <w:szCs w:val="21"/>
        </w:rPr>
      </w:pPr>
    </w:p>
    <w:p>
      <w:pPr>
        <w:pStyle w:val="2"/>
        <w:ind w:firstLine="440"/>
        <w:rPr>
          <w:szCs w:val="21"/>
        </w:rPr>
      </w:pPr>
    </w:p>
    <w:p>
      <w:pPr>
        <w:pStyle w:val="2"/>
        <w:ind w:firstLine="440"/>
        <w:rPr>
          <w:szCs w:val="21"/>
        </w:rPr>
      </w:pPr>
    </w:p>
    <w:p>
      <w:pPr>
        <w:pStyle w:val="2"/>
        <w:ind w:firstLine="440"/>
        <w:rPr>
          <w:szCs w:val="21"/>
        </w:rPr>
      </w:pPr>
    </w:p>
    <w:tbl>
      <w:tblPr>
        <w:tblStyle w:val="36"/>
        <w:tblpPr w:leftFromText="180" w:rightFromText="180" w:vertAnchor="text" w:horzAnchor="page" w:tblpXSpec="center" w:tblpY="1006"/>
        <w:tblOverlap w:val="never"/>
        <w:tblW w:w="8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814"/>
        <w:gridCol w:w="3968"/>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6" w:type="dxa"/>
            <w:vAlign w:val="center"/>
          </w:tcPr>
          <w:p>
            <w:pPr>
              <w:pStyle w:val="44"/>
              <w:jc w:val="center"/>
              <w:rPr>
                <w:b/>
              </w:rPr>
            </w:pPr>
            <w:bookmarkStart w:id="186" w:name="_Toc144974860"/>
            <w:bookmarkStart w:id="187" w:name="_Toc457482583"/>
            <w:bookmarkStart w:id="188" w:name="_Toc447808696"/>
            <w:bookmarkStart w:id="189" w:name="_Toc152042580"/>
            <w:bookmarkStart w:id="190" w:name="_Toc152045791"/>
            <w:r>
              <w:rPr>
                <w:b/>
              </w:rPr>
              <w:t>序号</w:t>
            </w:r>
          </w:p>
        </w:tc>
        <w:tc>
          <w:tcPr>
            <w:tcW w:w="2814" w:type="dxa"/>
            <w:vAlign w:val="center"/>
          </w:tcPr>
          <w:p>
            <w:pPr>
              <w:pStyle w:val="44"/>
              <w:jc w:val="center"/>
              <w:rPr>
                <w:b/>
              </w:rPr>
            </w:pPr>
            <w:r>
              <w:rPr>
                <w:b/>
              </w:rPr>
              <w:t>条款名称</w:t>
            </w:r>
          </w:p>
        </w:tc>
        <w:tc>
          <w:tcPr>
            <w:tcW w:w="3968" w:type="dxa"/>
            <w:vAlign w:val="center"/>
          </w:tcPr>
          <w:p>
            <w:pPr>
              <w:pStyle w:val="44"/>
              <w:jc w:val="center"/>
              <w:rPr>
                <w:b/>
              </w:rPr>
            </w:pPr>
            <w:r>
              <w:rPr>
                <w:b/>
              </w:rPr>
              <w:t>约定内容</w:t>
            </w:r>
          </w:p>
        </w:tc>
        <w:tc>
          <w:tcPr>
            <w:tcW w:w="1092" w:type="dxa"/>
            <w:vAlign w:val="center"/>
          </w:tcPr>
          <w:p>
            <w:pPr>
              <w:pStyle w:val="44"/>
              <w:jc w:val="center"/>
              <w:rPr>
                <w:b/>
              </w:rPr>
            </w:pPr>
            <w:r>
              <w:rPr>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6" w:type="dxa"/>
            <w:vAlign w:val="center"/>
          </w:tcPr>
          <w:p>
            <w:pPr>
              <w:pStyle w:val="44"/>
            </w:pPr>
            <w:r>
              <w:t>1</w:t>
            </w:r>
          </w:p>
        </w:tc>
        <w:tc>
          <w:tcPr>
            <w:tcW w:w="2814" w:type="dxa"/>
            <w:vAlign w:val="center"/>
          </w:tcPr>
          <w:p>
            <w:pPr>
              <w:pStyle w:val="44"/>
            </w:pPr>
            <w:r>
              <w:rPr>
                <w:rFonts w:hint="eastAsia"/>
              </w:rPr>
              <w:t>缺陷责任期</w:t>
            </w:r>
          </w:p>
        </w:tc>
        <w:tc>
          <w:tcPr>
            <w:tcW w:w="3968" w:type="dxa"/>
            <w:vAlign w:val="center"/>
          </w:tcPr>
          <w:p>
            <w:pPr>
              <w:pStyle w:val="44"/>
              <w:rPr>
                <w:color w:val="FF0000"/>
              </w:rPr>
            </w:pPr>
            <w:r>
              <w:t>自</w:t>
            </w:r>
            <w:r>
              <w:rPr>
                <w:rFonts w:hint="eastAsia"/>
              </w:rPr>
              <w:t>交工之日</w:t>
            </w:r>
            <w:r>
              <w:t>起</w:t>
            </w:r>
            <w:r>
              <w:rPr>
                <w:rFonts w:hint="eastAsia"/>
              </w:rPr>
              <w:t>满</w:t>
            </w:r>
            <w:r>
              <w:rPr>
                <w:u w:val="single"/>
              </w:rPr>
              <w:t xml:space="preserve"> </w:t>
            </w:r>
            <w:r>
              <w:rPr>
                <w:rFonts w:hint="eastAsia"/>
                <w:u w:val="single"/>
              </w:rPr>
              <w:t xml:space="preserve">2 </w:t>
            </w:r>
            <w:r>
              <w:rPr>
                <w:rFonts w:hint="eastAsia"/>
              </w:rPr>
              <w:t>年</w:t>
            </w:r>
          </w:p>
        </w:tc>
        <w:tc>
          <w:tcPr>
            <w:tcW w:w="1092" w:type="dxa"/>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6" w:type="dxa"/>
            <w:vAlign w:val="center"/>
          </w:tcPr>
          <w:p>
            <w:pPr>
              <w:pStyle w:val="44"/>
            </w:pPr>
            <w:r>
              <w:t>2</w:t>
            </w:r>
          </w:p>
        </w:tc>
        <w:tc>
          <w:tcPr>
            <w:tcW w:w="2814" w:type="dxa"/>
            <w:vAlign w:val="center"/>
          </w:tcPr>
          <w:p>
            <w:pPr>
              <w:pStyle w:val="44"/>
            </w:pPr>
            <w:r>
              <w:t>逾期</w:t>
            </w:r>
            <w:r>
              <w:rPr>
                <w:rFonts w:hint="eastAsia"/>
              </w:rPr>
              <w:t>交工</w:t>
            </w:r>
            <w:r>
              <w:t>违约金</w:t>
            </w:r>
          </w:p>
        </w:tc>
        <w:tc>
          <w:tcPr>
            <w:tcW w:w="3968" w:type="dxa"/>
            <w:vAlign w:val="center"/>
          </w:tcPr>
          <w:p>
            <w:pPr>
              <w:pStyle w:val="44"/>
            </w:pPr>
            <w:r>
              <w:rPr>
                <w:rFonts w:hint="eastAsia"/>
                <w:u w:val="single"/>
              </w:rPr>
              <w:t>1000</w:t>
            </w:r>
            <w:r>
              <w:rPr>
                <w:rFonts w:hint="eastAsia"/>
              </w:rPr>
              <w:t>元/天</w:t>
            </w:r>
          </w:p>
        </w:tc>
        <w:tc>
          <w:tcPr>
            <w:tcW w:w="1092" w:type="dxa"/>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6" w:type="dxa"/>
            <w:vAlign w:val="center"/>
          </w:tcPr>
          <w:p>
            <w:pPr>
              <w:pStyle w:val="44"/>
            </w:pPr>
            <w:r>
              <w:t>3</w:t>
            </w:r>
          </w:p>
        </w:tc>
        <w:tc>
          <w:tcPr>
            <w:tcW w:w="2814" w:type="dxa"/>
            <w:vAlign w:val="center"/>
          </w:tcPr>
          <w:p>
            <w:pPr>
              <w:pStyle w:val="44"/>
            </w:pPr>
            <w:r>
              <w:t>逾期</w:t>
            </w:r>
            <w:r>
              <w:rPr>
                <w:rFonts w:hint="eastAsia"/>
              </w:rPr>
              <w:t>交工</w:t>
            </w:r>
            <w:r>
              <w:t>违约金限额</w:t>
            </w:r>
          </w:p>
        </w:tc>
        <w:tc>
          <w:tcPr>
            <w:tcW w:w="3968" w:type="dxa"/>
            <w:vAlign w:val="center"/>
          </w:tcPr>
          <w:p>
            <w:pPr>
              <w:pStyle w:val="44"/>
            </w:pPr>
            <w:r>
              <w:rPr>
                <w:rFonts w:hint="eastAsia"/>
                <w:u w:val="single"/>
              </w:rPr>
              <w:t>10</w:t>
            </w:r>
            <w:r>
              <w:t>%签约合同价</w:t>
            </w:r>
          </w:p>
        </w:tc>
        <w:tc>
          <w:tcPr>
            <w:tcW w:w="1092" w:type="dxa"/>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6" w:type="dxa"/>
            <w:vAlign w:val="center"/>
          </w:tcPr>
          <w:p>
            <w:pPr>
              <w:pStyle w:val="44"/>
            </w:pPr>
            <w:r>
              <w:t>4</w:t>
            </w:r>
          </w:p>
        </w:tc>
        <w:tc>
          <w:tcPr>
            <w:tcW w:w="2814" w:type="dxa"/>
            <w:vAlign w:val="center"/>
          </w:tcPr>
          <w:p>
            <w:pPr>
              <w:pStyle w:val="44"/>
            </w:pPr>
            <w:r>
              <w:t>提前</w:t>
            </w:r>
            <w:r>
              <w:rPr>
                <w:rFonts w:hint="eastAsia"/>
              </w:rPr>
              <w:t>交工</w:t>
            </w:r>
            <w:r>
              <w:t xml:space="preserve">的奖金 </w:t>
            </w:r>
          </w:p>
        </w:tc>
        <w:tc>
          <w:tcPr>
            <w:tcW w:w="3968" w:type="dxa"/>
            <w:vAlign w:val="center"/>
          </w:tcPr>
          <w:p>
            <w:pPr>
              <w:pStyle w:val="44"/>
            </w:pPr>
            <w:r>
              <w:rPr>
                <w:u w:val="single"/>
              </w:rPr>
              <w:t>无</w:t>
            </w:r>
          </w:p>
        </w:tc>
        <w:tc>
          <w:tcPr>
            <w:tcW w:w="1092" w:type="dxa"/>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6" w:type="dxa"/>
            <w:vAlign w:val="center"/>
          </w:tcPr>
          <w:p>
            <w:pPr>
              <w:pStyle w:val="44"/>
            </w:pPr>
            <w:r>
              <w:t>5</w:t>
            </w:r>
          </w:p>
        </w:tc>
        <w:tc>
          <w:tcPr>
            <w:tcW w:w="2814" w:type="dxa"/>
            <w:vAlign w:val="center"/>
          </w:tcPr>
          <w:p>
            <w:pPr>
              <w:pStyle w:val="44"/>
            </w:pPr>
            <w:r>
              <w:t>提前</w:t>
            </w:r>
            <w:r>
              <w:rPr>
                <w:rFonts w:hint="eastAsia"/>
              </w:rPr>
              <w:t>交工</w:t>
            </w:r>
            <w:r>
              <w:t>的奖金限额</w:t>
            </w:r>
          </w:p>
        </w:tc>
        <w:tc>
          <w:tcPr>
            <w:tcW w:w="3968" w:type="dxa"/>
            <w:vAlign w:val="center"/>
          </w:tcPr>
          <w:p>
            <w:pPr>
              <w:pStyle w:val="44"/>
            </w:pPr>
            <w:r>
              <w:rPr>
                <w:u w:val="single"/>
              </w:rPr>
              <w:t>无</w:t>
            </w:r>
          </w:p>
        </w:tc>
        <w:tc>
          <w:tcPr>
            <w:tcW w:w="1092" w:type="dxa"/>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6" w:type="dxa"/>
            <w:vAlign w:val="center"/>
          </w:tcPr>
          <w:p>
            <w:pPr>
              <w:pStyle w:val="44"/>
            </w:pPr>
            <w:r>
              <w:t>6</w:t>
            </w:r>
          </w:p>
        </w:tc>
        <w:tc>
          <w:tcPr>
            <w:tcW w:w="2814" w:type="dxa"/>
            <w:vAlign w:val="center"/>
          </w:tcPr>
          <w:p>
            <w:pPr>
              <w:pStyle w:val="44"/>
            </w:pPr>
            <w:r>
              <w:t>价格调整的差额计算</w:t>
            </w:r>
          </w:p>
        </w:tc>
        <w:tc>
          <w:tcPr>
            <w:tcW w:w="3968" w:type="dxa"/>
            <w:vAlign w:val="center"/>
          </w:tcPr>
          <w:p>
            <w:pPr>
              <w:pStyle w:val="44"/>
            </w:pPr>
            <w:r>
              <w:t>不调整</w:t>
            </w:r>
          </w:p>
        </w:tc>
        <w:tc>
          <w:tcPr>
            <w:tcW w:w="1092" w:type="dxa"/>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6" w:type="dxa"/>
            <w:vAlign w:val="center"/>
          </w:tcPr>
          <w:p>
            <w:pPr>
              <w:pStyle w:val="44"/>
            </w:pPr>
            <w:r>
              <w:t>7</w:t>
            </w:r>
          </w:p>
        </w:tc>
        <w:tc>
          <w:tcPr>
            <w:tcW w:w="2814" w:type="dxa"/>
            <w:vAlign w:val="center"/>
          </w:tcPr>
          <w:p>
            <w:pPr>
              <w:pStyle w:val="44"/>
            </w:pPr>
            <w:r>
              <w:rPr>
                <w:rFonts w:hint="eastAsia"/>
              </w:rPr>
              <w:t>开工</w:t>
            </w:r>
            <w:r>
              <w:t>预付款金额</w:t>
            </w:r>
          </w:p>
        </w:tc>
        <w:tc>
          <w:tcPr>
            <w:tcW w:w="3968" w:type="dxa"/>
            <w:vAlign w:val="center"/>
          </w:tcPr>
          <w:p>
            <w:pPr>
              <w:pStyle w:val="44"/>
            </w:pPr>
            <w:r>
              <w:rPr>
                <w:rFonts w:hint="eastAsia"/>
                <w:u w:val="single"/>
              </w:rPr>
              <w:t>0</w:t>
            </w:r>
            <w:r>
              <w:t>%签约合同价</w:t>
            </w:r>
          </w:p>
        </w:tc>
        <w:tc>
          <w:tcPr>
            <w:tcW w:w="1092" w:type="dxa"/>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6" w:type="dxa"/>
            <w:vAlign w:val="center"/>
          </w:tcPr>
          <w:p>
            <w:pPr>
              <w:pStyle w:val="44"/>
            </w:pPr>
            <w:r>
              <w:t>8</w:t>
            </w:r>
          </w:p>
        </w:tc>
        <w:tc>
          <w:tcPr>
            <w:tcW w:w="2814" w:type="dxa"/>
            <w:vAlign w:val="center"/>
          </w:tcPr>
          <w:p>
            <w:pPr>
              <w:pStyle w:val="44"/>
            </w:pPr>
            <w:r>
              <w:t>材料、设备预付款比例</w:t>
            </w:r>
          </w:p>
        </w:tc>
        <w:tc>
          <w:tcPr>
            <w:tcW w:w="3968" w:type="dxa"/>
            <w:vAlign w:val="center"/>
          </w:tcPr>
          <w:p>
            <w:pPr>
              <w:pStyle w:val="44"/>
            </w:pPr>
            <w:r>
              <w:t>无</w:t>
            </w:r>
          </w:p>
        </w:tc>
        <w:tc>
          <w:tcPr>
            <w:tcW w:w="1092" w:type="dxa"/>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6" w:type="dxa"/>
            <w:vAlign w:val="center"/>
          </w:tcPr>
          <w:p>
            <w:pPr>
              <w:pStyle w:val="44"/>
            </w:pPr>
            <w:r>
              <w:t>9</w:t>
            </w:r>
          </w:p>
        </w:tc>
        <w:tc>
          <w:tcPr>
            <w:tcW w:w="2814" w:type="dxa"/>
            <w:vAlign w:val="center"/>
          </w:tcPr>
          <w:p>
            <w:pPr>
              <w:pStyle w:val="44"/>
            </w:pPr>
            <w:r>
              <w:t>进度付款证书最低限额</w:t>
            </w:r>
          </w:p>
        </w:tc>
        <w:tc>
          <w:tcPr>
            <w:tcW w:w="3968" w:type="dxa"/>
            <w:vAlign w:val="center"/>
          </w:tcPr>
          <w:p>
            <w:pPr>
              <w:pStyle w:val="44"/>
            </w:pPr>
            <w:r>
              <w:rPr>
                <w:rFonts w:hint="eastAsia"/>
              </w:rPr>
              <w:t>无</w:t>
            </w:r>
          </w:p>
        </w:tc>
        <w:tc>
          <w:tcPr>
            <w:tcW w:w="1092" w:type="dxa"/>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6" w:type="dxa"/>
            <w:vAlign w:val="center"/>
          </w:tcPr>
          <w:p>
            <w:pPr>
              <w:pStyle w:val="44"/>
            </w:pPr>
            <w:r>
              <w:t>1</w:t>
            </w:r>
            <w:r>
              <w:rPr>
                <w:rFonts w:hint="eastAsia"/>
              </w:rPr>
              <w:t>0</w:t>
            </w:r>
          </w:p>
        </w:tc>
        <w:tc>
          <w:tcPr>
            <w:tcW w:w="2814" w:type="dxa"/>
            <w:vAlign w:val="center"/>
          </w:tcPr>
          <w:p>
            <w:pPr>
              <w:pStyle w:val="44"/>
            </w:pPr>
            <w:r>
              <w:t>质量保证金</w:t>
            </w:r>
          </w:p>
        </w:tc>
        <w:tc>
          <w:tcPr>
            <w:tcW w:w="3968" w:type="dxa"/>
            <w:vAlign w:val="center"/>
          </w:tcPr>
          <w:p>
            <w:pPr>
              <w:pStyle w:val="44"/>
            </w:pPr>
            <w:r>
              <w:rPr>
                <w:rFonts w:hint="eastAsia"/>
              </w:rPr>
              <w:t>3%</w:t>
            </w:r>
          </w:p>
        </w:tc>
        <w:tc>
          <w:tcPr>
            <w:tcW w:w="1092" w:type="dxa"/>
            <w:vAlign w:val="center"/>
          </w:tcPr>
          <w:p>
            <w:pPr>
              <w:pStyle w:val="44"/>
            </w:pPr>
          </w:p>
        </w:tc>
      </w:tr>
    </w:tbl>
    <w:p>
      <w:pPr>
        <w:ind w:firstLine="0" w:firstLineChars="0"/>
        <w:jc w:val="center"/>
        <w:rPr>
          <w:rFonts w:cs="宋体"/>
          <w:b/>
          <w:sz w:val="28"/>
          <w:szCs w:val="32"/>
        </w:rPr>
      </w:pPr>
      <w:r>
        <w:rPr>
          <w:rFonts w:hint="eastAsia" w:cs="宋体"/>
          <w:b/>
          <w:sz w:val="28"/>
          <w:szCs w:val="32"/>
        </w:rPr>
        <w:t>报价函附录</w:t>
      </w:r>
    </w:p>
    <w:p>
      <w:pPr>
        <w:pStyle w:val="4"/>
        <w:jc w:val="center"/>
        <w:rPr>
          <w:rStyle w:val="38"/>
          <w:sz w:val="30"/>
          <w:szCs w:val="30"/>
        </w:rPr>
      </w:pPr>
      <w:r>
        <w:rPr>
          <w:rStyle w:val="38"/>
          <w:rFonts w:ascii="方正小标宋简体" w:eastAsia="方正小标宋简体"/>
          <w:b/>
          <w:iCs w:val="0"/>
          <w:sz w:val="32"/>
          <w:szCs w:val="32"/>
        </w:rPr>
        <w:br w:type="page"/>
      </w:r>
      <w:bookmarkStart w:id="191" w:name="_Toc16415_WPSOffice_Level1"/>
      <w:bookmarkStart w:id="192" w:name="_Toc674_WPSOffice_Level1"/>
      <w:bookmarkStart w:id="193" w:name="_Toc27585_WPSOffice_Level1"/>
      <w:bookmarkStart w:id="194" w:name="_Toc16211_WPSOffice_Level1"/>
      <w:bookmarkStart w:id="195" w:name="_Toc2864_WPSOffice_Level1"/>
      <w:bookmarkStart w:id="196" w:name="_Toc18859_WPSOffice_Level1"/>
      <w:bookmarkStart w:id="197" w:name="_Toc15361_WPSOffice_Level1"/>
      <w:r>
        <w:rPr>
          <w:rStyle w:val="38"/>
          <w:sz w:val="30"/>
          <w:szCs w:val="30"/>
        </w:rPr>
        <w:t>二、授权委托书</w:t>
      </w:r>
      <w:r>
        <w:rPr>
          <w:rStyle w:val="38"/>
          <w:rFonts w:hint="eastAsia"/>
          <w:sz w:val="30"/>
          <w:szCs w:val="30"/>
        </w:rPr>
        <w:t>或</w:t>
      </w:r>
      <w:r>
        <w:rPr>
          <w:rStyle w:val="38"/>
          <w:sz w:val="30"/>
          <w:szCs w:val="30"/>
        </w:rPr>
        <w:t>法定代表人身份证明</w:t>
      </w:r>
      <w:bookmarkEnd w:id="186"/>
      <w:bookmarkEnd w:id="187"/>
      <w:bookmarkEnd w:id="188"/>
      <w:bookmarkEnd w:id="189"/>
      <w:bookmarkEnd w:id="190"/>
      <w:bookmarkEnd w:id="191"/>
      <w:bookmarkEnd w:id="192"/>
      <w:bookmarkEnd w:id="193"/>
      <w:bookmarkEnd w:id="194"/>
      <w:bookmarkEnd w:id="195"/>
      <w:bookmarkEnd w:id="196"/>
      <w:bookmarkEnd w:id="197"/>
    </w:p>
    <w:p>
      <w:pPr>
        <w:spacing w:line="400" w:lineRule="exact"/>
        <w:ind w:firstLine="0" w:firstLineChars="0"/>
        <w:jc w:val="center"/>
        <w:rPr>
          <w:b/>
          <w:sz w:val="28"/>
        </w:rPr>
      </w:pPr>
      <w:bookmarkStart w:id="198" w:name="_Toc152045792"/>
      <w:bookmarkStart w:id="199" w:name="_Toc152042581"/>
      <w:bookmarkStart w:id="200" w:name="_Toc144974861"/>
      <w:r>
        <w:rPr>
          <w:rFonts w:hint="eastAsia"/>
          <w:b/>
          <w:sz w:val="28"/>
        </w:rPr>
        <w:t>（一）授权委托书</w:t>
      </w:r>
      <w:bookmarkEnd w:id="198"/>
      <w:bookmarkEnd w:id="199"/>
      <w:bookmarkEnd w:id="200"/>
      <w:r>
        <w:rPr>
          <w:rStyle w:val="35"/>
          <w:rFonts w:hint="eastAsia" w:ascii="宋体" w:hAnsi="宋体"/>
          <w:b/>
          <w:sz w:val="28"/>
        </w:rPr>
        <w:footnoteReference w:id="1"/>
      </w:r>
    </w:p>
    <w:p>
      <w:pPr>
        <w:spacing w:line="400" w:lineRule="exact"/>
        <w:ind w:firstLine="440"/>
        <w:rPr>
          <w:rFonts w:eastAsia="黑体"/>
          <w:szCs w:val="21"/>
        </w:rPr>
      </w:pPr>
    </w:p>
    <w:p>
      <w:pPr>
        <w:topLinePunct/>
        <w:spacing w:line="400" w:lineRule="exact"/>
        <w:ind w:firstLine="440"/>
        <w:rPr>
          <w:szCs w:val="21"/>
        </w:rPr>
      </w:pPr>
      <w:r>
        <w:rPr>
          <w:szCs w:val="21"/>
        </w:rPr>
        <w:t>本人</w:t>
      </w:r>
      <w:r>
        <w:rPr>
          <w:szCs w:val="21"/>
          <w:u w:val="single"/>
        </w:rPr>
        <w:t xml:space="preserve">       </w:t>
      </w:r>
      <w:r>
        <w:rPr>
          <w:szCs w:val="21"/>
        </w:rPr>
        <w:t>（姓名）系</w:t>
      </w:r>
      <w:r>
        <w:rPr>
          <w:szCs w:val="21"/>
          <w:u w:val="single"/>
        </w:rPr>
        <w:t xml:space="preserve">       </w:t>
      </w:r>
      <w:r>
        <w:rPr>
          <w:szCs w:val="21"/>
        </w:rPr>
        <w:t>（</w:t>
      </w:r>
      <w:r>
        <w:rPr>
          <w:rFonts w:hint="eastAsia"/>
          <w:szCs w:val="21"/>
        </w:rPr>
        <w:t>报价</w:t>
      </w:r>
      <w:r>
        <w:rPr>
          <w:szCs w:val="21"/>
        </w:rPr>
        <w:t>人名称）的法定代表人，现委托</w:t>
      </w:r>
      <w:r>
        <w:rPr>
          <w:szCs w:val="21"/>
          <w:u w:val="single"/>
        </w:rPr>
        <w:t xml:space="preserve">       </w:t>
      </w:r>
      <w:r>
        <w:rPr>
          <w:szCs w:val="21"/>
        </w:rPr>
        <w:t>（姓名）为我方代理人。代理人根据授权，以我方名义签署、澄清</w:t>
      </w:r>
      <w:r>
        <w:rPr>
          <w:rFonts w:hint="eastAsia"/>
          <w:szCs w:val="21"/>
        </w:rPr>
        <w:t>确认</w:t>
      </w:r>
      <w:r>
        <w:rPr>
          <w:szCs w:val="21"/>
        </w:rPr>
        <w:t>、递交、撤回、修改</w:t>
      </w:r>
      <w:r>
        <w:rPr>
          <w:szCs w:val="21"/>
          <w:u w:val="single"/>
        </w:rPr>
        <w:t xml:space="preserve">       </w:t>
      </w:r>
      <w:r>
        <w:rPr>
          <w:szCs w:val="21"/>
        </w:rPr>
        <w:t>（项目名称）</w:t>
      </w:r>
      <w:r>
        <w:rPr>
          <w:rFonts w:hint="eastAsia"/>
          <w:szCs w:val="21"/>
        </w:rPr>
        <w:t>报价</w:t>
      </w:r>
      <w:r>
        <w:rPr>
          <w:szCs w:val="21"/>
        </w:rPr>
        <w:t>文件、签订合同和处理有关事宜，其法律后果由我方承担。</w:t>
      </w:r>
    </w:p>
    <w:p>
      <w:pPr>
        <w:spacing w:line="400" w:lineRule="exact"/>
        <w:ind w:firstLine="440"/>
        <w:rPr>
          <w:szCs w:val="21"/>
        </w:rPr>
      </w:pPr>
      <w:r>
        <w:rPr>
          <w:szCs w:val="21"/>
        </w:rPr>
        <w:t xml:space="preserve">    委托期限：自本委托书签署之日起</w:t>
      </w:r>
      <w:r>
        <w:rPr>
          <w:rFonts w:hint="eastAsia"/>
          <w:szCs w:val="21"/>
        </w:rPr>
        <w:t>至报价有效期期满</w:t>
      </w:r>
      <w:r>
        <w:rPr>
          <w:szCs w:val="21"/>
        </w:rPr>
        <w:t>。</w:t>
      </w:r>
    </w:p>
    <w:p>
      <w:pPr>
        <w:spacing w:line="400" w:lineRule="exact"/>
        <w:ind w:firstLine="440"/>
        <w:rPr>
          <w:szCs w:val="21"/>
        </w:rPr>
      </w:pPr>
      <w:r>
        <w:rPr>
          <w:szCs w:val="21"/>
        </w:rPr>
        <w:t>代理人无转委托权。</w:t>
      </w:r>
    </w:p>
    <w:p>
      <w:pPr>
        <w:spacing w:line="400" w:lineRule="exact"/>
        <w:ind w:firstLine="440"/>
        <w:rPr>
          <w:b/>
          <w:bCs/>
          <w:szCs w:val="21"/>
        </w:rPr>
      </w:pPr>
      <w:r>
        <w:rPr>
          <w:szCs w:val="21"/>
        </w:rPr>
        <w:t>附：法定代表人身份证</w:t>
      </w:r>
      <w:r>
        <w:rPr>
          <w:rFonts w:hint="eastAsia"/>
          <w:szCs w:val="21"/>
        </w:rPr>
        <w:t>复印件及</w:t>
      </w:r>
      <w:r>
        <w:rPr>
          <w:szCs w:val="21"/>
        </w:rPr>
        <w:t>委托代理人身份证复印件</w:t>
      </w:r>
      <w:r>
        <w:rPr>
          <w:rFonts w:hint="eastAsia"/>
          <w:szCs w:val="21"/>
        </w:rPr>
        <w:t>。</w:t>
      </w:r>
    </w:p>
    <w:p>
      <w:pPr>
        <w:spacing w:line="400" w:lineRule="exact"/>
        <w:ind w:firstLine="440"/>
        <w:rPr>
          <w:szCs w:val="21"/>
        </w:rPr>
      </w:pPr>
    </w:p>
    <w:p>
      <w:pPr>
        <w:topLinePunct/>
        <w:spacing w:line="400" w:lineRule="exact"/>
        <w:ind w:firstLine="4712" w:firstLineChars="2142"/>
        <w:rPr>
          <w:szCs w:val="21"/>
        </w:rPr>
      </w:pPr>
      <w:r>
        <w:rPr>
          <w:rFonts w:hint="eastAsia"/>
          <w:szCs w:val="21"/>
        </w:rPr>
        <w:t>报价</w:t>
      </w:r>
      <w:r>
        <w:rPr>
          <w:szCs w:val="21"/>
        </w:rPr>
        <w:t>人：</w:t>
      </w:r>
      <w:r>
        <w:rPr>
          <w:szCs w:val="21"/>
          <w:u w:val="single"/>
        </w:rPr>
        <w:t xml:space="preserve">                      </w:t>
      </w:r>
      <w:r>
        <w:rPr>
          <w:szCs w:val="21"/>
        </w:rPr>
        <w:t>（盖单位章）</w:t>
      </w:r>
    </w:p>
    <w:p>
      <w:pPr>
        <w:topLinePunct/>
        <w:spacing w:line="400" w:lineRule="exact"/>
        <w:ind w:firstLine="4712" w:firstLineChars="2142"/>
        <w:rPr>
          <w:szCs w:val="21"/>
        </w:rPr>
      </w:pPr>
      <w:r>
        <w:rPr>
          <w:szCs w:val="21"/>
        </w:rPr>
        <w:t>法定代表人：</w:t>
      </w:r>
      <w:r>
        <w:rPr>
          <w:szCs w:val="21"/>
          <w:u w:val="single"/>
        </w:rPr>
        <w:t xml:space="preserve">                      </w:t>
      </w:r>
      <w:r>
        <w:rPr>
          <w:szCs w:val="21"/>
        </w:rPr>
        <w:t>（签字）</w:t>
      </w:r>
    </w:p>
    <w:p>
      <w:pPr>
        <w:topLinePunct/>
        <w:spacing w:line="400" w:lineRule="exact"/>
        <w:ind w:firstLine="4712" w:firstLineChars="2142"/>
        <w:rPr>
          <w:szCs w:val="21"/>
          <w:u w:val="single"/>
        </w:rPr>
      </w:pPr>
      <w:r>
        <w:rPr>
          <w:szCs w:val="21"/>
        </w:rPr>
        <w:t>身份证号码：</w:t>
      </w:r>
      <w:r>
        <w:rPr>
          <w:szCs w:val="21"/>
          <w:u w:val="single"/>
        </w:rPr>
        <w:t xml:space="preserve">              </w:t>
      </w:r>
      <w:r>
        <w:rPr>
          <w:rFonts w:hint="eastAsia"/>
          <w:szCs w:val="21"/>
          <w:u w:val="single"/>
        </w:rPr>
        <w:t xml:space="preserve">  </w:t>
      </w:r>
      <w:r>
        <w:rPr>
          <w:szCs w:val="21"/>
          <w:u w:val="single"/>
        </w:rPr>
        <w:t xml:space="preserve">             </w:t>
      </w:r>
    </w:p>
    <w:p>
      <w:pPr>
        <w:topLinePunct/>
        <w:spacing w:line="400" w:lineRule="exact"/>
        <w:ind w:firstLine="4712" w:firstLineChars="2142"/>
        <w:rPr>
          <w:szCs w:val="21"/>
        </w:rPr>
      </w:pPr>
      <w:r>
        <w:rPr>
          <w:szCs w:val="21"/>
        </w:rPr>
        <w:t>委托代理人：</w:t>
      </w:r>
      <w:r>
        <w:rPr>
          <w:szCs w:val="21"/>
          <w:u w:val="single"/>
        </w:rPr>
        <w:t xml:space="preserve">                      </w:t>
      </w:r>
      <w:r>
        <w:rPr>
          <w:szCs w:val="21"/>
        </w:rPr>
        <w:t>（签字）</w:t>
      </w:r>
    </w:p>
    <w:p>
      <w:pPr>
        <w:topLinePunct/>
        <w:spacing w:line="400" w:lineRule="exact"/>
        <w:ind w:firstLine="4712" w:firstLineChars="2142"/>
        <w:rPr>
          <w:szCs w:val="21"/>
          <w:u w:val="single"/>
        </w:rPr>
      </w:pPr>
      <w:r>
        <w:rPr>
          <w:szCs w:val="21"/>
        </w:rPr>
        <w:t>身份证号码：</w:t>
      </w:r>
      <w:r>
        <w:rPr>
          <w:szCs w:val="21"/>
          <w:u w:val="single"/>
        </w:rPr>
        <w:t xml:space="preserve">                 </w:t>
      </w:r>
      <w:r>
        <w:rPr>
          <w:rFonts w:hint="eastAsia"/>
          <w:szCs w:val="21"/>
          <w:u w:val="single"/>
        </w:rPr>
        <w:t xml:space="preserve">  </w:t>
      </w:r>
      <w:r>
        <w:rPr>
          <w:szCs w:val="21"/>
          <w:u w:val="single"/>
        </w:rPr>
        <w:t xml:space="preserve">          </w:t>
      </w:r>
    </w:p>
    <w:p>
      <w:pPr>
        <w:topLinePunct/>
        <w:spacing w:line="400" w:lineRule="exact"/>
        <w:ind w:firstLine="4712" w:firstLineChars="2142"/>
        <w:rPr>
          <w:szCs w:val="21"/>
        </w:rPr>
      </w:pPr>
    </w:p>
    <w:p>
      <w:pPr>
        <w:topLinePunct/>
        <w:spacing w:line="400" w:lineRule="exact"/>
        <w:ind w:firstLine="5368" w:firstLineChars="2440"/>
        <w:jc w:val="left"/>
        <w:rPr>
          <w:szCs w:val="21"/>
        </w:rPr>
      </w:pP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年</w:t>
      </w:r>
      <w:r>
        <w:rPr>
          <w:szCs w:val="21"/>
          <w:u w:val="single"/>
        </w:rPr>
        <w:t xml:space="preserve">   </w:t>
      </w:r>
      <w:r>
        <w:rPr>
          <w:rFonts w:hint="eastAsia"/>
          <w:szCs w:val="21"/>
          <w:u w:val="single"/>
        </w:rPr>
        <w:t xml:space="preserve">  </w:t>
      </w:r>
      <w:r>
        <w:rPr>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w:t>
      </w:r>
    </w:p>
    <w:p>
      <w:pPr>
        <w:spacing w:line="400" w:lineRule="exact"/>
        <w:ind w:firstLine="4712" w:firstLineChars="2142"/>
      </w:pPr>
    </w:p>
    <w:p>
      <w:pPr>
        <w:spacing w:line="400" w:lineRule="exact"/>
        <w:ind w:firstLine="440"/>
        <w:rPr>
          <w:rFonts w:ascii="楷体_GB2312" w:hAnsi="楷体_GB2312" w:eastAsia="楷体_GB2312" w:cs="楷体_GB2312"/>
          <w:szCs w:val="21"/>
        </w:rPr>
      </w:pPr>
    </w:p>
    <w:p>
      <w:pPr>
        <w:spacing w:line="400" w:lineRule="exact"/>
        <w:ind w:firstLine="440"/>
        <w:rPr>
          <w:rFonts w:ascii="楷体_GB2312" w:hAnsi="楷体_GB2312" w:eastAsia="楷体_GB2312" w:cs="楷体_GB2312"/>
          <w:bCs/>
          <w:szCs w:val="21"/>
        </w:rPr>
      </w:pPr>
      <w:r>
        <w:rPr>
          <w:rFonts w:hint="eastAsia" w:ascii="楷体_GB2312" w:hAnsi="楷体_GB2312" w:eastAsia="楷体_GB2312" w:cs="楷体_GB2312"/>
          <w:bCs/>
          <w:szCs w:val="21"/>
        </w:rPr>
        <w:t>注：</w:t>
      </w:r>
    </w:p>
    <w:p>
      <w:pPr>
        <w:spacing w:line="400" w:lineRule="exact"/>
        <w:ind w:firstLine="440"/>
        <w:rPr>
          <w:rFonts w:ascii="Times New Roman" w:hAnsi="Times New Roman"/>
          <w:bCs/>
          <w:szCs w:val="21"/>
        </w:rPr>
      </w:pPr>
      <w:r>
        <w:rPr>
          <w:rFonts w:ascii="Times New Roman" w:hAnsi="Times New Roman"/>
          <w:bCs/>
          <w:szCs w:val="21"/>
        </w:rPr>
        <w:t>1.法定代表人和委托代理人必须在授权书上亲笔签名，不得使用印章、签名章或其他电子制版签名。</w:t>
      </w:r>
    </w:p>
    <w:p>
      <w:pPr>
        <w:spacing w:line="400" w:lineRule="exact"/>
        <w:ind w:firstLine="0" w:firstLineChars="0"/>
        <w:jc w:val="center"/>
        <w:rPr>
          <w:b/>
          <w:sz w:val="28"/>
        </w:rPr>
      </w:pPr>
      <w:r>
        <w:rPr>
          <w:rFonts w:hint="eastAsia" w:cs="宋体"/>
          <w:sz w:val="24"/>
          <w:szCs w:val="24"/>
        </w:rPr>
        <w:br w:type="page"/>
      </w:r>
      <w:r>
        <w:rPr>
          <w:rFonts w:hint="eastAsia"/>
          <w:b/>
          <w:sz w:val="28"/>
        </w:rPr>
        <w:t>（二）</w:t>
      </w:r>
      <w:r>
        <w:rPr>
          <w:b/>
          <w:sz w:val="28"/>
        </w:rPr>
        <w:t>法定代表人身份证明</w:t>
      </w:r>
    </w:p>
    <w:p>
      <w:pPr>
        <w:spacing w:line="400" w:lineRule="exact"/>
        <w:ind w:firstLine="440"/>
        <w:rPr>
          <w:szCs w:val="21"/>
        </w:rPr>
      </w:pPr>
    </w:p>
    <w:p>
      <w:pPr>
        <w:spacing w:line="400" w:lineRule="exact"/>
        <w:ind w:firstLine="440"/>
        <w:rPr>
          <w:szCs w:val="21"/>
        </w:rPr>
      </w:pPr>
      <w:r>
        <w:rPr>
          <w:rFonts w:hint="eastAsia"/>
          <w:szCs w:val="21"/>
        </w:rPr>
        <w:t>报价</w:t>
      </w:r>
      <w:r>
        <w:rPr>
          <w:szCs w:val="21"/>
        </w:rPr>
        <w:t>人名称：</w:t>
      </w:r>
      <w:r>
        <w:rPr>
          <w:szCs w:val="21"/>
          <w:u w:val="single"/>
        </w:rPr>
        <w:t xml:space="preserve">                            </w:t>
      </w:r>
      <w:r>
        <w:rPr>
          <w:szCs w:val="21"/>
        </w:rPr>
        <w:t xml:space="preserve"> </w:t>
      </w:r>
    </w:p>
    <w:p>
      <w:pPr>
        <w:spacing w:line="400" w:lineRule="exact"/>
        <w:ind w:firstLine="440"/>
        <w:rPr>
          <w:szCs w:val="21"/>
        </w:rPr>
      </w:pPr>
      <w:r>
        <w:rPr>
          <w:szCs w:val="21"/>
        </w:rPr>
        <w:t>姓名：</w:t>
      </w:r>
      <w:r>
        <w:rPr>
          <w:rFonts w:hint="eastAsia"/>
          <w:szCs w:val="21"/>
          <w:u w:val="single"/>
        </w:rPr>
        <w:t xml:space="preserve">  </w:t>
      </w:r>
      <w:r>
        <w:rPr>
          <w:bCs/>
          <w:szCs w:val="21"/>
          <w:u w:val="single"/>
        </w:rPr>
        <w:t>（法定代表人</w:t>
      </w:r>
      <w:r>
        <w:rPr>
          <w:rFonts w:hint="eastAsia"/>
          <w:bCs/>
          <w:szCs w:val="21"/>
          <w:u w:val="single"/>
        </w:rPr>
        <w:t>亲笔</w:t>
      </w:r>
      <w:r>
        <w:rPr>
          <w:bCs/>
          <w:szCs w:val="21"/>
          <w:u w:val="single"/>
        </w:rPr>
        <w:t>签字）</w:t>
      </w:r>
      <w:r>
        <w:rPr>
          <w:rFonts w:hint="eastAsia"/>
          <w:bCs/>
          <w:szCs w:val="21"/>
          <w:u w:val="single"/>
        </w:rPr>
        <w:t xml:space="preserve">  </w:t>
      </w:r>
      <w:r>
        <w:rPr>
          <w:szCs w:val="21"/>
        </w:rPr>
        <w:t xml:space="preserve"> 性别：</w:t>
      </w:r>
      <w:r>
        <w:rPr>
          <w:szCs w:val="21"/>
          <w:u w:val="single"/>
        </w:rPr>
        <w:t xml:space="preserve">    </w:t>
      </w:r>
      <w:r>
        <w:rPr>
          <w:szCs w:val="21"/>
        </w:rPr>
        <w:t xml:space="preserve"> 年龄：</w:t>
      </w:r>
      <w:r>
        <w:rPr>
          <w:szCs w:val="21"/>
          <w:u w:val="single"/>
        </w:rPr>
        <w:t xml:space="preserve">    </w:t>
      </w:r>
      <w:r>
        <w:rPr>
          <w:szCs w:val="21"/>
        </w:rPr>
        <w:t>职务：</w:t>
      </w:r>
      <w:r>
        <w:rPr>
          <w:szCs w:val="21"/>
          <w:u w:val="single"/>
        </w:rPr>
        <w:t xml:space="preserve">        </w:t>
      </w:r>
    </w:p>
    <w:p>
      <w:pPr>
        <w:spacing w:line="400" w:lineRule="exact"/>
        <w:ind w:firstLine="440"/>
        <w:rPr>
          <w:szCs w:val="21"/>
        </w:rPr>
      </w:pPr>
      <w:r>
        <w:rPr>
          <w:szCs w:val="21"/>
        </w:rPr>
        <w:t>系</w:t>
      </w:r>
      <w:r>
        <w:rPr>
          <w:szCs w:val="21"/>
          <w:u w:val="single"/>
        </w:rPr>
        <w:t xml:space="preserve">                    </w:t>
      </w:r>
      <w:r>
        <w:rPr>
          <w:szCs w:val="21"/>
        </w:rPr>
        <w:t>（</w:t>
      </w:r>
      <w:r>
        <w:rPr>
          <w:rFonts w:hint="eastAsia"/>
          <w:szCs w:val="21"/>
        </w:rPr>
        <w:t>报价</w:t>
      </w:r>
      <w:r>
        <w:rPr>
          <w:szCs w:val="21"/>
        </w:rPr>
        <w:t>人名称）的法定代表人。</w:t>
      </w:r>
    </w:p>
    <w:p>
      <w:pPr>
        <w:spacing w:line="400" w:lineRule="exact"/>
        <w:ind w:firstLine="440"/>
        <w:rPr>
          <w:szCs w:val="21"/>
        </w:rPr>
      </w:pPr>
      <w:r>
        <w:rPr>
          <w:szCs w:val="21"/>
        </w:rPr>
        <w:t>特此证明。</w:t>
      </w:r>
    </w:p>
    <w:p>
      <w:pPr>
        <w:spacing w:line="400" w:lineRule="exact"/>
        <w:ind w:firstLine="440"/>
        <w:rPr>
          <w:b/>
          <w:bCs/>
          <w:szCs w:val="21"/>
        </w:rPr>
      </w:pPr>
      <w:r>
        <w:rPr>
          <w:szCs w:val="21"/>
        </w:rPr>
        <w:t>附：法定代表人身份证</w:t>
      </w:r>
      <w:r>
        <w:rPr>
          <w:rFonts w:hint="eastAsia"/>
          <w:szCs w:val="21"/>
        </w:rPr>
        <w:t>复印件。</w:t>
      </w:r>
    </w:p>
    <w:p>
      <w:pPr>
        <w:spacing w:line="400" w:lineRule="exact"/>
        <w:ind w:firstLine="440"/>
        <w:rPr>
          <w:szCs w:val="21"/>
        </w:rPr>
      </w:pPr>
    </w:p>
    <w:p>
      <w:pPr>
        <w:spacing w:line="400" w:lineRule="exact"/>
        <w:ind w:firstLine="440"/>
        <w:rPr>
          <w:szCs w:val="21"/>
        </w:rPr>
      </w:pPr>
    </w:p>
    <w:p>
      <w:pPr>
        <w:spacing w:line="400" w:lineRule="exact"/>
        <w:ind w:firstLine="440"/>
        <w:rPr>
          <w:szCs w:val="21"/>
        </w:rPr>
      </w:pPr>
      <w:r>
        <w:rPr>
          <w:szCs w:val="21"/>
        </w:rPr>
        <w:t xml:space="preserve">  </w:t>
      </w:r>
      <w:r>
        <w:rPr>
          <w:rFonts w:hint="eastAsia"/>
          <w:szCs w:val="21"/>
        </w:rPr>
        <w:t xml:space="preserve">                                          报价</w:t>
      </w:r>
      <w:r>
        <w:rPr>
          <w:szCs w:val="21"/>
        </w:rPr>
        <w:t>人：</w:t>
      </w:r>
      <w:r>
        <w:rPr>
          <w:szCs w:val="21"/>
          <w:u w:val="single"/>
        </w:rPr>
        <w:t xml:space="preserve">                 </w:t>
      </w:r>
      <w:r>
        <w:rPr>
          <w:szCs w:val="21"/>
        </w:rPr>
        <w:t>（盖单位章）</w:t>
      </w:r>
    </w:p>
    <w:p>
      <w:pPr>
        <w:spacing w:line="400" w:lineRule="exact"/>
        <w:ind w:firstLine="440"/>
        <w:rPr>
          <w:rFonts w:cs="宋体"/>
          <w:sz w:val="24"/>
          <w:szCs w:val="24"/>
        </w:rPr>
      </w:pPr>
      <w:r>
        <w:rPr>
          <w:szCs w:val="21"/>
        </w:rPr>
        <w:t xml:space="preserve">                                </w:t>
      </w:r>
      <w:r>
        <w:rPr>
          <w:rFonts w:hint="eastAsia"/>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ind w:firstLine="480"/>
        <w:rPr>
          <w:rFonts w:cs="宋体"/>
          <w:sz w:val="24"/>
          <w:szCs w:val="24"/>
        </w:rPr>
      </w:pPr>
    </w:p>
    <w:p>
      <w:pPr>
        <w:spacing w:line="400" w:lineRule="exact"/>
        <w:ind w:firstLine="480"/>
        <w:rPr>
          <w:rFonts w:cs="宋体"/>
          <w:sz w:val="24"/>
          <w:szCs w:val="24"/>
        </w:rPr>
      </w:pPr>
    </w:p>
    <w:p>
      <w:pPr>
        <w:pStyle w:val="2"/>
        <w:ind w:firstLine="480"/>
        <w:rPr>
          <w:rFonts w:cs="宋体"/>
          <w:sz w:val="24"/>
        </w:rPr>
      </w:pPr>
    </w:p>
    <w:p>
      <w:pPr>
        <w:pStyle w:val="2"/>
        <w:ind w:firstLine="480"/>
        <w:rPr>
          <w:rFonts w:cs="宋体"/>
          <w:sz w:val="24"/>
        </w:rPr>
      </w:pPr>
    </w:p>
    <w:p>
      <w:pPr>
        <w:pStyle w:val="26"/>
        <w:ind w:firstLine="360"/>
      </w:pPr>
      <w:bookmarkStart w:id="201" w:name="_Toc27441"/>
      <w:bookmarkStart w:id="202" w:name="_Toc21582"/>
      <w:bookmarkStart w:id="203" w:name="_Toc7555"/>
      <w:bookmarkStart w:id="204" w:name="_Toc19141"/>
      <w:bookmarkStart w:id="205" w:name="_Toc16997"/>
      <w:bookmarkStart w:id="206" w:name="_Toc27936"/>
      <w:bookmarkStart w:id="207" w:name="_Toc4724"/>
      <w:bookmarkStart w:id="208" w:name="_Toc18040"/>
      <w:bookmarkStart w:id="209" w:name="_Toc31796"/>
      <w:bookmarkStart w:id="210" w:name="_Toc32328"/>
      <w:bookmarkStart w:id="211" w:name="_Toc21475"/>
      <w:r>
        <w:t xml:space="preserve"> </w:t>
      </w:r>
      <w:r>
        <w:rPr>
          <w:rFonts w:hint="eastAsia"/>
        </w:rPr>
        <w:t>注：法定代表人的签字必须是亲笔签名，不得使用印章、签名章或其他电子制版签名代替</w:t>
      </w:r>
      <w:r>
        <w:t>。</w:t>
      </w:r>
    </w:p>
    <w:bookmarkEnd w:id="201"/>
    <w:bookmarkEnd w:id="202"/>
    <w:bookmarkEnd w:id="203"/>
    <w:bookmarkEnd w:id="204"/>
    <w:bookmarkEnd w:id="205"/>
    <w:bookmarkEnd w:id="206"/>
    <w:bookmarkEnd w:id="207"/>
    <w:bookmarkEnd w:id="208"/>
    <w:bookmarkEnd w:id="209"/>
    <w:bookmarkEnd w:id="210"/>
    <w:bookmarkEnd w:id="211"/>
    <w:p>
      <w:pPr>
        <w:spacing w:line="400" w:lineRule="exact"/>
        <w:ind w:firstLine="400"/>
        <w:rPr>
          <w:sz w:val="20"/>
        </w:rPr>
      </w:pPr>
    </w:p>
    <w:p>
      <w:pPr>
        <w:pStyle w:val="4"/>
        <w:jc w:val="center"/>
        <w:rPr>
          <w:rStyle w:val="38"/>
          <w:sz w:val="30"/>
          <w:szCs w:val="30"/>
        </w:rPr>
      </w:pPr>
      <w:r>
        <w:rPr>
          <w:sz w:val="20"/>
          <w:szCs w:val="20"/>
        </w:rPr>
        <w:br w:type="page"/>
      </w:r>
      <w:bookmarkStart w:id="212" w:name="_Toc30153"/>
      <w:bookmarkStart w:id="213" w:name="_Toc16708_WPSOffice_Level1"/>
      <w:bookmarkStart w:id="214" w:name="_Toc14892_WPSOffice_Level1"/>
      <w:bookmarkStart w:id="215" w:name="_Toc10632"/>
      <w:bookmarkStart w:id="216" w:name="_Toc31960"/>
      <w:bookmarkStart w:id="217" w:name="_Toc21081"/>
      <w:bookmarkStart w:id="218" w:name="_Toc385235368"/>
      <w:bookmarkStart w:id="219" w:name="_Toc21305_WPSOffice_Level1"/>
      <w:bookmarkStart w:id="220" w:name="_Toc3594"/>
      <w:bookmarkStart w:id="221" w:name="_Toc32015_WPSOffice_Level1"/>
      <w:bookmarkStart w:id="222" w:name="_Toc310946985"/>
      <w:bookmarkStart w:id="223" w:name="_Toc242543492"/>
      <w:bookmarkStart w:id="224" w:name="_Toc257805590"/>
      <w:bookmarkStart w:id="225" w:name="_Toc2515"/>
      <w:bookmarkStart w:id="226" w:name="_Toc22936"/>
      <w:bookmarkStart w:id="227" w:name="_Toc6481"/>
      <w:bookmarkStart w:id="228" w:name="_Toc14791"/>
      <w:bookmarkStart w:id="229" w:name="_Toc295200867"/>
      <w:bookmarkStart w:id="230" w:name="_Toc27178_WPSOffice_Level1"/>
      <w:bookmarkStart w:id="231" w:name="_Toc17599"/>
      <w:bookmarkStart w:id="232" w:name="_Toc19618_WPSOffice_Level1"/>
      <w:bookmarkStart w:id="233" w:name="_Toc10255_WPSOffice_Level1"/>
      <w:r>
        <w:rPr>
          <w:rStyle w:val="38"/>
          <w:rFonts w:hint="eastAsia"/>
          <w:sz w:val="30"/>
          <w:szCs w:val="30"/>
        </w:rPr>
        <w:t>三、资格审查资料</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Start w:id="234" w:name="_Toc10974"/>
      <w:bookmarkStart w:id="235" w:name="_Toc679"/>
      <w:bookmarkStart w:id="236" w:name="_Toc9673"/>
      <w:bookmarkStart w:id="237" w:name="_Toc5685"/>
    </w:p>
    <w:bookmarkEnd w:id="234"/>
    <w:bookmarkEnd w:id="235"/>
    <w:bookmarkEnd w:id="236"/>
    <w:bookmarkEnd w:id="237"/>
    <w:p>
      <w:pPr>
        <w:tabs>
          <w:tab w:val="left" w:pos="3229"/>
        </w:tabs>
        <w:spacing w:line="400" w:lineRule="exact"/>
        <w:ind w:firstLine="562"/>
        <w:rPr>
          <w:b/>
          <w:sz w:val="28"/>
        </w:rPr>
      </w:pPr>
      <w:r>
        <w:rPr>
          <w:b/>
          <w:sz w:val="28"/>
        </w:rPr>
        <w:t>（一）</w:t>
      </w:r>
      <w:r>
        <w:rPr>
          <w:rFonts w:hint="eastAsia"/>
          <w:b/>
          <w:sz w:val="28"/>
        </w:rPr>
        <w:t>报价人</w:t>
      </w:r>
      <w:r>
        <w:rPr>
          <w:b/>
          <w:sz w:val="28"/>
        </w:rPr>
        <w:t>基本情况表</w:t>
      </w:r>
    </w:p>
    <w:tbl>
      <w:tblPr>
        <w:tblStyle w:val="36"/>
        <w:tblW w:w="90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024"/>
        <w:gridCol w:w="831"/>
        <w:gridCol w:w="965"/>
        <w:gridCol w:w="509"/>
        <w:gridCol w:w="1316"/>
        <w:gridCol w:w="1475"/>
        <w:gridCol w:w="11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tcBorders>
              <w:tl2br w:val="nil"/>
              <w:tr2bl w:val="nil"/>
            </w:tcBorders>
            <w:vAlign w:val="center"/>
          </w:tcPr>
          <w:p>
            <w:pPr>
              <w:pStyle w:val="44"/>
            </w:pPr>
            <w:r>
              <w:rPr>
                <w:rFonts w:hint="eastAsia"/>
              </w:rPr>
              <w:t>报价人</w:t>
            </w:r>
            <w:r>
              <w:t>名称</w:t>
            </w:r>
          </w:p>
        </w:tc>
        <w:tc>
          <w:tcPr>
            <w:tcW w:w="7273" w:type="dxa"/>
            <w:gridSpan w:val="7"/>
            <w:tcBorders>
              <w:tl2br w:val="nil"/>
              <w:tr2bl w:val="nil"/>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tcBorders>
              <w:tl2br w:val="nil"/>
              <w:tr2bl w:val="nil"/>
            </w:tcBorders>
            <w:vAlign w:val="center"/>
          </w:tcPr>
          <w:p>
            <w:pPr>
              <w:pStyle w:val="44"/>
            </w:pPr>
            <w:r>
              <w:t>注册地址</w:t>
            </w:r>
          </w:p>
        </w:tc>
        <w:tc>
          <w:tcPr>
            <w:tcW w:w="3329" w:type="dxa"/>
            <w:gridSpan w:val="4"/>
            <w:tcBorders>
              <w:tl2br w:val="nil"/>
              <w:tr2bl w:val="nil"/>
            </w:tcBorders>
            <w:vAlign w:val="center"/>
          </w:tcPr>
          <w:p>
            <w:pPr>
              <w:pStyle w:val="44"/>
            </w:pPr>
          </w:p>
        </w:tc>
        <w:tc>
          <w:tcPr>
            <w:tcW w:w="1316" w:type="dxa"/>
            <w:tcBorders>
              <w:tl2br w:val="nil"/>
              <w:tr2bl w:val="nil"/>
            </w:tcBorders>
            <w:vAlign w:val="center"/>
          </w:tcPr>
          <w:p>
            <w:pPr>
              <w:pStyle w:val="44"/>
            </w:pPr>
            <w:r>
              <w:t>邮政编码</w:t>
            </w:r>
          </w:p>
        </w:tc>
        <w:tc>
          <w:tcPr>
            <w:tcW w:w="2628" w:type="dxa"/>
            <w:gridSpan w:val="2"/>
            <w:tcBorders>
              <w:tl2br w:val="nil"/>
              <w:tr2bl w:val="nil"/>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vMerge w:val="restart"/>
            <w:tcBorders>
              <w:tl2br w:val="nil"/>
              <w:tr2bl w:val="nil"/>
            </w:tcBorders>
            <w:vAlign w:val="center"/>
          </w:tcPr>
          <w:p>
            <w:pPr>
              <w:pStyle w:val="44"/>
            </w:pPr>
            <w:r>
              <w:t>联系方式</w:t>
            </w:r>
          </w:p>
        </w:tc>
        <w:tc>
          <w:tcPr>
            <w:tcW w:w="1024" w:type="dxa"/>
            <w:tcBorders>
              <w:tl2br w:val="nil"/>
              <w:tr2bl w:val="nil"/>
            </w:tcBorders>
            <w:vAlign w:val="center"/>
          </w:tcPr>
          <w:p>
            <w:pPr>
              <w:pStyle w:val="44"/>
            </w:pPr>
            <w:r>
              <w:t>联系人</w:t>
            </w:r>
          </w:p>
        </w:tc>
        <w:tc>
          <w:tcPr>
            <w:tcW w:w="2305" w:type="dxa"/>
            <w:gridSpan w:val="3"/>
            <w:tcBorders>
              <w:tl2br w:val="nil"/>
              <w:tr2bl w:val="nil"/>
            </w:tcBorders>
            <w:vAlign w:val="center"/>
          </w:tcPr>
          <w:p>
            <w:pPr>
              <w:pStyle w:val="44"/>
            </w:pPr>
          </w:p>
        </w:tc>
        <w:tc>
          <w:tcPr>
            <w:tcW w:w="1316" w:type="dxa"/>
            <w:tcBorders>
              <w:tl2br w:val="nil"/>
              <w:tr2bl w:val="nil"/>
            </w:tcBorders>
            <w:vAlign w:val="center"/>
          </w:tcPr>
          <w:p>
            <w:pPr>
              <w:pStyle w:val="44"/>
            </w:pPr>
            <w:r>
              <w:t>电 话</w:t>
            </w:r>
          </w:p>
        </w:tc>
        <w:tc>
          <w:tcPr>
            <w:tcW w:w="2628" w:type="dxa"/>
            <w:gridSpan w:val="2"/>
            <w:tcBorders>
              <w:tl2br w:val="nil"/>
              <w:tr2bl w:val="nil"/>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vMerge w:val="continue"/>
            <w:tcBorders>
              <w:tl2br w:val="nil"/>
              <w:tr2bl w:val="nil"/>
            </w:tcBorders>
            <w:vAlign w:val="center"/>
          </w:tcPr>
          <w:p>
            <w:pPr>
              <w:pStyle w:val="44"/>
            </w:pPr>
          </w:p>
        </w:tc>
        <w:tc>
          <w:tcPr>
            <w:tcW w:w="1024" w:type="dxa"/>
            <w:tcBorders>
              <w:tl2br w:val="nil"/>
              <w:tr2bl w:val="nil"/>
            </w:tcBorders>
            <w:vAlign w:val="center"/>
          </w:tcPr>
          <w:p>
            <w:pPr>
              <w:pStyle w:val="44"/>
            </w:pPr>
            <w:r>
              <w:t>传  真</w:t>
            </w:r>
          </w:p>
        </w:tc>
        <w:tc>
          <w:tcPr>
            <w:tcW w:w="2305" w:type="dxa"/>
            <w:gridSpan w:val="3"/>
            <w:tcBorders>
              <w:tl2br w:val="nil"/>
              <w:tr2bl w:val="nil"/>
            </w:tcBorders>
            <w:vAlign w:val="center"/>
          </w:tcPr>
          <w:p>
            <w:pPr>
              <w:pStyle w:val="44"/>
            </w:pPr>
          </w:p>
        </w:tc>
        <w:tc>
          <w:tcPr>
            <w:tcW w:w="1316" w:type="dxa"/>
            <w:tcBorders>
              <w:tl2br w:val="nil"/>
              <w:tr2bl w:val="nil"/>
            </w:tcBorders>
            <w:vAlign w:val="center"/>
          </w:tcPr>
          <w:p>
            <w:pPr>
              <w:pStyle w:val="44"/>
            </w:pPr>
            <w:r>
              <w:t>手 机</w:t>
            </w:r>
          </w:p>
        </w:tc>
        <w:tc>
          <w:tcPr>
            <w:tcW w:w="2628" w:type="dxa"/>
            <w:gridSpan w:val="2"/>
            <w:tcBorders>
              <w:tl2br w:val="nil"/>
              <w:tr2bl w:val="nil"/>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tcBorders>
              <w:tl2br w:val="nil"/>
              <w:tr2bl w:val="nil"/>
            </w:tcBorders>
            <w:vAlign w:val="center"/>
          </w:tcPr>
          <w:p>
            <w:pPr>
              <w:pStyle w:val="44"/>
            </w:pPr>
            <w:r>
              <w:t>法定代表人</w:t>
            </w:r>
          </w:p>
        </w:tc>
        <w:tc>
          <w:tcPr>
            <w:tcW w:w="1024" w:type="dxa"/>
            <w:tcBorders>
              <w:tl2br w:val="nil"/>
              <w:tr2bl w:val="nil"/>
            </w:tcBorders>
            <w:vAlign w:val="center"/>
          </w:tcPr>
          <w:p>
            <w:pPr>
              <w:pStyle w:val="44"/>
            </w:pPr>
            <w:r>
              <w:t>姓  名</w:t>
            </w:r>
          </w:p>
        </w:tc>
        <w:tc>
          <w:tcPr>
            <w:tcW w:w="831" w:type="dxa"/>
            <w:tcBorders>
              <w:tl2br w:val="nil"/>
              <w:tr2bl w:val="nil"/>
            </w:tcBorders>
            <w:vAlign w:val="center"/>
          </w:tcPr>
          <w:p>
            <w:pPr>
              <w:pStyle w:val="44"/>
            </w:pPr>
          </w:p>
        </w:tc>
        <w:tc>
          <w:tcPr>
            <w:tcW w:w="1474" w:type="dxa"/>
            <w:gridSpan w:val="2"/>
            <w:tcBorders>
              <w:tl2br w:val="nil"/>
              <w:tr2bl w:val="nil"/>
            </w:tcBorders>
            <w:vAlign w:val="center"/>
          </w:tcPr>
          <w:p>
            <w:pPr>
              <w:pStyle w:val="44"/>
            </w:pPr>
            <w:r>
              <w:t>技术职称</w:t>
            </w:r>
          </w:p>
        </w:tc>
        <w:tc>
          <w:tcPr>
            <w:tcW w:w="1316" w:type="dxa"/>
            <w:tcBorders>
              <w:tl2br w:val="nil"/>
              <w:tr2bl w:val="nil"/>
            </w:tcBorders>
            <w:vAlign w:val="center"/>
          </w:tcPr>
          <w:p>
            <w:pPr>
              <w:pStyle w:val="44"/>
            </w:pPr>
          </w:p>
        </w:tc>
        <w:tc>
          <w:tcPr>
            <w:tcW w:w="1475" w:type="dxa"/>
            <w:tcBorders>
              <w:tl2br w:val="nil"/>
              <w:tr2bl w:val="nil"/>
            </w:tcBorders>
            <w:vAlign w:val="center"/>
          </w:tcPr>
          <w:p>
            <w:pPr>
              <w:pStyle w:val="44"/>
            </w:pPr>
            <w:r>
              <w:t>电话</w:t>
            </w:r>
          </w:p>
        </w:tc>
        <w:tc>
          <w:tcPr>
            <w:tcW w:w="1153" w:type="dxa"/>
            <w:tcBorders>
              <w:tl2br w:val="nil"/>
              <w:tr2bl w:val="nil"/>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tcBorders>
              <w:tl2br w:val="nil"/>
              <w:tr2bl w:val="nil"/>
            </w:tcBorders>
            <w:vAlign w:val="center"/>
          </w:tcPr>
          <w:p>
            <w:pPr>
              <w:pStyle w:val="44"/>
            </w:pPr>
            <w:r>
              <w:t>技术负责人</w:t>
            </w:r>
          </w:p>
        </w:tc>
        <w:tc>
          <w:tcPr>
            <w:tcW w:w="1024" w:type="dxa"/>
            <w:tcBorders>
              <w:tl2br w:val="nil"/>
              <w:tr2bl w:val="nil"/>
            </w:tcBorders>
            <w:vAlign w:val="center"/>
          </w:tcPr>
          <w:p>
            <w:pPr>
              <w:pStyle w:val="44"/>
            </w:pPr>
            <w:r>
              <w:t>姓  名</w:t>
            </w:r>
          </w:p>
        </w:tc>
        <w:tc>
          <w:tcPr>
            <w:tcW w:w="831" w:type="dxa"/>
            <w:tcBorders>
              <w:tl2br w:val="nil"/>
              <w:tr2bl w:val="nil"/>
            </w:tcBorders>
            <w:vAlign w:val="center"/>
          </w:tcPr>
          <w:p>
            <w:pPr>
              <w:pStyle w:val="44"/>
            </w:pPr>
          </w:p>
        </w:tc>
        <w:tc>
          <w:tcPr>
            <w:tcW w:w="1474" w:type="dxa"/>
            <w:gridSpan w:val="2"/>
            <w:tcBorders>
              <w:tl2br w:val="nil"/>
              <w:tr2bl w:val="nil"/>
            </w:tcBorders>
            <w:vAlign w:val="center"/>
          </w:tcPr>
          <w:p>
            <w:pPr>
              <w:pStyle w:val="44"/>
            </w:pPr>
            <w:r>
              <w:t>技术职称</w:t>
            </w:r>
          </w:p>
        </w:tc>
        <w:tc>
          <w:tcPr>
            <w:tcW w:w="1316" w:type="dxa"/>
            <w:tcBorders>
              <w:tl2br w:val="nil"/>
              <w:tr2bl w:val="nil"/>
            </w:tcBorders>
            <w:vAlign w:val="center"/>
          </w:tcPr>
          <w:p>
            <w:pPr>
              <w:pStyle w:val="44"/>
            </w:pPr>
          </w:p>
        </w:tc>
        <w:tc>
          <w:tcPr>
            <w:tcW w:w="1475" w:type="dxa"/>
            <w:tcBorders>
              <w:tl2br w:val="nil"/>
              <w:tr2bl w:val="nil"/>
            </w:tcBorders>
            <w:vAlign w:val="center"/>
          </w:tcPr>
          <w:p>
            <w:pPr>
              <w:pStyle w:val="44"/>
            </w:pPr>
            <w:r>
              <w:t>电话</w:t>
            </w:r>
          </w:p>
        </w:tc>
        <w:tc>
          <w:tcPr>
            <w:tcW w:w="1153" w:type="dxa"/>
            <w:tcBorders>
              <w:tl2br w:val="nil"/>
              <w:tr2bl w:val="nil"/>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tcBorders>
              <w:tl2br w:val="nil"/>
              <w:tr2bl w:val="nil"/>
            </w:tcBorders>
            <w:vAlign w:val="center"/>
          </w:tcPr>
          <w:p>
            <w:pPr>
              <w:pStyle w:val="44"/>
            </w:pPr>
            <w:r>
              <w:t>企业性质</w:t>
            </w:r>
          </w:p>
        </w:tc>
        <w:tc>
          <w:tcPr>
            <w:tcW w:w="1855" w:type="dxa"/>
            <w:gridSpan w:val="2"/>
            <w:tcBorders>
              <w:tl2br w:val="nil"/>
              <w:tr2bl w:val="nil"/>
            </w:tcBorders>
            <w:vAlign w:val="center"/>
          </w:tcPr>
          <w:p>
            <w:pPr>
              <w:pStyle w:val="44"/>
            </w:pPr>
          </w:p>
        </w:tc>
        <w:tc>
          <w:tcPr>
            <w:tcW w:w="1474" w:type="dxa"/>
            <w:gridSpan w:val="2"/>
            <w:tcBorders>
              <w:tl2br w:val="nil"/>
              <w:tr2bl w:val="nil"/>
            </w:tcBorders>
            <w:vAlign w:val="center"/>
          </w:tcPr>
          <w:p>
            <w:pPr>
              <w:pStyle w:val="44"/>
            </w:pPr>
            <w:r>
              <w:t>股东出资比例</w:t>
            </w:r>
          </w:p>
        </w:tc>
        <w:tc>
          <w:tcPr>
            <w:tcW w:w="1316" w:type="dxa"/>
            <w:tcBorders>
              <w:tl2br w:val="nil"/>
              <w:tr2bl w:val="nil"/>
            </w:tcBorders>
            <w:vAlign w:val="center"/>
          </w:tcPr>
          <w:p>
            <w:pPr>
              <w:pStyle w:val="44"/>
            </w:pPr>
          </w:p>
        </w:tc>
        <w:tc>
          <w:tcPr>
            <w:tcW w:w="1475" w:type="dxa"/>
            <w:tcBorders>
              <w:tl2br w:val="nil"/>
              <w:tr2bl w:val="nil"/>
            </w:tcBorders>
            <w:vAlign w:val="center"/>
          </w:tcPr>
          <w:p>
            <w:pPr>
              <w:pStyle w:val="44"/>
            </w:pPr>
            <w:r>
              <w:t>上级主管单位</w:t>
            </w:r>
          </w:p>
        </w:tc>
        <w:tc>
          <w:tcPr>
            <w:tcW w:w="1153" w:type="dxa"/>
            <w:tcBorders>
              <w:tl2br w:val="nil"/>
              <w:tr2bl w:val="nil"/>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tcBorders>
              <w:tl2br w:val="nil"/>
              <w:tr2bl w:val="nil"/>
            </w:tcBorders>
            <w:vAlign w:val="center"/>
          </w:tcPr>
          <w:p>
            <w:pPr>
              <w:pStyle w:val="44"/>
            </w:pPr>
            <w:r>
              <w:t>成立时间</w:t>
            </w:r>
          </w:p>
        </w:tc>
        <w:tc>
          <w:tcPr>
            <w:tcW w:w="1855" w:type="dxa"/>
            <w:gridSpan w:val="2"/>
            <w:tcBorders>
              <w:tl2br w:val="nil"/>
              <w:tr2bl w:val="nil"/>
            </w:tcBorders>
            <w:vAlign w:val="center"/>
          </w:tcPr>
          <w:p>
            <w:pPr>
              <w:pStyle w:val="44"/>
            </w:pPr>
          </w:p>
        </w:tc>
        <w:tc>
          <w:tcPr>
            <w:tcW w:w="5418" w:type="dxa"/>
            <w:gridSpan w:val="5"/>
            <w:tcBorders>
              <w:tl2br w:val="nil"/>
              <w:tr2bl w:val="nil"/>
            </w:tcBorders>
            <w:vAlign w:val="center"/>
          </w:tcPr>
          <w:p>
            <w:pPr>
              <w:pStyle w:val="44"/>
            </w:pPr>
            <w: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tcBorders>
              <w:tl2br w:val="nil"/>
              <w:tr2bl w:val="nil"/>
            </w:tcBorders>
            <w:vAlign w:val="center"/>
          </w:tcPr>
          <w:p>
            <w:pPr>
              <w:pStyle w:val="44"/>
            </w:pPr>
            <w:r>
              <w:t>企业资质等级</w:t>
            </w:r>
          </w:p>
        </w:tc>
        <w:tc>
          <w:tcPr>
            <w:tcW w:w="1855" w:type="dxa"/>
            <w:gridSpan w:val="2"/>
            <w:tcBorders>
              <w:tl2br w:val="nil"/>
              <w:tr2bl w:val="nil"/>
            </w:tcBorders>
            <w:vAlign w:val="center"/>
          </w:tcPr>
          <w:p>
            <w:pPr>
              <w:pStyle w:val="44"/>
            </w:pPr>
          </w:p>
        </w:tc>
        <w:tc>
          <w:tcPr>
            <w:tcW w:w="965" w:type="dxa"/>
            <w:vMerge w:val="restart"/>
            <w:tcBorders>
              <w:tl2br w:val="nil"/>
              <w:tr2bl w:val="nil"/>
            </w:tcBorders>
            <w:vAlign w:val="center"/>
          </w:tcPr>
          <w:p>
            <w:pPr>
              <w:pStyle w:val="44"/>
            </w:pPr>
            <w:r>
              <w:t>其中</w:t>
            </w:r>
          </w:p>
        </w:tc>
        <w:tc>
          <w:tcPr>
            <w:tcW w:w="1825" w:type="dxa"/>
            <w:gridSpan w:val="2"/>
            <w:tcBorders>
              <w:tl2br w:val="nil"/>
              <w:tr2bl w:val="nil"/>
            </w:tcBorders>
            <w:vAlign w:val="center"/>
          </w:tcPr>
          <w:p>
            <w:pPr>
              <w:pStyle w:val="44"/>
            </w:pPr>
            <w:r>
              <w:t>项目经理</w:t>
            </w:r>
          </w:p>
        </w:tc>
        <w:tc>
          <w:tcPr>
            <w:tcW w:w="2628" w:type="dxa"/>
            <w:gridSpan w:val="2"/>
            <w:tcBorders>
              <w:tl2br w:val="nil"/>
              <w:tr2bl w:val="nil"/>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tcBorders>
              <w:tl2br w:val="nil"/>
              <w:tr2bl w:val="nil"/>
            </w:tcBorders>
            <w:vAlign w:val="center"/>
          </w:tcPr>
          <w:p>
            <w:pPr>
              <w:pStyle w:val="44"/>
            </w:pPr>
            <w:r>
              <w:t>营业执照号</w:t>
            </w:r>
          </w:p>
        </w:tc>
        <w:tc>
          <w:tcPr>
            <w:tcW w:w="1855" w:type="dxa"/>
            <w:gridSpan w:val="2"/>
            <w:tcBorders>
              <w:tl2br w:val="nil"/>
              <w:tr2bl w:val="nil"/>
            </w:tcBorders>
            <w:vAlign w:val="center"/>
          </w:tcPr>
          <w:p>
            <w:pPr>
              <w:pStyle w:val="44"/>
            </w:pPr>
          </w:p>
        </w:tc>
        <w:tc>
          <w:tcPr>
            <w:tcW w:w="965" w:type="dxa"/>
            <w:vMerge w:val="continue"/>
            <w:tcBorders>
              <w:tl2br w:val="nil"/>
              <w:tr2bl w:val="nil"/>
            </w:tcBorders>
            <w:vAlign w:val="center"/>
          </w:tcPr>
          <w:p>
            <w:pPr>
              <w:pStyle w:val="44"/>
            </w:pPr>
          </w:p>
        </w:tc>
        <w:tc>
          <w:tcPr>
            <w:tcW w:w="1825" w:type="dxa"/>
            <w:gridSpan w:val="2"/>
            <w:tcBorders>
              <w:tl2br w:val="nil"/>
              <w:tr2bl w:val="nil"/>
            </w:tcBorders>
            <w:vAlign w:val="center"/>
          </w:tcPr>
          <w:p>
            <w:pPr>
              <w:pStyle w:val="44"/>
            </w:pPr>
            <w:r>
              <w:t>高级职称人员</w:t>
            </w:r>
          </w:p>
        </w:tc>
        <w:tc>
          <w:tcPr>
            <w:tcW w:w="2628" w:type="dxa"/>
            <w:gridSpan w:val="2"/>
            <w:tcBorders>
              <w:tl2br w:val="nil"/>
              <w:tr2bl w:val="nil"/>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tcBorders>
              <w:tl2br w:val="nil"/>
              <w:tr2bl w:val="nil"/>
            </w:tcBorders>
            <w:vAlign w:val="center"/>
          </w:tcPr>
          <w:p>
            <w:pPr>
              <w:pStyle w:val="44"/>
            </w:pPr>
            <w:r>
              <w:t>注册资金</w:t>
            </w:r>
          </w:p>
        </w:tc>
        <w:tc>
          <w:tcPr>
            <w:tcW w:w="1855" w:type="dxa"/>
            <w:gridSpan w:val="2"/>
            <w:tcBorders>
              <w:tl2br w:val="nil"/>
              <w:tr2bl w:val="nil"/>
            </w:tcBorders>
            <w:vAlign w:val="center"/>
          </w:tcPr>
          <w:p>
            <w:pPr>
              <w:pStyle w:val="44"/>
            </w:pPr>
          </w:p>
        </w:tc>
        <w:tc>
          <w:tcPr>
            <w:tcW w:w="965" w:type="dxa"/>
            <w:vMerge w:val="continue"/>
            <w:tcBorders>
              <w:tl2br w:val="nil"/>
              <w:tr2bl w:val="nil"/>
            </w:tcBorders>
            <w:vAlign w:val="center"/>
          </w:tcPr>
          <w:p>
            <w:pPr>
              <w:pStyle w:val="44"/>
            </w:pPr>
          </w:p>
        </w:tc>
        <w:tc>
          <w:tcPr>
            <w:tcW w:w="1825" w:type="dxa"/>
            <w:gridSpan w:val="2"/>
            <w:tcBorders>
              <w:tl2br w:val="nil"/>
              <w:tr2bl w:val="nil"/>
            </w:tcBorders>
            <w:vAlign w:val="center"/>
          </w:tcPr>
          <w:p>
            <w:pPr>
              <w:pStyle w:val="44"/>
            </w:pPr>
            <w:r>
              <w:t>中级职称人员</w:t>
            </w:r>
          </w:p>
        </w:tc>
        <w:tc>
          <w:tcPr>
            <w:tcW w:w="2628" w:type="dxa"/>
            <w:gridSpan w:val="2"/>
            <w:tcBorders>
              <w:tl2br w:val="nil"/>
              <w:tr2bl w:val="nil"/>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tcBorders>
              <w:tl2br w:val="nil"/>
              <w:tr2bl w:val="nil"/>
            </w:tcBorders>
            <w:vAlign w:val="center"/>
          </w:tcPr>
          <w:p>
            <w:pPr>
              <w:pStyle w:val="44"/>
            </w:pPr>
            <w:r>
              <w:t>基本账户开户银行</w:t>
            </w:r>
          </w:p>
        </w:tc>
        <w:tc>
          <w:tcPr>
            <w:tcW w:w="1855" w:type="dxa"/>
            <w:gridSpan w:val="2"/>
            <w:tcBorders>
              <w:tl2br w:val="nil"/>
              <w:tr2bl w:val="nil"/>
            </w:tcBorders>
            <w:vAlign w:val="center"/>
          </w:tcPr>
          <w:p>
            <w:pPr>
              <w:pStyle w:val="44"/>
            </w:pPr>
          </w:p>
        </w:tc>
        <w:tc>
          <w:tcPr>
            <w:tcW w:w="965" w:type="dxa"/>
            <w:vMerge w:val="continue"/>
            <w:tcBorders>
              <w:tl2br w:val="nil"/>
              <w:tr2bl w:val="nil"/>
            </w:tcBorders>
            <w:vAlign w:val="center"/>
          </w:tcPr>
          <w:p>
            <w:pPr>
              <w:pStyle w:val="44"/>
            </w:pPr>
          </w:p>
        </w:tc>
        <w:tc>
          <w:tcPr>
            <w:tcW w:w="1825" w:type="dxa"/>
            <w:gridSpan w:val="2"/>
            <w:tcBorders>
              <w:tl2br w:val="nil"/>
              <w:tr2bl w:val="nil"/>
            </w:tcBorders>
            <w:vAlign w:val="center"/>
          </w:tcPr>
          <w:p>
            <w:pPr>
              <w:pStyle w:val="44"/>
            </w:pPr>
            <w:r>
              <w:t>初级职称人员</w:t>
            </w:r>
          </w:p>
        </w:tc>
        <w:tc>
          <w:tcPr>
            <w:tcW w:w="2628" w:type="dxa"/>
            <w:gridSpan w:val="2"/>
            <w:tcBorders>
              <w:tl2br w:val="nil"/>
              <w:tr2bl w:val="nil"/>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tcBorders>
              <w:tl2br w:val="nil"/>
              <w:tr2bl w:val="nil"/>
            </w:tcBorders>
            <w:vAlign w:val="center"/>
          </w:tcPr>
          <w:p>
            <w:pPr>
              <w:pStyle w:val="44"/>
            </w:pPr>
            <w:r>
              <w:t>基本账户账号</w:t>
            </w:r>
          </w:p>
        </w:tc>
        <w:tc>
          <w:tcPr>
            <w:tcW w:w="1855" w:type="dxa"/>
            <w:gridSpan w:val="2"/>
            <w:tcBorders>
              <w:tl2br w:val="nil"/>
              <w:tr2bl w:val="nil"/>
            </w:tcBorders>
            <w:vAlign w:val="center"/>
          </w:tcPr>
          <w:p>
            <w:pPr>
              <w:pStyle w:val="44"/>
            </w:pPr>
          </w:p>
        </w:tc>
        <w:tc>
          <w:tcPr>
            <w:tcW w:w="965" w:type="dxa"/>
            <w:vMerge w:val="continue"/>
            <w:tcBorders>
              <w:tl2br w:val="nil"/>
              <w:tr2bl w:val="nil"/>
            </w:tcBorders>
            <w:vAlign w:val="center"/>
          </w:tcPr>
          <w:p>
            <w:pPr>
              <w:pStyle w:val="44"/>
            </w:pPr>
          </w:p>
        </w:tc>
        <w:tc>
          <w:tcPr>
            <w:tcW w:w="1825" w:type="dxa"/>
            <w:gridSpan w:val="2"/>
            <w:tcBorders>
              <w:tl2br w:val="nil"/>
              <w:tr2bl w:val="nil"/>
            </w:tcBorders>
            <w:vAlign w:val="center"/>
          </w:tcPr>
          <w:p>
            <w:pPr>
              <w:pStyle w:val="44"/>
            </w:pPr>
            <w:r>
              <w:t>技工</w:t>
            </w:r>
          </w:p>
        </w:tc>
        <w:tc>
          <w:tcPr>
            <w:tcW w:w="2628" w:type="dxa"/>
            <w:gridSpan w:val="2"/>
            <w:tcBorders>
              <w:tl2br w:val="nil"/>
              <w:tr2bl w:val="nil"/>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799" w:type="dxa"/>
            <w:tcBorders>
              <w:tl2br w:val="nil"/>
              <w:tr2bl w:val="nil"/>
            </w:tcBorders>
            <w:vAlign w:val="center"/>
          </w:tcPr>
          <w:p>
            <w:pPr>
              <w:pStyle w:val="44"/>
            </w:pPr>
            <w:r>
              <w:t>经营范围</w:t>
            </w:r>
          </w:p>
        </w:tc>
        <w:tc>
          <w:tcPr>
            <w:tcW w:w="7273" w:type="dxa"/>
            <w:gridSpan w:val="7"/>
            <w:tcBorders>
              <w:tl2br w:val="nil"/>
              <w:tr2bl w:val="nil"/>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jc w:val="center"/>
        </w:trPr>
        <w:tc>
          <w:tcPr>
            <w:tcW w:w="1799" w:type="dxa"/>
            <w:tcBorders>
              <w:tl2br w:val="nil"/>
              <w:tr2bl w:val="nil"/>
            </w:tcBorders>
            <w:vAlign w:val="center"/>
          </w:tcPr>
          <w:p>
            <w:pPr>
              <w:pStyle w:val="44"/>
            </w:pPr>
            <w:r>
              <w:t>资产构成情况及投资参股的关联企业情况</w:t>
            </w:r>
          </w:p>
        </w:tc>
        <w:tc>
          <w:tcPr>
            <w:tcW w:w="7273" w:type="dxa"/>
            <w:gridSpan w:val="7"/>
            <w:tcBorders>
              <w:tl2br w:val="nil"/>
              <w:tr2bl w:val="nil"/>
            </w:tcBorders>
            <w:vAlign w:val="center"/>
          </w:tcPr>
          <w:p>
            <w:pPr>
              <w:pStyle w:val="44"/>
            </w:pPr>
          </w:p>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tcBorders>
              <w:tl2br w:val="nil"/>
              <w:tr2bl w:val="nil"/>
            </w:tcBorders>
            <w:vAlign w:val="center"/>
          </w:tcPr>
          <w:p>
            <w:pPr>
              <w:pStyle w:val="44"/>
              <w:rPr>
                <w:bCs/>
              </w:rPr>
            </w:pPr>
            <w:r>
              <w:rPr>
                <w:bCs/>
              </w:rPr>
              <w:t>企业信用评价</w:t>
            </w:r>
          </w:p>
        </w:tc>
        <w:tc>
          <w:tcPr>
            <w:tcW w:w="7273" w:type="dxa"/>
            <w:gridSpan w:val="7"/>
            <w:tcBorders>
              <w:tl2br w:val="nil"/>
              <w:tr2bl w:val="nil"/>
            </w:tcBorders>
            <w:vAlign w:val="center"/>
          </w:tcPr>
          <w:p>
            <w:pPr>
              <w:pStyle w:val="44"/>
              <w:rPr>
                <w:bCs/>
              </w:rPr>
            </w:pPr>
            <w:r>
              <w:rPr>
                <w:bCs/>
              </w:rPr>
              <w:t>安徽省交通运输厅信用评价（20</w:t>
            </w:r>
            <w:r>
              <w:rPr>
                <w:bCs/>
                <w:u w:val="single"/>
              </w:rPr>
              <w:t xml:space="preserve">   </w:t>
            </w:r>
            <w:r>
              <w:rPr>
                <w:bCs/>
              </w:rPr>
              <w:t>年）：</w:t>
            </w:r>
            <w:r>
              <w:rPr>
                <w:bCs/>
                <w:u w:val="single"/>
              </w:rPr>
              <w:t xml:space="preserve">   </w:t>
            </w:r>
          </w:p>
          <w:p>
            <w:pPr>
              <w:pStyle w:val="44"/>
              <w:rPr>
                <w:bCs/>
              </w:rPr>
            </w:pPr>
            <w:r>
              <w:rPr>
                <w:bCs/>
              </w:rPr>
              <w:t>交通运输部信用评价 （20</w:t>
            </w:r>
            <w:r>
              <w:rPr>
                <w:bCs/>
                <w:u w:val="single"/>
              </w:rPr>
              <w:t xml:space="preserve">   </w:t>
            </w:r>
            <w:r>
              <w:rPr>
                <w:bCs/>
              </w:rPr>
              <w:t>年）：</w:t>
            </w:r>
            <w:r>
              <w:rPr>
                <w:bCs/>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9" w:type="dxa"/>
            <w:tcBorders>
              <w:tl2br w:val="nil"/>
              <w:tr2bl w:val="nil"/>
            </w:tcBorders>
            <w:vAlign w:val="center"/>
          </w:tcPr>
          <w:p>
            <w:pPr>
              <w:pStyle w:val="44"/>
            </w:pPr>
            <w:r>
              <w:t>备注</w:t>
            </w:r>
          </w:p>
        </w:tc>
        <w:tc>
          <w:tcPr>
            <w:tcW w:w="7273" w:type="dxa"/>
            <w:gridSpan w:val="7"/>
            <w:tcBorders>
              <w:tl2br w:val="nil"/>
              <w:tr2bl w:val="nil"/>
            </w:tcBorders>
            <w:vAlign w:val="center"/>
          </w:tcPr>
          <w:p>
            <w:pPr>
              <w:pStyle w:val="44"/>
            </w:pPr>
          </w:p>
        </w:tc>
      </w:tr>
    </w:tbl>
    <w:p>
      <w:pPr>
        <w:spacing w:line="400" w:lineRule="exact"/>
        <w:ind w:firstLine="400"/>
        <w:jc w:val="left"/>
        <w:rPr>
          <w:rFonts w:ascii="Times New Roman" w:hAnsi="Times New Roman"/>
          <w:sz w:val="20"/>
        </w:rPr>
      </w:pPr>
      <w:bookmarkStart w:id="238" w:name="_Toc8291"/>
      <w:bookmarkStart w:id="239" w:name="_Toc948"/>
      <w:bookmarkStart w:id="240" w:name="_Toc31073"/>
      <w:bookmarkStart w:id="241" w:name="_Toc17798"/>
      <w:r>
        <w:rPr>
          <w:rFonts w:ascii="Times New Roman" w:hAnsi="Times New Roman"/>
          <w:sz w:val="20"/>
        </w:rPr>
        <w:t>注：1、在本表后附企业法人营业执照副本（全本）的扫描件或彩色复印件（并加盖单位章）、资质证书副本（全本）的扫描件或彩色复印件（并加盖单位章）、安全生产许可证副本（全本）的扫描件或彩色复印件（并加盖单位章）、基本账户开户许可证的扫描件或彩色复印件（并加盖单位章）。</w:t>
      </w:r>
    </w:p>
    <w:p>
      <w:pPr>
        <w:ind w:firstLine="360"/>
        <w:rPr>
          <w:b/>
        </w:rPr>
      </w:pPr>
      <w:r>
        <w:rPr>
          <w:rFonts w:hint="eastAsia" w:cs="宋体"/>
          <w:sz w:val="18"/>
          <w:szCs w:val="18"/>
        </w:rPr>
        <w:br w:type="page"/>
      </w:r>
      <w:bookmarkEnd w:id="238"/>
      <w:bookmarkEnd w:id="239"/>
      <w:bookmarkEnd w:id="240"/>
      <w:bookmarkEnd w:id="241"/>
      <w:bookmarkStart w:id="242" w:name="_Toc17874"/>
      <w:bookmarkStart w:id="243" w:name="_Toc26090"/>
      <w:bookmarkStart w:id="244" w:name="_Toc27534"/>
      <w:bookmarkStart w:id="245" w:name="_Toc9751"/>
      <w:r>
        <w:rPr>
          <w:rFonts w:hint="eastAsia"/>
          <w:b/>
          <w:sz w:val="28"/>
        </w:rPr>
        <w:t>（二）拟委任的项目经理资历表</w:t>
      </w:r>
    </w:p>
    <w:tbl>
      <w:tblPr>
        <w:tblStyle w:val="36"/>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3"/>
        <w:gridCol w:w="1133"/>
        <w:gridCol w:w="1789"/>
        <w:gridCol w:w="1230"/>
        <w:gridCol w:w="132"/>
        <w:gridCol w:w="1483"/>
        <w:gridCol w:w="622"/>
        <w:gridCol w:w="12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443" w:type="dxa"/>
            <w:tcBorders>
              <w:top w:val="single" w:color="auto" w:sz="12" w:space="0"/>
            </w:tcBorders>
            <w:vAlign w:val="center"/>
          </w:tcPr>
          <w:p>
            <w:pPr>
              <w:pStyle w:val="44"/>
            </w:pPr>
            <w:r>
              <w:t>姓</w:t>
            </w:r>
            <w:r>
              <w:tab/>
            </w:r>
            <w:r>
              <w:t>名</w:t>
            </w:r>
          </w:p>
        </w:tc>
        <w:tc>
          <w:tcPr>
            <w:tcW w:w="1133" w:type="dxa"/>
            <w:tcBorders>
              <w:top w:val="single" w:color="auto" w:sz="12" w:space="0"/>
            </w:tcBorders>
            <w:vAlign w:val="center"/>
          </w:tcPr>
          <w:p>
            <w:pPr>
              <w:pStyle w:val="44"/>
            </w:pPr>
          </w:p>
        </w:tc>
        <w:tc>
          <w:tcPr>
            <w:tcW w:w="1789" w:type="dxa"/>
            <w:tcBorders>
              <w:top w:val="single" w:color="auto" w:sz="12" w:space="0"/>
            </w:tcBorders>
            <w:vAlign w:val="center"/>
          </w:tcPr>
          <w:p>
            <w:pPr>
              <w:pStyle w:val="44"/>
            </w:pPr>
            <w:r>
              <w:t>年  龄</w:t>
            </w:r>
          </w:p>
        </w:tc>
        <w:tc>
          <w:tcPr>
            <w:tcW w:w="1230" w:type="dxa"/>
            <w:tcBorders>
              <w:top w:val="single" w:color="auto" w:sz="12" w:space="0"/>
            </w:tcBorders>
            <w:vAlign w:val="center"/>
          </w:tcPr>
          <w:p>
            <w:pPr>
              <w:pStyle w:val="44"/>
            </w:pPr>
          </w:p>
        </w:tc>
        <w:tc>
          <w:tcPr>
            <w:tcW w:w="2237" w:type="dxa"/>
            <w:gridSpan w:val="3"/>
            <w:tcBorders>
              <w:top w:val="single" w:color="auto" w:sz="12" w:space="0"/>
            </w:tcBorders>
            <w:vAlign w:val="center"/>
          </w:tcPr>
          <w:p>
            <w:pPr>
              <w:pStyle w:val="44"/>
            </w:pPr>
            <w:r>
              <w:t>专  业</w:t>
            </w:r>
          </w:p>
        </w:tc>
        <w:tc>
          <w:tcPr>
            <w:tcW w:w="1240" w:type="dxa"/>
            <w:tcBorders>
              <w:top w:val="single" w:color="auto" w:sz="12" w:space="0"/>
            </w:tcBorders>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443" w:type="dxa"/>
            <w:vAlign w:val="center"/>
          </w:tcPr>
          <w:p>
            <w:pPr>
              <w:pStyle w:val="44"/>
            </w:pPr>
            <w:r>
              <w:t>职</w:t>
            </w:r>
            <w:r>
              <w:tab/>
            </w:r>
            <w:r>
              <w:t>称</w:t>
            </w:r>
          </w:p>
        </w:tc>
        <w:tc>
          <w:tcPr>
            <w:tcW w:w="1133" w:type="dxa"/>
            <w:vAlign w:val="center"/>
          </w:tcPr>
          <w:p>
            <w:pPr>
              <w:pStyle w:val="44"/>
            </w:pPr>
          </w:p>
        </w:tc>
        <w:tc>
          <w:tcPr>
            <w:tcW w:w="1789" w:type="dxa"/>
            <w:vAlign w:val="center"/>
          </w:tcPr>
          <w:p>
            <w:pPr>
              <w:pStyle w:val="44"/>
            </w:pPr>
            <w:r>
              <w:t>公司单位</w:t>
            </w:r>
          </w:p>
          <w:p>
            <w:pPr>
              <w:pStyle w:val="44"/>
            </w:pPr>
            <w:r>
              <w:t>职    务</w:t>
            </w:r>
          </w:p>
        </w:tc>
        <w:tc>
          <w:tcPr>
            <w:tcW w:w="1230" w:type="dxa"/>
            <w:vAlign w:val="center"/>
          </w:tcPr>
          <w:p>
            <w:pPr>
              <w:pStyle w:val="44"/>
            </w:pPr>
          </w:p>
        </w:tc>
        <w:tc>
          <w:tcPr>
            <w:tcW w:w="2237" w:type="dxa"/>
            <w:gridSpan w:val="3"/>
            <w:vAlign w:val="center"/>
          </w:tcPr>
          <w:p>
            <w:pPr>
              <w:pStyle w:val="44"/>
            </w:pPr>
            <w:r>
              <w:t>拟在本工程担任职务</w:t>
            </w:r>
          </w:p>
        </w:tc>
        <w:tc>
          <w:tcPr>
            <w:tcW w:w="1240" w:type="dxa"/>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443" w:type="dxa"/>
            <w:vAlign w:val="center"/>
          </w:tcPr>
          <w:p>
            <w:pPr>
              <w:pStyle w:val="44"/>
            </w:pPr>
            <w:r>
              <w:t>毕业学校</w:t>
            </w:r>
          </w:p>
        </w:tc>
        <w:tc>
          <w:tcPr>
            <w:tcW w:w="7629" w:type="dxa"/>
            <w:gridSpan w:val="7"/>
            <w:vAlign w:val="center"/>
          </w:tcPr>
          <w:p>
            <w:pPr>
              <w:pStyle w:val="44"/>
            </w:pPr>
            <w:r>
              <w:t xml:space="preserve">    年   月毕业于          学校       专业，学制      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072" w:type="dxa"/>
            <w:gridSpan w:val="8"/>
            <w:vAlign w:val="center"/>
          </w:tcPr>
          <w:p>
            <w:pPr>
              <w:pStyle w:val="44"/>
            </w:pPr>
            <w: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443" w:type="dxa"/>
            <w:vAlign w:val="center"/>
          </w:tcPr>
          <w:p>
            <w:pPr>
              <w:pStyle w:val="44"/>
            </w:pPr>
            <w:r>
              <w:t xml:space="preserve">     年～</w:t>
            </w:r>
          </w:p>
          <w:p>
            <w:pPr>
              <w:pStyle w:val="44"/>
            </w:pPr>
            <w:r>
              <w:t xml:space="preserve">     年</w:t>
            </w:r>
          </w:p>
        </w:tc>
        <w:tc>
          <w:tcPr>
            <w:tcW w:w="4284" w:type="dxa"/>
            <w:gridSpan w:val="4"/>
            <w:vAlign w:val="center"/>
          </w:tcPr>
          <w:p>
            <w:pPr>
              <w:pStyle w:val="44"/>
            </w:pPr>
            <w:r>
              <w:t>参加过的工程项目名称</w:t>
            </w:r>
          </w:p>
        </w:tc>
        <w:tc>
          <w:tcPr>
            <w:tcW w:w="1483" w:type="dxa"/>
            <w:vAlign w:val="center"/>
          </w:tcPr>
          <w:p>
            <w:pPr>
              <w:pStyle w:val="44"/>
            </w:pPr>
            <w:r>
              <w:t>担任何职</w:t>
            </w:r>
          </w:p>
        </w:tc>
        <w:tc>
          <w:tcPr>
            <w:tcW w:w="1862" w:type="dxa"/>
            <w:gridSpan w:val="2"/>
            <w:vAlign w:val="center"/>
          </w:tcPr>
          <w:p>
            <w:pPr>
              <w:pStyle w:val="44"/>
            </w:pPr>
            <w:r>
              <w:rPr>
                <w:rFonts w:hint="eastAsia"/>
              </w:rPr>
              <w:t>业主</w:t>
            </w:r>
            <w:r>
              <w:t>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443" w:type="dxa"/>
            <w:vAlign w:val="center"/>
          </w:tcPr>
          <w:p>
            <w:pPr>
              <w:pStyle w:val="44"/>
            </w:pPr>
          </w:p>
        </w:tc>
        <w:tc>
          <w:tcPr>
            <w:tcW w:w="4284" w:type="dxa"/>
            <w:gridSpan w:val="4"/>
            <w:vAlign w:val="center"/>
          </w:tcPr>
          <w:p>
            <w:pPr>
              <w:pStyle w:val="44"/>
            </w:pPr>
          </w:p>
        </w:tc>
        <w:tc>
          <w:tcPr>
            <w:tcW w:w="1483" w:type="dxa"/>
            <w:vAlign w:val="center"/>
          </w:tcPr>
          <w:p>
            <w:pPr>
              <w:pStyle w:val="44"/>
            </w:pPr>
          </w:p>
        </w:tc>
        <w:tc>
          <w:tcPr>
            <w:tcW w:w="1862" w:type="dxa"/>
            <w:gridSpan w:val="2"/>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443" w:type="dxa"/>
            <w:vAlign w:val="center"/>
          </w:tcPr>
          <w:p>
            <w:pPr>
              <w:pStyle w:val="44"/>
            </w:pPr>
          </w:p>
        </w:tc>
        <w:tc>
          <w:tcPr>
            <w:tcW w:w="4284" w:type="dxa"/>
            <w:gridSpan w:val="4"/>
            <w:vAlign w:val="center"/>
          </w:tcPr>
          <w:p>
            <w:pPr>
              <w:pStyle w:val="44"/>
            </w:pPr>
          </w:p>
        </w:tc>
        <w:tc>
          <w:tcPr>
            <w:tcW w:w="1483" w:type="dxa"/>
            <w:vAlign w:val="center"/>
          </w:tcPr>
          <w:p>
            <w:pPr>
              <w:pStyle w:val="44"/>
            </w:pPr>
          </w:p>
        </w:tc>
        <w:tc>
          <w:tcPr>
            <w:tcW w:w="1862" w:type="dxa"/>
            <w:gridSpan w:val="2"/>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443" w:type="dxa"/>
            <w:vAlign w:val="center"/>
          </w:tcPr>
          <w:p>
            <w:pPr>
              <w:pStyle w:val="44"/>
            </w:pPr>
          </w:p>
        </w:tc>
        <w:tc>
          <w:tcPr>
            <w:tcW w:w="4284" w:type="dxa"/>
            <w:gridSpan w:val="4"/>
            <w:vAlign w:val="center"/>
          </w:tcPr>
          <w:p>
            <w:pPr>
              <w:pStyle w:val="44"/>
            </w:pPr>
          </w:p>
        </w:tc>
        <w:tc>
          <w:tcPr>
            <w:tcW w:w="1483" w:type="dxa"/>
            <w:vAlign w:val="center"/>
          </w:tcPr>
          <w:p>
            <w:pPr>
              <w:pStyle w:val="44"/>
            </w:pPr>
          </w:p>
        </w:tc>
        <w:tc>
          <w:tcPr>
            <w:tcW w:w="1862" w:type="dxa"/>
            <w:gridSpan w:val="2"/>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443" w:type="dxa"/>
            <w:vAlign w:val="center"/>
          </w:tcPr>
          <w:p>
            <w:pPr>
              <w:pStyle w:val="44"/>
            </w:pPr>
          </w:p>
        </w:tc>
        <w:tc>
          <w:tcPr>
            <w:tcW w:w="4284" w:type="dxa"/>
            <w:gridSpan w:val="4"/>
            <w:vAlign w:val="center"/>
          </w:tcPr>
          <w:p>
            <w:pPr>
              <w:pStyle w:val="44"/>
            </w:pPr>
          </w:p>
        </w:tc>
        <w:tc>
          <w:tcPr>
            <w:tcW w:w="1483" w:type="dxa"/>
            <w:vAlign w:val="center"/>
          </w:tcPr>
          <w:p>
            <w:pPr>
              <w:pStyle w:val="44"/>
            </w:pPr>
          </w:p>
        </w:tc>
        <w:tc>
          <w:tcPr>
            <w:tcW w:w="1862" w:type="dxa"/>
            <w:gridSpan w:val="2"/>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443" w:type="dxa"/>
            <w:vAlign w:val="center"/>
          </w:tcPr>
          <w:p>
            <w:pPr>
              <w:pStyle w:val="44"/>
            </w:pPr>
          </w:p>
        </w:tc>
        <w:tc>
          <w:tcPr>
            <w:tcW w:w="4284" w:type="dxa"/>
            <w:gridSpan w:val="4"/>
            <w:vAlign w:val="center"/>
          </w:tcPr>
          <w:p>
            <w:pPr>
              <w:pStyle w:val="44"/>
            </w:pPr>
          </w:p>
        </w:tc>
        <w:tc>
          <w:tcPr>
            <w:tcW w:w="1483" w:type="dxa"/>
            <w:vAlign w:val="center"/>
          </w:tcPr>
          <w:p>
            <w:pPr>
              <w:pStyle w:val="44"/>
            </w:pPr>
          </w:p>
        </w:tc>
        <w:tc>
          <w:tcPr>
            <w:tcW w:w="1862" w:type="dxa"/>
            <w:gridSpan w:val="2"/>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443" w:type="dxa"/>
            <w:vAlign w:val="center"/>
          </w:tcPr>
          <w:p>
            <w:pPr>
              <w:pStyle w:val="44"/>
            </w:pPr>
          </w:p>
        </w:tc>
        <w:tc>
          <w:tcPr>
            <w:tcW w:w="4284" w:type="dxa"/>
            <w:gridSpan w:val="4"/>
            <w:vAlign w:val="center"/>
          </w:tcPr>
          <w:p>
            <w:pPr>
              <w:pStyle w:val="44"/>
            </w:pPr>
          </w:p>
        </w:tc>
        <w:tc>
          <w:tcPr>
            <w:tcW w:w="1483" w:type="dxa"/>
            <w:vAlign w:val="center"/>
          </w:tcPr>
          <w:p>
            <w:pPr>
              <w:pStyle w:val="44"/>
            </w:pPr>
          </w:p>
        </w:tc>
        <w:tc>
          <w:tcPr>
            <w:tcW w:w="1862" w:type="dxa"/>
            <w:gridSpan w:val="2"/>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443" w:type="dxa"/>
            <w:vAlign w:val="center"/>
          </w:tcPr>
          <w:p>
            <w:pPr>
              <w:pStyle w:val="44"/>
            </w:pPr>
          </w:p>
        </w:tc>
        <w:tc>
          <w:tcPr>
            <w:tcW w:w="4284" w:type="dxa"/>
            <w:gridSpan w:val="4"/>
            <w:vAlign w:val="center"/>
          </w:tcPr>
          <w:p>
            <w:pPr>
              <w:pStyle w:val="44"/>
            </w:pPr>
          </w:p>
        </w:tc>
        <w:tc>
          <w:tcPr>
            <w:tcW w:w="1483" w:type="dxa"/>
            <w:vAlign w:val="center"/>
          </w:tcPr>
          <w:p>
            <w:pPr>
              <w:pStyle w:val="44"/>
            </w:pPr>
          </w:p>
        </w:tc>
        <w:tc>
          <w:tcPr>
            <w:tcW w:w="1862" w:type="dxa"/>
            <w:gridSpan w:val="2"/>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5727" w:type="dxa"/>
            <w:gridSpan w:val="5"/>
            <w:vAlign w:val="center"/>
          </w:tcPr>
          <w:p>
            <w:pPr>
              <w:pStyle w:val="44"/>
            </w:pPr>
            <w:r>
              <w:t>获奖情况</w:t>
            </w:r>
          </w:p>
        </w:tc>
        <w:tc>
          <w:tcPr>
            <w:tcW w:w="1483" w:type="dxa"/>
            <w:vAlign w:val="center"/>
          </w:tcPr>
          <w:p>
            <w:pPr>
              <w:pStyle w:val="44"/>
            </w:pPr>
          </w:p>
        </w:tc>
        <w:tc>
          <w:tcPr>
            <w:tcW w:w="1862" w:type="dxa"/>
            <w:gridSpan w:val="2"/>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443" w:type="dxa"/>
            <w:vMerge w:val="restart"/>
            <w:vAlign w:val="center"/>
          </w:tcPr>
          <w:p>
            <w:pPr>
              <w:pStyle w:val="44"/>
            </w:pPr>
            <w:r>
              <w:t>目前任职</w:t>
            </w:r>
          </w:p>
          <w:p>
            <w:pPr>
              <w:pStyle w:val="44"/>
            </w:pPr>
            <w:r>
              <w:t>项目状况</w:t>
            </w:r>
          </w:p>
        </w:tc>
        <w:tc>
          <w:tcPr>
            <w:tcW w:w="4284" w:type="dxa"/>
            <w:gridSpan w:val="4"/>
            <w:vAlign w:val="center"/>
          </w:tcPr>
          <w:p>
            <w:pPr>
              <w:pStyle w:val="44"/>
            </w:pPr>
            <w:r>
              <w:t>项目名称</w:t>
            </w:r>
          </w:p>
        </w:tc>
        <w:tc>
          <w:tcPr>
            <w:tcW w:w="3345" w:type="dxa"/>
            <w:gridSpan w:val="3"/>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443" w:type="dxa"/>
            <w:vMerge w:val="continue"/>
            <w:vAlign w:val="center"/>
          </w:tcPr>
          <w:p>
            <w:pPr>
              <w:pStyle w:val="44"/>
            </w:pPr>
          </w:p>
        </w:tc>
        <w:tc>
          <w:tcPr>
            <w:tcW w:w="4284" w:type="dxa"/>
            <w:gridSpan w:val="4"/>
            <w:vAlign w:val="center"/>
          </w:tcPr>
          <w:p>
            <w:pPr>
              <w:pStyle w:val="44"/>
            </w:pPr>
            <w:r>
              <w:t>担任职位</w:t>
            </w:r>
          </w:p>
        </w:tc>
        <w:tc>
          <w:tcPr>
            <w:tcW w:w="3345" w:type="dxa"/>
            <w:gridSpan w:val="3"/>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443" w:type="dxa"/>
            <w:vMerge w:val="continue"/>
            <w:vAlign w:val="center"/>
          </w:tcPr>
          <w:p>
            <w:pPr>
              <w:pStyle w:val="44"/>
            </w:pPr>
          </w:p>
        </w:tc>
        <w:tc>
          <w:tcPr>
            <w:tcW w:w="4284" w:type="dxa"/>
            <w:gridSpan w:val="4"/>
            <w:vAlign w:val="center"/>
          </w:tcPr>
          <w:p>
            <w:pPr>
              <w:pStyle w:val="44"/>
            </w:pPr>
            <w:r>
              <w:t>可以调离日期</w:t>
            </w:r>
          </w:p>
        </w:tc>
        <w:tc>
          <w:tcPr>
            <w:tcW w:w="3345" w:type="dxa"/>
            <w:gridSpan w:val="3"/>
            <w:vAlign w:val="center"/>
          </w:tcPr>
          <w:p>
            <w:pPr>
              <w:pStyle w:val="4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89" w:hRule="atLeast"/>
          <w:jc w:val="center"/>
        </w:trPr>
        <w:tc>
          <w:tcPr>
            <w:tcW w:w="1443" w:type="dxa"/>
            <w:tcBorders>
              <w:bottom w:val="single" w:color="auto" w:sz="12" w:space="0"/>
            </w:tcBorders>
            <w:vAlign w:val="center"/>
          </w:tcPr>
          <w:p>
            <w:pPr>
              <w:pStyle w:val="44"/>
            </w:pPr>
            <w:r>
              <w:t>备注</w:t>
            </w:r>
          </w:p>
        </w:tc>
        <w:tc>
          <w:tcPr>
            <w:tcW w:w="7629" w:type="dxa"/>
            <w:gridSpan w:val="7"/>
            <w:tcBorders>
              <w:bottom w:val="single" w:color="auto" w:sz="12" w:space="0"/>
            </w:tcBorders>
            <w:vAlign w:val="center"/>
          </w:tcPr>
          <w:p>
            <w:pPr>
              <w:pStyle w:val="44"/>
            </w:pPr>
          </w:p>
        </w:tc>
      </w:tr>
    </w:tbl>
    <w:p>
      <w:pPr>
        <w:spacing w:line="400" w:lineRule="exact"/>
        <w:ind w:firstLine="400"/>
        <w:rPr>
          <w:rFonts w:ascii="Times New Roman" w:hAnsi="Times New Roman"/>
          <w:sz w:val="20"/>
        </w:rPr>
      </w:pPr>
      <w:r>
        <w:rPr>
          <w:rFonts w:ascii="Times New Roman" w:hAnsi="Times New Roman"/>
          <w:sz w:val="20"/>
        </w:rPr>
        <w:t>注：本表后应附：</w:t>
      </w:r>
    </w:p>
    <w:p>
      <w:pPr>
        <w:spacing w:line="400" w:lineRule="exact"/>
        <w:ind w:firstLine="400"/>
        <w:rPr>
          <w:rFonts w:ascii="Times New Roman" w:hAnsi="Times New Roman"/>
          <w:sz w:val="20"/>
        </w:rPr>
      </w:pPr>
      <w:r>
        <w:rPr>
          <w:rFonts w:ascii="Times New Roman" w:hAnsi="Times New Roman"/>
          <w:sz w:val="20"/>
        </w:rPr>
        <w:t>（1）</w:t>
      </w:r>
      <w:r>
        <w:rPr>
          <w:rFonts w:hint="eastAsia" w:ascii="Times New Roman" w:hAnsi="Times New Roman"/>
          <w:sz w:val="20"/>
        </w:rPr>
        <w:t>报价</w:t>
      </w:r>
      <w:r>
        <w:rPr>
          <w:rFonts w:ascii="Times New Roman" w:hAnsi="Times New Roman"/>
          <w:sz w:val="20"/>
        </w:rPr>
        <w:t>人拟委任的项目经理建造师注册证书、安全生产考核合格证书的复印件；</w:t>
      </w:r>
    </w:p>
    <w:p>
      <w:pPr>
        <w:spacing w:line="400" w:lineRule="exact"/>
        <w:ind w:firstLine="400"/>
        <w:rPr>
          <w:rFonts w:ascii="Times New Roman" w:hAnsi="Times New Roman"/>
          <w:sz w:val="20"/>
        </w:rPr>
      </w:pPr>
      <w:r>
        <w:rPr>
          <w:rFonts w:ascii="Times New Roman" w:hAnsi="Times New Roman"/>
          <w:sz w:val="20"/>
        </w:rPr>
        <w:t>（</w:t>
      </w:r>
      <w:r>
        <w:rPr>
          <w:rFonts w:hint="eastAsia" w:ascii="Times New Roman" w:hAnsi="Times New Roman"/>
          <w:sz w:val="20"/>
        </w:rPr>
        <w:t>2</w:t>
      </w:r>
      <w:r>
        <w:rPr>
          <w:rFonts w:ascii="Times New Roman" w:hAnsi="Times New Roman"/>
          <w:sz w:val="20"/>
        </w:rPr>
        <w:t>）</w:t>
      </w:r>
      <w:r>
        <w:rPr>
          <w:rFonts w:hint="eastAsia" w:ascii="Times New Roman" w:hAnsi="Times New Roman"/>
          <w:sz w:val="20"/>
        </w:rPr>
        <w:t>报价</w:t>
      </w:r>
      <w:r>
        <w:rPr>
          <w:rFonts w:ascii="Times New Roman" w:hAnsi="Times New Roman"/>
          <w:sz w:val="20"/>
        </w:rPr>
        <w:t>人拟委任的项目经理的社保缴费信息（缴费截止时间应在</w:t>
      </w:r>
      <w:r>
        <w:rPr>
          <w:rFonts w:hint="eastAsia" w:ascii="Times New Roman" w:hAnsi="Times New Roman"/>
          <w:sz w:val="20"/>
        </w:rPr>
        <w:t>报价</w:t>
      </w:r>
      <w:r>
        <w:rPr>
          <w:rFonts w:ascii="Times New Roman" w:hAnsi="Times New Roman"/>
          <w:sz w:val="20"/>
        </w:rPr>
        <w:t>截止时间前3个月以内，连续缴费期不低于6个月）并加盖社保机构章</w:t>
      </w:r>
      <w:r>
        <w:rPr>
          <w:rFonts w:hint="eastAsia" w:ascii="Times New Roman" w:hAnsi="Times New Roman"/>
          <w:sz w:val="20"/>
        </w:rPr>
        <w:t>；</w:t>
      </w:r>
    </w:p>
    <w:p>
      <w:pPr>
        <w:pStyle w:val="2"/>
        <w:ind w:firstLine="400"/>
      </w:pPr>
      <w:r>
        <w:rPr>
          <w:rFonts w:hint="eastAsia"/>
          <w:sz w:val="20"/>
          <w:szCs w:val="20"/>
        </w:rPr>
        <w:t>（3）项目经理的项目业绩证明材料的复印件。</w:t>
      </w:r>
    </w:p>
    <w:bookmarkEnd w:id="242"/>
    <w:bookmarkEnd w:id="243"/>
    <w:bookmarkEnd w:id="244"/>
    <w:bookmarkEnd w:id="245"/>
    <w:p>
      <w:pPr>
        <w:ind w:firstLine="562"/>
        <w:rPr>
          <w:b/>
          <w:sz w:val="28"/>
        </w:rPr>
      </w:pPr>
      <w:bookmarkStart w:id="246" w:name="_Toc12642"/>
      <w:bookmarkStart w:id="247" w:name="_Toc17876"/>
      <w:bookmarkStart w:id="248" w:name="_Toc22934"/>
      <w:bookmarkStart w:id="249" w:name="_Toc3582"/>
      <w:r>
        <w:rPr>
          <w:b/>
          <w:sz w:val="28"/>
        </w:rPr>
        <w:br w:type="page"/>
      </w:r>
      <w:r>
        <w:rPr>
          <w:rFonts w:hint="eastAsia"/>
          <w:b/>
          <w:sz w:val="28"/>
        </w:rPr>
        <w:t xml:space="preserve">（三） </w:t>
      </w:r>
      <w:r>
        <w:rPr>
          <w:rFonts w:hint="eastAsia"/>
          <w:b/>
          <w:sz w:val="28"/>
          <w:u w:val="single"/>
        </w:rPr>
        <w:t xml:space="preserve">      </w:t>
      </w:r>
      <w:r>
        <w:rPr>
          <w:rFonts w:hint="eastAsia"/>
          <w:b/>
          <w:sz w:val="28"/>
        </w:rPr>
        <w:t>年1月1日至今完成的类似项目情况表</w:t>
      </w:r>
      <w:bookmarkEnd w:id="246"/>
      <w:bookmarkEnd w:id="247"/>
      <w:bookmarkEnd w:id="248"/>
      <w:bookmarkEnd w:id="249"/>
    </w:p>
    <w:tbl>
      <w:tblPr>
        <w:tblStyle w:val="36"/>
        <w:tblW w:w="92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t>项目名称</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t>项目所在地</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rPr>
                <w:rFonts w:hint="eastAsia"/>
              </w:rPr>
              <w:t>业主</w:t>
            </w:r>
            <w:r>
              <w:t>名称</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rPr>
                <w:rFonts w:hint="eastAsia"/>
              </w:rPr>
              <w:t>业主</w:t>
            </w:r>
            <w:r>
              <w:t>地址</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rPr>
                <w:rFonts w:hint="eastAsia"/>
              </w:rPr>
              <w:t>业主</w:t>
            </w:r>
            <w:r>
              <w:t>电话</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t>合同价格</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t>开工日期</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t>交工日期</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t>承担的工作</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t>工程质量</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t>项目经理</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t>监理单位名称及电话</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t>监理工程师及电话</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t>项目描述</w:t>
            </w:r>
          </w:p>
        </w:tc>
        <w:tc>
          <w:tcPr>
            <w:tcW w:w="6773" w:type="dxa"/>
            <w:tcBorders>
              <w:tl2br w:val="nil"/>
              <w:tr2bl w:val="nil"/>
            </w:tcBorders>
          </w:tcPr>
          <w:p>
            <w:pPr>
              <w:pStyle w:val="4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57" w:type="dxa"/>
            <w:tcBorders>
              <w:tl2br w:val="nil"/>
              <w:tr2bl w:val="nil"/>
            </w:tcBorders>
            <w:vAlign w:val="center"/>
          </w:tcPr>
          <w:p>
            <w:pPr>
              <w:pStyle w:val="44"/>
            </w:pPr>
            <w:r>
              <w:t>备注</w:t>
            </w:r>
          </w:p>
        </w:tc>
        <w:tc>
          <w:tcPr>
            <w:tcW w:w="6773" w:type="dxa"/>
            <w:tcBorders>
              <w:tl2br w:val="nil"/>
              <w:tr2bl w:val="nil"/>
            </w:tcBorders>
          </w:tcPr>
          <w:p>
            <w:pPr>
              <w:pStyle w:val="44"/>
            </w:pPr>
          </w:p>
        </w:tc>
      </w:tr>
    </w:tbl>
    <w:p>
      <w:pPr>
        <w:spacing w:line="400" w:lineRule="exact"/>
        <w:ind w:firstLine="400"/>
        <w:rPr>
          <w:rFonts w:ascii="Times New Roman" w:hAnsi="Times New Roman"/>
          <w:sz w:val="20"/>
        </w:rPr>
      </w:pPr>
      <w:r>
        <w:rPr>
          <w:rFonts w:ascii="Times New Roman" w:hAnsi="Times New Roman"/>
          <w:sz w:val="20"/>
        </w:rPr>
        <w:t>注：</w:t>
      </w:r>
    </w:p>
    <w:p>
      <w:pPr>
        <w:spacing w:line="400" w:lineRule="exact"/>
        <w:ind w:firstLine="400"/>
        <w:rPr>
          <w:rFonts w:ascii="Times New Roman" w:hAnsi="Times New Roman"/>
          <w:sz w:val="20"/>
        </w:rPr>
      </w:pPr>
      <w:r>
        <w:rPr>
          <w:rFonts w:ascii="Times New Roman" w:hAnsi="Times New Roman"/>
          <w:sz w:val="20"/>
        </w:rPr>
        <w:t>1.每张表只填写一个项目，并表明序号；</w:t>
      </w:r>
    </w:p>
    <w:p>
      <w:pPr>
        <w:spacing w:line="400" w:lineRule="exact"/>
        <w:ind w:firstLine="400"/>
        <w:rPr>
          <w:rFonts w:ascii="Times New Roman" w:hAnsi="Times New Roman"/>
          <w:sz w:val="20"/>
        </w:rPr>
      </w:pPr>
      <w:r>
        <w:rPr>
          <w:rFonts w:ascii="Times New Roman" w:hAnsi="Times New Roman"/>
          <w:sz w:val="20"/>
        </w:rPr>
        <w:t>2</w:t>
      </w:r>
      <w:r>
        <w:rPr>
          <w:rFonts w:hint="eastAsia" w:ascii="Times New Roman" w:hAnsi="Times New Roman"/>
          <w:sz w:val="20"/>
        </w:rPr>
        <w:t>.本表后须附近3年（2017年1月1日至报价截止日期）符合报价人须知附录2及报价人须知要求的业绩证明材料。</w:t>
      </w:r>
    </w:p>
    <w:p>
      <w:pPr>
        <w:spacing w:line="400" w:lineRule="exact"/>
        <w:ind w:firstLine="400"/>
        <w:rPr>
          <w:rFonts w:ascii="Times New Roman" w:hAnsi="Times New Roman"/>
          <w:sz w:val="20"/>
        </w:rPr>
      </w:pPr>
      <w:r>
        <w:rPr>
          <w:rFonts w:ascii="Times New Roman" w:hAnsi="Times New Roman"/>
          <w:sz w:val="20"/>
        </w:rPr>
        <w:t>3.如近年来，</w:t>
      </w:r>
      <w:r>
        <w:rPr>
          <w:rFonts w:hint="eastAsia" w:ascii="Times New Roman" w:hAnsi="Times New Roman"/>
          <w:sz w:val="20"/>
        </w:rPr>
        <w:t>报价</w:t>
      </w:r>
      <w:r>
        <w:rPr>
          <w:rFonts w:ascii="Times New Roman" w:hAnsi="Times New Roman"/>
          <w:sz w:val="20"/>
        </w:rPr>
        <w:t xml:space="preserve">人法人机构发生合法变更或重组或法人名称变更时，应提供相关部门的合法批件或其他相关证明材料来证明其所附业绩的继承性； </w:t>
      </w:r>
    </w:p>
    <w:p>
      <w:pPr>
        <w:pStyle w:val="4"/>
        <w:jc w:val="center"/>
        <w:rPr>
          <w:rStyle w:val="38"/>
          <w:sz w:val="30"/>
          <w:szCs w:val="30"/>
        </w:rPr>
      </w:pPr>
      <w:r>
        <w:rPr>
          <w:rFonts w:hint="eastAsia" w:cs="宋体"/>
          <w:sz w:val="24"/>
        </w:rPr>
        <w:br w:type="page"/>
      </w:r>
      <w:bookmarkStart w:id="250" w:name="_Toc21247_WPSOffice_Level1"/>
      <w:bookmarkStart w:id="251" w:name="_Toc7135_WPSOffice_Level1"/>
      <w:bookmarkStart w:id="252" w:name="_Toc520108224"/>
      <w:bookmarkStart w:id="253" w:name="_Toc12793_WPSOffice_Level1"/>
      <w:bookmarkStart w:id="254" w:name="_Toc11705_WPSOffice_Level1"/>
      <w:bookmarkStart w:id="255" w:name="_Toc16037_WPSOffice_Level1"/>
      <w:bookmarkStart w:id="256" w:name="_Toc6648"/>
      <w:bookmarkStart w:id="257" w:name="_Toc7999"/>
      <w:bookmarkStart w:id="258" w:name="_Toc31327"/>
      <w:bookmarkStart w:id="259" w:name="_Toc15575"/>
      <w:bookmarkStart w:id="260" w:name="_Toc29208"/>
      <w:bookmarkStart w:id="261" w:name="_Toc8233"/>
    </w:p>
    <w:p>
      <w:pPr>
        <w:pStyle w:val="4"/>
        <w:jc w:val="center"/>
      </w:pPr>
      <w:r>
        <w:rPr>
          <w:rStyle w:val="38"/>
          <w:rFonts w:hint="eastAsia"/>
          <w:sz w:val="30"/>
          <w:szCs w:val="30"/>
        </w:rPr>
        <w:t>四、其他材料</w:t>
      </w:r>
      <w:bookmarkEnd w:id="250"/>
      <w:bookmarkEnd w:id="251"/>
      <w:bookmarkEnd w:id="252"/>
      <w:bookmarkEnd w:id="253"/>
      <w:bookmarkEnd w:id="254"/>
      <w:bookmarkEnd w:id="255"/>
    </w:p>
    <w:p>
      <w:pPr>
        <w:ind w:firstLine="440"/>
      </w:pPr>
    </w:p>
    <w:p>
      <w:pPr>
        <w:ind w:firstLine="440"/>
      </w:pPr>
      <w:r>
        <w:t>报价人认为应附的其他资料。</w:t>
      </w:r>
    </w:p>
    <w:p>
      <w:pPr>
        <w:spacing w:line="400" w:lineRule="exact"/>
        <w:ind w:firstLine="480"/>
        <w:rPr>
          <w:rFonts w:cs="宋体"/>
          <w:sz w:val="24"/>
          <w:szCs w:val="24"/>
        </w:rPr>
      </w:pPr>
    </w:p>
    <w:bookmarkEnd w:id="68"/>
    <w:bookmarkEnd w:id="256"/>
    <w:bookmarkEnd w:id="257"/>
    <w:bookmarkEnd w:id="258"/>
    <w:bookmarkEnd w:id="259"/>
    <w:bookmarkEnd w:id="260"/>
    <w:bookmarkEnd w:id="261"/>
    <w:p>
      <w:pPr>
        <w:spacing w:line="400" w:lineRule="exact"/>
        <w:ind w:firstLine="480"/>
        <w:rPr>
          <w:sz w:val="24"/>
          <w:szCs w:val="24"/>
        </w:rPr>
      </w:pPr>
    </w:p>
    <w:p>
      <w:pPr>
        <w:spacing w:line="400" w:lineRule="exact"/>
        <w:ind w:firstLine="480"/>
        <w:rPr>
          <w:rFonts w:cs="宋体"/>
          <w:sz w:val="24"/>
          <w:szCs w:val="24"/>
        </w:rPr>
      </w:pPr>
    </w:p>
    <w:p>
      <w:pPr>
        <w:spacing w:line="400" w:lineRule="exact"/>
        <w:ind w:firstLine="480"/>
        <w:rPr>
          <w:rFonts w:cs="宋体"/>
          <w:sz w:val="24"/>
          <w:szCs w:val="24"/>
        </w:rPr>
      </w:pPr>
    </w:p>
    <w:p>
      <w:pPr>
        <w:spacing w:line="400" w:lineRule="exact"/>
        <w:ind w:firstLine="480"/>
        <w:rPr>
          <w:rFonts w:cs="宋体"/>
          <w:sz w:val="24"/>
          <w:szCs w:val="24"/>
        </w:rPr>
      </w:pPr>
    </w:p>
    <w:p>
      <w:pPr>
        <w:spacing w:line="400" w:lineRule="exact"/>
        <w:ind w:firstLine="480"/>
        <w:rPr>
          <w:rFonts w:cs="宋体"/>
          <w:sz w:val="24"/>
          <w:szCs w:val="24"/>
        </w:rPr>
      </w:pPr>
    </w:p>
    <w:p>
      <w:pPr>
        <w:spacing w:line="400" w:lineRule="exact"/>
        <w:ind w:firstLine="480"/>
        <w:rPr>
          <w:rFonts w:cs="宋体"/>
          <w:sz w:val="24"/>
          <w:szCs w:val="24"/>
        </w:rPr>
      </w:pPr>
    </w:p>
    <w:p>
      <w:pPr>
        <w:spacing w:line="400" w:lineRule="exact"/>
        <w:ind w:firstLine="480"/>
        <w:rPr>
          <w:rFonts w:cs="宋体"/>
          <w:sz w:val="24"/>
          <w:szCs w:val="24"/>
        </w:rPr>
      </w:pPr>
    </w:p>
    <w:p>
      <w:pPr>
        <w:spacing w:line="400" w:lineRule="exact"/>
        <w:ind w:firstLine="480"/>
        <w:rPr>
          <w:rFonts w:cs="宋体"/>
          <w:sz w:val="24"/>
          <w:szCs w:val="24"/>
        </w:rPr>
      </w:pPr>
    </w:p>
    <w:p>
      <w:pPr>
        <w:spacing w:line="400" w:lineRule="exact"/>
        <w:ind w:firstLine="480"/>
        <w:rPr>
          <w:rFonts w:cs="宋体"/>
          <w:sz w:val="24"/>
          <w:szCs w:val="24"/>
        </w:rPr>
      </w:pPr>
    </w:p>
    <w:p>
      <w:pPr>
        <w:spacing w:line="400" w:lineRule="exact"/>
        <w:ind w:firstLine="480"/>
        <w:rPr>
          <w:rFonts w:cs="宋体"/>
          <w:sz w:val="24"/>
          <w:szCs w:val="24"/>
        </w:rPr>
      </w:pPr>
    </w:p>
    <w:p>
      <w:pPr>
        <w:spacing w:line="400" w:lineRule="exact"/>
        <w:ind w:firstLine="480"/>
        <w:rPr>
          <w:rFonts w:cs="宋体"/>
          <w:sz w:val="24"/>
          <w:szCs w:val="24"/>
        </w:rPr>
      </w:pPr>
    </w:p>
    <w:p>
      <w:pPr>
        <w:spacing w:line="400" w:lineRule="exact"/>
        <w:ind w:firstLine="480"/>
        <w:rPr>
          <w:rStyle w:val="38"/>
          <w:sz w:val="30"/>
          <w:szCs w:val="30"/>
        </w:rPr>
      </w:pPr>
      <w:r>
        <w:rPr>
          <w:rFonts w:hint="eastAsia" w:cs="宋体"/>
          <w:sz w:val="24"/>
          <w:szCs w:val="24"/>
        </w:rPr>
        <w:br w:type="textWrapping"/>
      </w:r>
      <w:r>
        <w:rPr>
          <w:rFonts w:hint="eastAsia" w:cs="宋体"/>
          <w:sz w:val="24"/>
          <w:szCs w:val="24"/>
        </w:rPr>
        <w:br w:type="textWrapping"/>
      </w:r>
      <w:bookmarkStart w:id="262" w:name="_Toc7823"/>
      <w:bookmarkStart w:id="263" w:name="_Toc3286"/>
      <w:bookmarkStart w:id="264" w:name="_Toc16032_WPSOffice_Level1"/>
      <w:bookmarkStart w:id="265" w:name="_Toc4413"/>
      <w:bookmarkStart w:id="266" w:name="_Toc12165_WPSOffice_Level1"/>
      <w:bookmarkStart w:id="267" w:name="_Toc14899_WPSOffice_Level1"/>
      <w:bookmarkStart w:id="268" w:name="_Toc22728"/>
      <w:bookmarkStart w:id="269" w:name="_Toc16841"/>
      <w:bookmarkStart w:id="270" w:name="_Toc15475_WPSOffice_Level1"/>
      <w:bookmarkStart w:id="271" w:name="_Toc18772"/>
      <w:bookmarkStart w:id="272" w:name="_Toc20925_WPSOffice_Level1"/>
      <w:bookmarkStart w:id="273" w:name="_Toc16223"/>
      <w:bookmarkStart w:id="274" w:name="_Toc24918"/>
      <w:bookmarkStart w:id="275" w:name="_Toc7335"/>
      <w:bookmarkStart w:id="276" w:name="_Toc15787_WPSOffice_Level1"/>
      <w:bookmarkStart w:id="277" w:name="_Toc15362_WPSOffice_Level1"/>
    </w:p>
    <w:p>
      <w:pPr>
        <w:pStyle w:val="4"/>
      </w:pPr>
      <w:r>
        <w:br w:type="page"/>
      </w:r>
      <w:r>
        <w:rPr>
          <w:rFonts w:hint="eastAsia"/>
        </w:rPr>
        <w:t>五、已标价工程量清单</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ind w:firstLine="442"/>
        <w:rPr>
          <w:rFonts w:cs="宋体"/>
          <w:b/>
          <w:bCs/>
          <w:szCs w:val="22"/>
        </w:rPr>
      </w:pPr>
      <w:bookmarkStart w:id="278" w:name="_Toc30111_WPSOffice_Level1"/>
      <w:bookmarkStart w:id="279" w:name="_Toc11040_WPSOffice_Level1"/>
      <w:bookmarkStart w:id="280" w:name="_Toc10583_WPSOffice_Level1"/>
      <w:bookmarkStart w:id="281" w:name="_Toc43_WPSOffice_Level1"/>
      <w:r>
        <w:rPr>
          <w:rFonts w:hint="eastAsia" w:cs="宋体"/>
          <w:b/>
          <w:bCs/>
          <w:szCs w:val="22"/>
        </w:rPr>
        <w:t>一、报价说明</w:t>
      </w:r>
      <w:bookmarkEnd w:id="278"/>
      <w:bookmarkEnd w:id="279"/>
      <w:bookmarkEnd w:id="280"/>
      <w:bookmarkEnd w:id="281"/>
    </w:p>
    <w:p>
      <w:pPr>
        <w:ind w:firstLine="440"/>
      </w:pPr>
      <w:bookmarkStart w:id="282" w:name="_Toc20043_WPSOffice_Level1"/>
      <w:bookmarkStart w:id="283" w:name="_Toc2152_WPSOffice_Level1"/>
      <w:bookmarkStart w:id="284" w:name="_Toc30909_WPSOffice_Level1"/>
      <w:bookmarkStart w:id="285" w:name="_Toc24478_WPSOffice_Level1"/>
      <w:r>
        <w:t>1．本采购清单应与投标人须知、合同条款等文件结合起来查阅与理解。</w:t>
      </w:r>
    </w:p>
    <w:p>
      <w:pPr>
        <w:ind w:firstLine="440"/>
      </w:pPr>
      <w:r>
        <w:t>2．除非合同另有规定，清单中综合单价和总价应包括了为实施和完成合同所需的设计费、制造费、材料费、税费、运输费、检测费、验收费、安装调试费等达到使用条件及质保期维护维修的一切费用，以及合同约定的所有责任、义务和一般风险。</w:t>
      </w:r>
    </w:p>
    <w:p>
      <w:pPr>
        <w:ind w:firstLine="440"/>
      </w:pPr>
      <w:r>
        <w:t>3．采购清单中的各项费用货币单位均为人民币(元)。</w:t>
      </w:r>
    </w:p>
    <w:p>
      <w:pPr>
        <w:ind w:firstLine="440"/>
      </w:pPr>
      <w:r>
        <w:t>4．</w:t>
      </w:r>
      <w:r>
        <w:rPr>
          <w:rFonts w:hint="eastAsia"/>
        </w:rPr>
        <w:t>工</w:t>
      </w:r>
      <w:r>
        <w:t>期以合同签订之日起</w:t>
      </w:r>
      <w:r>
        <w:rPr>
          <w:rFonts w:hint="eastAsia"/>
        </w:rPr>
        <w:t>至</w:t>
      </w:r>
      <w:r>
        <w:t>且验收合格的日历天数。</w:t>
      </w:r>
    </w:p>
    <w:p>
      <w:pPr>
        <w:ind w:firstLine="440"/>
      </w:pPr>
      <w:r>
        <w:t>5．对于符合要求的报价文件，在签订合同协议书前，如发现报价单中有计算方面的算术差错，按采购文件规定修正。</w:t>
      </w:r>
    </w:p>
    <w:p>
      <w:pPr>
        <w:ind w:firstLine="440"/>
      </w:pPr>
      <w:r>
        <w:t>6．报价单中的各项费用均以人民币(元)结算。</w:t>
      </w:r>
    </w:p>
    <w:p>
      <w:pPr>
        <w:ind w:firstLine="442"/>
        <w:rPr>
          <w:rFonts w:cs="宋体"/>
          <w:b/>
          <w:bCs/>
          <w:szCs w:val="22"/>
        </w:rPr>
      </w:pPr>
      <w:r>
        <w:rPr>
          <w:rFonts w:hint="eastAsia" w:cs="宋体"/>
          <w:b/>
          <w:bCs/>
          <w:szCs w:val="22"/>
        </w:rPr>
        <w:t>二、已标价工程量清单</w:t>
      </w:r>
      <w:bookmarkEnd w:id="282"/>
      <w:bookmarkEnd w:id="283"/>
      <w:bookmarkEnd w:id="284"/>
      <w:bookmarkEnd w:id="285"/>
    </w:p>
    <w:tbl>
      <w:tblPr>
        <w:tblStyle w:val="36"/>
        <w:tblW w:w="10013" w:type="dxa"/>
        <w:jc w:val="center"/>
        <w:tblInd w:w="0" w:type="dxa"/>
        <w:tblLayout w:type="fixed"/>
        <w:tblCellMar>
          <w:top w:w="15" w:type="dxa"/>
          <w:left w:w="15" w:type="dxa"/>
          <w:bottom w:w="15" w:type="dxa"/>
          <w:right w:w="15" w:type="dxa"/>
        </w:tblCellMar>
      </w:tblPr>
      <w:tblGrid>
        <w:gridCol w:w="555"/>
        <w:gridCol w:w="1587"/>
        <w:gridCol w:w="2506"/>
        <w:gridCol w:w="690"/>
        <w:gridCol w:w="690"/>
        <w:gridCol w:w="1200"/>
        <w:gridCol w:w="1748"/>
        <w:gridCol w:w="1037"/>
      </w:tblGrid>
      <w:tr>
        <w:tblPrEx>
          <w:tblLayout w:type="fixed"/>
          <w:tblCellMar>
            <w:top w:w="15" w:type="dxa"/>
            <w:left w:w="15" w:type="dxa"/>
            <w:bottom w:w="15" w:type="dxa"/>
            <w:right w:w="15" w:type="dxa"/>
          </w:tblCellMar>
        </w:tblPrEx>
        <w:trPr>
          <w:trHeight w:val="600" w:hRule="atLeast"/>
          <w:jc w:val="center"/>
        </w:trPr>
        <w:tc>
          <w:tcPr>
            <w:tcW w:w="555" w:type="dxa"/>
            <w:tcBorders>
              <w:top w:val="single" w:color="000000" w:sz="4" w:space="0"/>
              <w:left w:val="single" w:color="000000" w:sz="4" w:space="0"/>
              <w:bottom w:val="single" w:color="000000" w:sz="4" w:space="0"/>
              <w:right w:val="single" w:color="000000" w:sz="4" w:space="0"/>
            </w:tcBorders>
            <w:vAlign w:val="center"/>
          </w:tcPr>
          <w:p>
            <w:pPr>
              <w:pStyle w:val="44"/>
              <w:rPr>
                <w:rFonts w:ascii="仿宋" w:hAnsi="仿宋" w:eastAsia="仿宋"/>
                <w:b/>
              </w:rPr>
            </w:pPr>
            <w:bookmarkStart w:id="286" w:name="_Toc410229415"/>
            <w:bookmarkStart w:id="287" w:name="_Toc410229357"/>
            <w:bookmarkStart w:id="288" w:name="_Toc410200921"/>
            <w:bookmarkStart w:id="289" w:name="_Toc410229345"/>
            <w:bookmarkStart w:id="290" w:name="_Toc31584_WPSOffice_Level1"/>
            <w:bookmarkStart w:id="291" w:name="_Toc410200969"/>
            <w:bookmarkStart w:id="292" w:name="_Toc410229316"/>
            <w:bookmarkStart w:id="293" w:name="_Toc30644_WPSOffice_Level1"/>
            <w:bookmarkStart w:id="294" w:name="_Toc6610_WPSOffice_Level1"/>
            <w:bookmarkStart w:id="295" w:name="_Toc410229386"/>
            <w:bookmarkStart w:id="296" w:name="_Toc9821_WPSOffice_Level1"/>
            <w:bookmarkStart w:id="297" w:name="_Toc2497_WPSOffice_Level1"/>
            <w:bookmarkStart w:id="298" w:name="_Toc410201593"/>
            <w:bookmarkStart w:id="299" w:name="_Toc26081"/>
            <w:bookmarkStart w:id="300" w:name="_Toc12437_WPSOffice_Level1"/>
            <w:bookmarkStart w:id="301" w:name="_Toc1203_WPSOffice_Level1"/>
            <w:bookmarkStart w:id="302" w:name="_Toc447808710"/>
            <w:bookmarkStart w:id="303" w:name="_Toc15384"/>
            <w:bookmarkStart w:id="304" w:name="_Toc480384271"/>
            <w:bookmarkStart w:id="305" w:name="_Toc21741"/>
            <w:bookmarkStart w:id="306" w:name="_Toc16709"/>
            <w:bookmarkStart w:id="307" w:name="_Toc281"/>
            <w:bookmarkStart w:id="308" w:name="_Toc433964715"/>
            <w:bookmarkStart w:id="309" w:name="_Toc28222"/>
            <w:bookmarkStart w:id="310" w:name="_Toc234382986"/>
            <w:bookmarkStart w:id="311" w:name="_Toc25717"/>
            <w:bookmarkStart w:id="312" w:name="_Toc457482596"/>
            <w:bookmarkStart w:id="313" w:name="_Toc12512"/>
            <w:r>
              <w:rPr>
                <w:rFonts w:hint="eastAsia" w:ascii="仿宋" w:hAnsi="仿宋" w:eastAsia="仿宋"/>
                <w:b/>
                <w:lang w:bidi="ar"/>
              </w:rPr>
              <w:t>序号</w:t>
            </w:r>
          </w:p>
        </w:tc>
        <w:tc>
          <w:tcPr>
            <w:tcW w:w="1587" w:type="dxa"/>
            <w:tcBorders>
              <w:top w:val="single" w:color="000000" w:sz="4" w:space="0"/>
              <w:left w:val="single" w:color="000000" w:sz="4" w:space="0"/>
              <w:bottom w:val="single" w:color="000000" w:sz="4" w:space="0"/>
              <w:right w:val="single" w:color="000000" w:sz="4" w:space="0"/>
            </w:tcBorders>
            <w:vAlign w:val="center"/>
          </w:tcPr>
          <w:p>
            <w:pPr>
              <w:pStyle w:val="44"/>
              <w:rPr>
                <w:rFonts w:ascii="仿宋" w:hAnsi="仿宋" w:eastAsia="仿宋"/>
                <w:b/>
              </w:rPr>
            </w:pPr>
            <w:r>
              <w:rPr>
                <w:rFonts w:hint="eastAsia" w:ascii="仿宋" w:hAnsi="仿宋" w:eastAsia="仿宋"/>
                <w:b/>
                <w:lang w:bidi="ar"/>
              </w:rPr>
              <w:t>项目名称</w:t>
            </w:r>
          </w:p>
        </w:tc>
        <w:tc>
          <w:tcPr>
            <w:tcW w:w="2506"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b/>
              </w:rPr>
            </w:pPr>
            <w:r>
              <w:rPr>
                <w:rFonts w:hint="eastAsia" w:ascii="仿宋" w:hAnsi="仿宋" w:eastAsia="仿宋"/>
                <w:b/>
                <w:lang w:bidi="ar"/>
              </w:rPr>
              <w:t>品牌与型号</w:t>
            </w: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44"/>
              <w:rPr>
                <w:rFonts w:ascii="仿宋" w:hAnsi="仿宋" w:eastAsia="仿宋"/>
                <w:b/>
              </w:rPr>
            </w:pPr>
            <w:r>
              <w:rPr>
                <w:rFonts w:hint="eastAsia" w:ascii="仿宋" w:hAnsi="仿宋" w:eastAsia="仿宋"/>
                <w:b/>
                <w:lang w:bidi="ar"/>
              </w:rPr>
              <w:t>单位</w:t>
            </w: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44"/>
              <w:rPr>
                <w:rFonts w:ascii="仿宋" w:hAnsi="仿宋" w:eastAsia="仿宋"/>
                <w:b/>
              </w:rPr>
            </w:pPr>
            <w:r>
              <w:rPr>
                <w:rFonts w:hint="eastAsia" w:ascii="仿宋" w:hAnsi="仿宋" w:eastAsia="仿宋"/>
                <w:b/>
                <w:lang w:bidi="ar"/>
              </w:rPr>
              <w:t>数量</w:t>
            </w:r>
          </w:p>
        </w:tc>
        <w:tc>
          <w:tcPr>
            <w:tcW w:w="1200" w:type="dxa"/>
            <w:tcBorders>
              <w:top w:val="single" w:color="000000" w:sz="4" w:space="0"/>
              <w:left w:val="single" w:color="000000" w:sz="4" w:space="0"/>
              <w:bottom w:val="single" w:color="000000" w:sz="4" w:space="0"/>
              <w:right w:val="single" w:color="000000" w:sz="4" w:space="0"/>
            </w:tcBorders>
            <w:vAlign w:val="center"/>
          </w:tcPr>
          <w:p>
            <w:pPr>
              <w:pStyle w:val="44"/>
              <w:rPr>
                <w:rFonts w:ascii="仿宋" w:hAnsi="仿宋" w:eastAsia="仿宋"/>
                <w:b/>
              </w:rPr>
            </w:pPr>
            <w:r>
              <w:rPr>
                <w:rFonts w:hint="eastAsia" w:ascii="仿宋" w:hAnsi="仿宋" w:eastAsia="仿宋"/>
                <w:b/>
                <w:lang w:bidi="ar"/>
              </w:rPr>
              <w:t>单价（元）</w:t>
            </w:r>
          </w:p>
        </w:tc>
        <w:tc>
          <w:tcPr>
            <w:tcW w:w="1748" w:type="dxa"/>
            <w:tcBorders>
              <w:top w:val="single" w:color="000000" w:sz="4" w:space="0"/>
              <w:left w:val="single" w:color="000000" w:sz="4" w:space="0"/>
              <w:bottom w:val="single" w:color="000000" w:sz="4" w:space="0"/>
              <w:right w:val="single" w:color="000000" w:sz="4" w:space="0"/>
            </w:tcBorders>
            <w:vAlign w:val="center"/>
          </w:tcPr>
          <w:p>
            <w:pPr>
              <w:pStyle w:val="44"/>
              <w:rPr>
                <w:rFonts w:ascii="仿宋" w:hAnsi="仿宋" w:eastAsia="仿宋"/>
                <w:b/>
              </w:rPr>
            </w:pPr>
            <w:r>
              <w:rPr>
                <w:rFonts w:hint="eastAsia" w:ascii="仿宋" w:hAnsi="仿宋" w:eastAsia="仿宋"/>
                <w:b/>
                <w:lang w:bidi="ar"/>
              </w:rPr>
              <w:t>合价（元）</w:t>
            </w:r>
          </w:p>
        </w:tc>
        <w:tc>
          <w:tcPr>
            <w:tcW w:w="1037" w:type="dxa"/>
            <w:tcBorders>
              <w:top w:val="single" w:color="000000" w:sz="4" w:space="0"/>
              <w:left w:val="single" w:color="000000" w:sz="4" w:space="0"/>
              <w:bottom w:val="single" w:color="000000" w:sz="4" w:space="0"/>
              <w:right w:val="single" w:color="000000" w:sz="4" w:space="0"/>
            </w:tcBorders>
            <w:vAlign w:val="center"/>
          </w:tcPr>
          <w:p>
            <w:pPr>
              <w:pStyle w:val="44"/>
              <w:rPr>
                <w:rFonts w:ascii="仿宋" w:hAnsi="仿宋" w:eastAsia="仿宋"/>
                <w:b/>
              </w:rPr>
            </w:pPr>
            <w:r>
              <w:rPr>
                <w:rFonts w:hint="eastAsia" w:ascii="仿宋" w:hAnsi="仿宋" w:eastAsia="仿宋"/>
                <w:b/>
                <w:lang w:bidi="ar"/>
              </w:rPr>
              <w:t>备注</w:t>
            </w:r>
          </w:p>
        </w:tc>
      </w:tr>
      <w:tr>
        <w:tblPrEx>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rPr>
            </w:pPr>
            <w:r>
              <w:rPr>
                <w:rFonts w:ascii="仿宋" w:hAnsi="仿宋" w:eastAsia="仿宋"/>
              </w:rPr>
              <w:t>1</w:t>
            </w:r>
          </w:p>
        </w:tc>
        <w:tc>
          <w:tcPr>
            <w:tcW w:w="1587"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rPr>
            </w:pPr>
            <w:r>
              <w:rPr>
                <w:rFonts w:hint="eastAsia" w:ascii="仿宋" w:hAnsi="仿宋" w:eastAsia="仿宋"/>
                <w:szCs w:val="22"/>
              </w:rPr>
              <w:t>光纤收发器（太阳能供电摄像机用）</w:t>
            </w:r>
          </w:p>
        </w:tc>
        <w:tc>
          <w:tcPr>
            <w:tcW w:w="250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rPr>
            </w:pPr>
          </w:p>
        </w:tc>
        <w:tc>
          <w:tcPr>
            <w:tcW w:w="690"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rPr>
            </w:pPr>
            <w:r>
              <w:rPr>
                <w:rFonts w:ascii="仿宋" w:hAnsi="仿宋" w:eastAsia="仿宋"/>
              </w:rPr>
              <w:t>个</w:t>
            </w:r>
          </w:p>
        </w:tc>
        <w:tc>
          <w:tcPr>
            <w:tcW w:w="690"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rPr>
            </w:pPr>
            <w:r>
              <w:rPr>
                <w:rFonts w:ascii="仿宋" w:hAnsi="仿宋" w:eastAsia="仿宋"/>
              </w:rPr>
              <w:t>10</w:t>
            </w:r>
          </w:p>
        </w:tc>
        <w:tc>
          <w:tcPr>
            <w:tcW w:w="1200"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p>
        </w:tc>
        <w:tc>
          <w:tcPr>
            <w:tcW w:w="1748"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p>
        </w:tc>
        <w:tc>
          <w:tcPr>
            <w:tcW w:w="1037" w:type="dxa"/>
            <w:tcBorders>
              <w:top w:val="single" w:color="000000" w:sz="4" w:space="0"/>
              <w:left w:val="single" w:color="000000" w:sz="4" w:space="0"/>
              <w:bottom w:val="single" w:color="000000" w:sz="4" w:space="0"/>
              <w:right w:val="single" w:color="000000" w:sz="4" w:space="0"/>
            </w:tcBorders>
            <w:vAlign w:val="center"/>
          </w:tcPr>
          <w:p>
            <w:pPr>
              <w:ind w:firstLine="0" w:firstLineChars="0"/>
              <w:rPr>
                <w:rFonts w:ascii="仿宋" w:hAnsi="仿宋" w:eastAsia="仿宋"/>
                <w:szCs w:val="22"/>
              </w:rPr>
            </w:pPr>
            <w:r>
              <w:rPr>
                <w:rFonts w:ascii="仿宋" w:hAnsi="仿宋" w:eastAsia="仿宋"/>
                <w:szCs w:val="22"/>
              </w:rPr>
              <w:t>20</w:t>
            </w:r>
            <w:r>
              <w:rPr>
                <w:rFonts w:hint="eastAsia" w:ascii="仿宋" w:hAnsi="仿宋" w:eastAsia="仿宋"/>
                <w:szCs w:val="22"/>
              </w:rPr>
              <w:t>KM（含安装调试）</w:t>
            </w:r>
          </w:p>
        </w:tc>
      </w:tr>
      <w:tr>
        <w:tblPrEx>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rPr>
            </w:pPr>
            <w:r>
              <w:rPr>
                <w:rFonts w:ascii="仿宋" w:hAnsi="仿宋" w:eastAsia="仿宋"/>
              </w:rPr>
              <w:t>2</w:t>
            </w:r>
          </w:p>
        </w:tc>
        <w:tc>
          <w:tcPr>
            <w:tcW w:w="1587"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rPr>
            </w:pPr>
            <w:r>
              <w:rPr>
                <w:rFonts w:ascii="仿宋" w:hAnsi="仿宋" w:eastAsia="仿宋"/>
              </w:rPr>
              <w:t>安全</w:t>
            </w:r>
            <w:r>
              <w:rPr>
                <w:rFonts w:hint="eastAsia" w:ascii="仿宋" w:hAnsi="仿宋" w:eastAsia="仿宋"/>
              </w:rPr>
              <w:t>生产</w:t>
            </w:r>
            <w:r>
              <w:rPr>
                <w:rFonts w:ascii="仿宋" w:hAnsi="仿宋" w:eastAsia="仿宋"/>
              </w:rPr>
              <w:t>费</w:t>
            </w:r>
            <w:r>
              <w:rPr>
                <w:rFonts w:hint="eastAsia" w:ascii="仿宋" w:hAnsi="仿宋" w:eastAsia="仿宋"/>
              </w:rPr>
              <w:t>用</w:t>
            </w:r>
          </w:p>
        </w:tc>
        <w:tc>
          <w:tcPr>
            <w:tcW w:w="250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rPr>
            </w:pPr>
          </w:p>
        </w:tc>
        <w:tc>
          <w:tcPr>
            <w:tcW w:w="690"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rPr>
            </w:pPr>
            <w:r>
              <w:rPr>
                <w:rFonts w:ascii="仿宋" w:hAnsi="仿宋" w:eastAsia="仿宋"/>
              </w:rPr>
              <w:t>项</w:t>
            </w:r>
          </w:p>
        </w:tc>
        <w:tc>
          <w:tcPr>
            <w:tcW w:w="690"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rPr>
            </w:pPr>
            <w:r>
              <w:rPr>
                <w:rFonts w:ascii="仿宋" w:hAnsi="仿宋" w:eastAsia="仿宋"/>
              </w:rPr>
              <w:t>1</w:t>
            </w:r>
          </w:p>
        </w:tc>
        <w:tc>
          <w:tcPr>
            <w:tcW w:w="1200"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p>
        </w:tc>
        <w:tc>
          <w:tcPr>
            <w:tcW w:w="1748"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p>
        </w:tc>
        <w:tc>
          <w:tcPr>
            <w:tcW w:w="1037" w:type="dxa"/>
            <w:tcBorders>
              <w:top w:val="single" w:color="000000" w:sz="4" w:space="0"/>
              <w:left w:val="single" w:color="000000" w:sz="4" w:space="0"/>
              <w:bottom w:val="single" w:color="000000" w:sz="4" w:space="0"/>
              <w:right w:val="single" w:color="000000" w:sz="4" w:space="0"/>
            </w:tcBorders>
          </w:tcPr>
          <w:p>
            <w:pPr>
              <w:pStyle w:val="44"/>
              <w:rPr>
                <w:rFonts w:ascii="仿宋" w:hAnsi="仿宋" w:eastAsia="仿宋"/>
              </w:rPr>
            </w:pPr>
            <w:r>
              <w:rPr>
                <w:rFonts w:hint="eastAsia" w:ascii="仿宋" w:hAnsi="仿宋" w:eastAsia="仿宋"/>
              </w:rPr>
              <w:t>不低于总价1.5%</w:t>
            </w:r>
          </w:p>
        </w:tc>
      </w:tr>
      <w:tr>
        <w:tblPrEx>
          <w:tblLayout w:type="fixed"/>
          <w:tblCellMar>
            <w:top w:w="15" w:type="dxa"/>
            <w:left w:w="15" w:type="dxa"/>
            <w:bottom w:w="15" w:type="dxa"/>
            <w:right w:w="15" w:type="dxa"/>
          </w:tblCellMar>
        </w:tblPrEx>
        <w:trPr>
          <w:trHeight w:val="480" w:hRule="atLeast"/>
          <w:jc w:val="center"/>
        </w:trPr>
        <w:tc>
          <w:tcPr>
            <w:tcW w:w="555"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p>
        </w:tc>
        <w:tc>
          <w:tcPr>
            <w:tcW w:w="1587"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r>
              <w:rPr>
                <w:rFonts w:hint="eastAsia" w:ascii="仿宋" w:hAnsi="仿宋" w:eastAsia="仿宋"/>
              </w:rPr>
              <w:t>合计</w:t>
            </w:r>
          </w:p>
        </w:tc>
        <w:tc>
          <w:tcPr>
            <w:tcW w:w="2506"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p>
        </w:tc>
        <w:tc>
          <w:tcPr>
            <w:tcW w:w="1200"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p>
        </w:tc>
        <w:tc>
          <w:tcPr>
            <w:tcW w:w="1748" w:type="dxa"/>
            <w:tcBorders>
              <w:top w:val="single" w:color="000000" w:sz="4" w:space="0"/>
              <w:left w:val="single" w:color="000000" w:sz="4" w:space="0"/>
              <w:bottom w:val="single" w:color="000000" w:sz="4" w:space="0"/>
              <w:right w:val="single" w:color="000000" w:sz="4" w:space="0"/>
            </w:tcBorders>
            <w:vAlign w:val="center"/>
          </w:tcPr>
          <w:p>
            <w:pPr>
              <w:pStyle w:val="44"/>
              <w:jc w:val="center"/>
              <w:rPr>
                <w:rFonts w:ascii="仿宋" w:hAnsi="仿宋" w:eastAsia="仿宋"/>
              </w:rPr>
            </w:pPr>
          </w:p>
        </w:tc>
        <w:tc>
          <w:tcPr>
            <w:tcW w:w="1037" w:type="dxa"/>
            <w:tcBorders>
              <w:top w:val="single" w:color="000000" w:sz="4" w:space="0"/>
              <w:left w:val="single" w:color="000000" w:sz="4" w:space="0"/>
              <w:bottom w:val="single" w:color="000000" w:sz="4" w:space="0"/>
              <w:right w:val="single" w:color="000000" w:sz="4" w:space="0"/>
            </w:tcBorders>
          </w:tcPr>
          <w:p>
            <w:pPr>
              <w:pStyle w:val="44"/>
              <w:rPr>
                <w:rFonts w:ascii="仿宋" w:hAnsi="仿宋" w:eastAsia="仿宋"/>
              </w:rPr>
            </w:pPr>
          </w:p>
        </w:tc>
      </w:tr>
    </w:tbl>
    <w:p>
      <w:pPr>
        <w:widowControl/>
        <w:spacing w:line="240" w:lineRule="auto"/>
        <w:ind w:firstLine="0" w:firstLineChars="0"/>
        <w:jc w:val="center"/>
        <w:rPr>
          <w:rStyle w:val="40"/>
          <w:bCs w:val="0"/>
          <w:iCs w:val="0"/>
        </w:rPr>
      </w:pPr>
      <w:r>
        <w:rPr>
          <w:rStyle w:val="38"/>
          <w:sz w:val="30"/>
          <w:szCs w:val="30"/>
        </w:rPr>
        <w:br w:type="page"/>
      </w:r>
      <w:r>
        <w:rPr>
          <w:rStyle w:val="38"/>
          <w:rFonts w:hint="eastAsia"/>
          <w:sz w:val="30"/>
          <w:szCs w:val="30"/>
        </w:rPr>
        <w:t>六、承诺函</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widowControl/>
        <w:spacing w:line="400" w:lineRule="exact"/>
        <w:ind w:firstLine="440"/>
        <w:contextualSpacing/>
      </w:pPr>
      <w:bookmarkStart w:id="314" w:name="_Toc5590"/>
      <w:r>
        <w:t>致</w:t>
      </w:r>
      <w:r>
        <w:rPr>
          <w:rFonts w:hint="eastAsia"/>
        </w:rPr>
        <w:t>：</w:t>
      </w:r>
      <w:r>
        <w:rPr>
          <w:rFonts w:hint="eastAsia"/>
          <w:u w:val="single"/>
        </w:rPr>
        <w:t xml:space="preserve">                （采购人）</w:t>
      </w:r>
    </w:p>
    <w:p>
      <w:pPr>
        <w:widowControl/>
        <w:spacing w:line="400" w:lineRule="exact"/>
        <w:ind w:firstLine="440"/>
        <w:contextualSpacing/>
      </w:pPr>
      <w:r>
        <w:rPr>
          <w:rFonts w:hint="eastAsia"/>
        </w:rPr>
        <w:t>我单位参与</w:t>
      </w:r>
      <w:r>
        <w:rPr>
          <w:rFonts w:hint="eastAsia"/>
          <w:u w:val="single"/>
        </w:rPr>
        <w:t xml:space="preserve">           </w:t>
      </w:r>
      <w:r>
        <w:rPr>
          <w:rFonts w:hint="eastAsia"/>
        </w:rPr>
        <w:t>（项目名称）的报价，现在此承诺：至报价截止时间为止，近三年内</w:t>
      </w:r>
      <w:r>
        <w:rPr>
          <w:rFonts w:hint="eastAsia"/>
          <w:u w:val="single"/>
        </w:rPr>
        <w:t xml:space="preserve">           </w:t>
      </w:r>
      <w:r>
        <w:rPr>
          <w:rFonts w:hint="eastAsia"/>
        </w:rPr>
        <w:t>（报价人全称）、法定代表人</w:t>
      </w:r>
      <w:r>
        <w:rPr>
          <w:rFonts w:hint="eastAsia"/>
          <w:u w:val="single"/>
        </w:rPr>
        <w:t xml:space="preserve">        </w:t>
      </w:r>
      <w:r>
        <w:rPr>
          <w:rFonts w:hint="eastAsia"/>
        </w:rPr>
        <w:t>（姓名）及拟委任本项目的项目经理</w:t>
      </w:r>
      <w:r>
        <w:rPr>
          <w:rFonts w:hint="eastAsia"/>
          <w:u w:val="single"/>
        </w:rPr>
        <w:t xml:space="preserve">         </w:t>
      </w:r>
      <w:r>
        <w:rPr>
          <w:rFonts w:hint="eastAsia"/>
        </w:rPr>
        <w:t>（姓名）不存在任何经检察机关认定的行贿犯罪行为，且我单位在贵单位无放弃成交或放弃履约等不良行为。</w:t>
      </w:r>
    </w:p>
    <w:p>
      <w:pPr>
        <w:widowControl/>
        <w:spacing w:line="400" w:lineRule="exact"/>
        <w:ind w:firstLine="440"/>
        <w:contextualSpacing/>
        <w:rPr>
          <w:u w:val="single"/>
        </w:rPr>
      </w:pPr>
      <w:r>
        <w:rPr>
          <w:rFonts w:hint="eastAsia"/>
        </w:rPr>
        <w:t>特此承诺。</w:t>
      </w:r>
    </w:p>
    <w:p>
      <w:pPr>
        <w:widowControl/>
        <w:spacing w:line="400" w:lineRule="exact"/>
        <w:ind w:firstLine="480"/>
        <w:contextualSpacing/>
        <w:rPr>
          <w:sz w:val="24"/>
          <w:u w:val="single"/>
        </w:rPr>
      </w:pPr>
    </w:p>
    <w:p>
      <w:pPr>
        <w:widowControl/>
        <w:spacing w:line="400" w:lineRule="exact"/>
        <w:ind w:firstLine="480"/>
        <w:contextualSpacing/>
        <w:rPr>
          <w:sz w:val="24"/>
          <w:u w:val="single"/>
        </w:rPr>
      </w:pPr>
    </w:p>
    <w:p>
      <w:pPr>
        <w:widowControl/>
        <w:spacing w:line="400" w:lineRule="exact"/>
        <w:ind w:firstLine="480"/>
        <w:contextualSpacing/>
        <w:rPr>
          <w:sz w:val="24"/>
          <w:u w:val="single"/>
        </w:rPr>
      </w:pPr>
    </w:p>
    <w:p>
      <w:pPr>
        <w:widowControl/>
        <w:wordWrap w:val="0"/>
        <w:spacing w:line="400" w:lineRule="exact"/>
        <w:ind w:firstLine="0" w:firstLineChars="0"/>
        <w:contextualSpacing/>
        <w:jc w:val="right"/>
        <w:rPr>
          <w:sz w:val="24"/>
        </w:rPr>
      </w:pPr>
      <w:r>
        <w:rPr>
          <w:rFonts w:hint="eastAsia"/>
          <w:sz w:val="24"/>
        </w:rPr>
        <w:t xml:space="preserve">报价人： </w:t>
      </w:r>
      <w:r>
        <w:rPr>
          <w:rFonts w:hint="eastAsia"/>
          <w:sz w:val="24"/>
          <w:u w:val="single"/>
        </w:rPr>
        <w:t xml:space="preserve">（加盖公章） </w:t>
      </w:r>
    </w:p>
    <w:p>
      <w:pPr>
        <w:widowControl/>
        <w:spacing w:line="400" w:lineRule="exact"/>
        <w:ind w:firstLine="0" w:firstLineChars="0"/>
        <w:contextualSpacing/>
        <w:jc w:val="right"/>
        <w:rPr>
          <w:sz w:val="24"/>
        </w:rPr>
      </w:pPr>
    </w:p>
    <w:p>
      <w:pPr>
        <w:tabs>
          <w:tab w:val="left" w:pos="3229"/>
        </w:tabs>
        <w:spacing w:line="400" w:lineRule="exact"/>
        <w:ind w:firstLine="480"/>
        <w:jc w:val="right"/>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bookmarkEnd w:id="302"/>
    <w:bookmarkEnd w:id="303"/>
    <w:bookmarkEnd w:id="304"/>
    <w:bookmarkEnd w:id="305"/>
    <w:bookmarkEnd w:id="306"/>
    <w:bookmarkEnd w:id="307"/>
    <w:bookmarkEnd w:id="308"/>
    <w:bookmarkEnd w:id="309"/>
    <w:bookmarkEnd w:id="310"/>
    <w:bookmarkEnd w:id="311"/>
    <w:bookmarkEnd w:id="312"/>
    <w:bookmarkEnd w:id="313"/>
    <w:bookmarkEnd w:id="314"/>
    <w:p>
      <w:pPr>
        <w:pStyle w:val="2"/>
        <w:ind w:firstLine="182" w:firstLineChars="83"/>
      </w:pPr>
    </w:p>
    <w:sectPr>
      <w:footerReference r:id="rId17" w:type="default"/>
      <w:footnotePr>
        <w:numFmt w:val="decimalEnclosedCircleChinese"/>
        <w:numRestart w:val="eachPage"/>
      </w:footnotePr>
      <w:pgSz w:w="11906" w:h="16838"/>
      <w:pgMar w:top="1417" w:right="1417" w:bottom="1417" w:left="1417"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337"/>
        <w:tab w:val="clear" w:pos="4153"/>
      </w:tabs>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r>
      <w:fldChar w:fldCharType="begin"/>
    </w:r>
    <w:r>
      <w:instrText xml:space="preserve">PAGE   \* MERGEFORMAT</w:instrText>
    </w:r>
    <w:r>
      <w:fldChar w:fldCharType="separate"/>
    </w:r>
    <w:r>
      <w:rPr>
        <w:lang w:val="zh-CN"/>
      </w:rPr>
      <w:t>37</w:t>
    </w:r>
    <w:r>
      <w:fldChar w:fldCharType="end"/>
    </w:r>
  </w:p>
  <w:p>
    <w:pPr>
      <w:pStyle w:val="2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ind w:firstLine="440"/>
      </w:pPr>
    </w:p>
    <w:p>
      <w:pPr>
        <w:pStyle w:val="26"/>
        <w:spacing w:line="240" w:lineRule="auto"/>
        <w:ind w:firstLine="270" w:firstLineChars="150"/>
        <w:rPr>
          <w:kern w:val="0"/>
          <w:szCs w:val="24"/>
        </w:rPr>
      </w:pPr>
    </w:p>
  </w:footnote>
  <w:footnote w:id="1">
    <w:p>
      <w:pPr>
        <w:pStyle w:val="26"/>
        <w:ind w:firstLine="360"/>
      </w:pPr>
      <w:r>
        <w:footnoteRef/>
      </w:r>
      <w:r>
        <w:t xml:space="preserve"> 如果由</w:t>
      </w:r>
      <w:r>
        <w:rPr>
          <w:rFonts w:hint="eastAsia"/>
        </w:rPr>
        <w:t>报价</w:t>
      </w:r>
      <w:r>
        <w:t>人的法定代表人签署</w:t>
      </w:r>
      <w:r>
        <w:rPr>
          <w:rFonts w:hint="eastAsia"/>
        </w:rPr>
        <w:t>报价</w:t>
      </w:r>
      <w:r>
        <w:t>文件，则不需提交授权委托书。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r>
      <w:tab/>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440"/>
      <w:jc w:val="center"/>
    </w:pPr>
    <w:r>
      <w:rPr>
        <w:rFonts w:hint="eastAsia"/>
      </w:rPr>
      <w:t>宿州中心</w:t>
    </w:r>
    <w:r>
      <w:t>2020年度光纤收发器采购</w:t>
    </w:r>
    <w:r>
      <w:rPr>
        <w:rFonts w:hint="eastAsia"/>
      </w:rPr>
      <w:t>安装                                            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4"/>
      <w:numFmt w:val="decimal"/>
      <w:suff w:val="nothing"/>
      <w:lvlText w:val="%1．"/>
      <w:lvlJc w:val="left"/>
      <w:rPr>
        <w:rFonts w:cs="Times New Roman"/>
      </w:rPr>
    </w:lvl>
  </w:abstractNum>
  <w:abstractNum w:abstractNumId="1">
    <w:nsid w:val="205F1497"/>
    <w:multiLevelType w:val="multilevel"/>
    <w:tmpl w:val="205F1497"/>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
    <w:nsid w:val="30420499"/>
    <w:multiLevelType w:val="singleLevel"/>
    <w:tmpl w:val="30420499"/>
    <w:lvl w:ilvl="0" w:tentative="0">
      <w:start w:val="1"/>
      <w:numFmt w:val="chineseCounting"/>
      <w:suff w:val="nothing"/>
      <w:lvlText w:val="%1、"/>
      <w:lvlJc w:val="left"/>
      <w:rPr>
        <w:rFonts w:hint="eastAsia"/>
      </w:rPr>
    </w:lvl>
  </w:abstractNum>
  <w:abstractNum w:abstractNumId="3">
    <w:nsid w:val="72805B4F"/>
    <w:multiLevelType w:val="multilevel"/>
    <w:tmpl w:val="72805B4F"/>
    <w:lvl w:ilvl="0" w:tentative="0">
      <w:start w:val="1"/>
      <w:numFmt w:val="decimal"/>
      <w:pStyle w:val="55"/>
      <w:suff w:val="space"/>
      <w:lvlText w:val="%1."/>
      <w:lvlJc w:val="left"/>
      <w:pPr>
        <w:ind w:left="0" w:firstLine="56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7F93052B"/>
    <w:multiLevelType w:val="singleLevel"/>
    <w:tmpl w:val="7F93052B"/>
    <w:lvl w:ilvl="0" w:tentative="0">
      <w:start w:val="2"/>
      <w:numFmt w:val="chineseCounting"/>
      <w:suff w:val="space"/>
      <w:lvlText w:val="第%1节"/>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10"/>
  <w:drawingGridVerticalSpacing w:val="156"/>
  <w:displayHorizontalDrawingGridEvery w:val="2"/>
  <w:displayVerticalDrawingGridEvery w:val="2"/>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30838"/>
    <w:rsid w:val="00043601"/>
    <w:rsid w:val="00056564"/>
    <w:rsid w:val="00061A0E"/>
    <w:rsid w:val="00066559"/>
    <w:rsid w:val="000A21E9"/>
    <w:rsid w:val="000B31CD"/>
    <w:rsid w:val="000F5D93"/>
    <w:rsid w:val="00111F15"/>
    <w:rsid w:val="00125B48"/>
    <w:rsid w:val="00135B72"/>
    <w:rsid w:val="0014755E"/>
    <w:rsid w:val="00162258"/>
    <w:rsid w:val="00164613"/>
    <w:rsid w:val="00183028"/>
    <w:rsid w:val="001B718F"/>
    <w:rsid w:val="001C4016"/>
    <w:rsid w:val="001D3C5E"/>
    <w:rsid w:val="001F3B47"/>
    <w:rsid w:val="00223397"/>
    <w:rsid w:val="00224CB7"/>
    <w:rsid w:val="00277AE8"/>
    <w:rsid w:val="00290061"/>
    <w:rsid w:val="002A3613"/>
    <w:rsid w:val="002A7EB5"/>
    <w:rsid w:val="002E63E6"/>
    <w:rsid w:val="00311E5F"/>
    <w:rsid w:val="003124C6"/>
    <w:rsid w:val="00314862"/>
    <w:rsid w:val="00381699"/>
    <w:rsid w:val="00386705"/>
    <w:rsid w:val="003971C1"/>
    <w:rsid w:val="003B4E40"/>
    <w:rsid w:val="003D461B"/>
    <w:rsid w:val="003F52CA"/>
    <w:rsid w:val="0040262E"/>
    <w:rsid w:val="00405129"/>
    <w:rsid w:val="004267AC"/>
    <w:rsid w:val="00431069"/>
    <w:rsid w:val="004376F7"/>
    <w:rsid w:val="004517D0"/>
    <w:rsid w:val="00465858"/>
    <w:rsid w:val="004714BE"/>
    <w:rsid w:val="004901DF"/>
    <w:rsid w:val="004927FC"/>
    <w:rsid w:val="00495FFE"/>
    <w:rsid w:val="004960DB"/>
    <w:rsid w:val="004A1A63"/>
    <w:rsid w:val="004C4941"/>
    <w:rsid w:val="004D3FE5"/>
    <w:rsid w:val="004E3CD8"/>
    <w:rsid w:val="004E56F6"/>
    <w:rsid w:val="00517E55"/>
    <w:rsid w:val="005404E2"/>
    <w:rsid w:val="00554998"/>
    <w:rsid w:val="00556BF9"/>
    <w:rsid w:val="005572E3"/>
    <w:rsid w:val="005610F6"/>
    <w:rsid w:val="00563FC8"/>
    <w:rsid w:val="00565AC8"/>
    <w:rsid w:val="005E243F"/>
    <w:rsid w:val="00612086"/>
    <w:rsid w:val="00647A3D"/>
    <w:rsid w:val="00657007"/>
    <w:rsid w:val="0069137A"/>
    <w:rsid w:val="0069372F"/>
    <w:rsid w:val="006C598C"/>
    <w:rsid w:val="006E2C4C"/>
    <w:rsid w:val="00716ADD"/>
    <w:rsid w:val="00773013"/>
    <w:rsid w:val="007B1C4D"/>
    <w:rsid w:val="007D59E3"/>
    <w:rsid w:val="007F3F33"/>
    <w:rsid w:val="007F7086"/>
    <w:rsid w:val="007F7C30"/>
    <w:rsid w:val="00830C0D"/>
    <w:rsid w:val="0084116A"/>
    <w:rsid w:val="00881A51"/>
    <w:rsid w:val="008F23F3"/>
    <w:rsid w:val="00930A2A"/>
    <w:rsid w:val="00936651"/>
    <w:rsid w:val="00942E27"/>
    <w:rsid w:val="00943EFA"/>
    <w:rsid w:val="00961F19"/>
    <w:rsid w:val="009B6E6C"/>
    <w:rsid w:val="00A035BD"/>
    <w:rsid w:val="00A16EED"/>
    <w:rsid w:val="00A46C0E"/>
    <w:rsid w:val="00A53090"/>
    <w:rsid w:val="00A6354F"/>
    <w:rsid w:val="00A838EE"/>
    <w:rsid w:val="00AA0B90"/>
    <w:rsid w:val="00AA5DE9"/>
    <w:rsid w:val="00AB340F"/>
    <w:rsid w:val="00AB73CD"/>
    <w:rsid w:val="00AD08AD"/>
    <w:rsid w:val="00AD1D1D"/>
    <w:rsid w:val="00AF432F"/>
    <w:rsid w:val="00B01DDE"/>
    <w:rsid w:val="00B04710"/>
    <w:rsid w:val="00B14BF4"/>
    <w:rsid w:val="00B50D33"/>
    <w:rsid w:val="00B707AF"/>
    <w:rsid w:val="00B73C7B"/>
    <w:rsid w:val="00BC0C5C"/>
    <w:rsid w:val="00BE705F"/>
    <w:rsid w:val="00C42A0F"/>
    <w:rsid w:val="00C82ED1"/>
    <w:rsid w:val="00C91D87"/>
    <w:rsid w:val="00CB552E"/>
    <w:rsid w:val="00CE12E5"/>
    <w:rsid w:val="00CE353A"/>
    <w:rsid w:val="00CF4B77"/>
    <w:rsid w:val="00D055BD"/>
    <w:rsid w:val="00D05C53"/>
    <w:rsid w:val="00D13E45"/>
    <w:rsid w:val="00D166F7"/>
    <w:rsid w:val="00D506C1"/>
    <w:rsid w:val="00D574D2"/>
    <w:rsid w:val="00DD3B37"/>
    <w:rsid w:val="00DE47C4"/>
    <w:rsid w:val="00DF0AD4"/>
    <w:rsid w:val="00E12717"/>
    <w:rsid w:val="00E26BE7"/>
    <w:rsid w:val="00E27660"/>
    <w:rsid w:val="00E70B2D"/>
    <w:rsid w:val="00E934E7"/>
    <w:rsid w:val="00EA0B0E"/>
    <w:rsid w:val="00EE6050"/>
    <w:rsid w:val="00F14E7D"/>
    <w:rsid w:val="00F20CA0"/>
    <w:rsid w:val="00F351C4"/>
    <w:rsid w:val="00F443A4"/>
    <w:rsid w:val="00F52369"/>
    <w:rsid w:val="00F72A98"/>
    <w:rsid w:val="00FC7A8C"/>
    <w:rsid w:val="00FD3982"/>
    <w:rsid w:val="022C055E"/>
    <w:rsid w:val="02402A0F"/>
    <w:rsid w:val="025E6327"/>
    <w:rsid w:val="0844134B"/>
    <w:rsid w:val="09F8688C"/>
    <w:rsid w:val="113A2455"/>
    <w:rsid w:val="135C145B"/>
    <w:rsid w:val="13DE00C4"/>
    <w:rsid w:val="14226FC1"/>
    <w:rsid w:val="16140B27"/>
    <w:rsid w:val="19864FE1"/>
    <w:rsid w:val="1B3B525B"/>
    <w:rsid w:val="1CE30D81"/>
    <w:rsid w:val="1D2735DE"/>
    <w:rsid w:val="1F2304B1"/>
    <w:rsid w:val="1FB20536"/>
    <w:rsid w:val="23C74D42"/>
    <w:rsid w:val="23F244C2"/>
    <w:rsid w:val="258407DC"/>
    <w:rsid w:val="25B53436"/>
    <w:rsid w:val="260D751E"/>
    <w:rsid w:val="284204A4"/>
    <w:rsid w:val="2AE50985"/>
    <w:rsid w:val="2B1457EC"/>
    <w:rsid w:val="2B974572"/>
    <w:rsid w:val="2DD8160F"/>
    <w:rsid w:val="2EF040D8"/>
    <w:rsid w:val="2FA11694"/>
    <w:rsid w:val="3064506F"/>
    <w:rsid w:val="319B598C"/>
    <w:rsid w:val="31AB4DBC"/>
    <w:rsid w:val="350260FA"/>
    <w:rsid w:val="356F527F"/>
    <w:rsid w:val="357E705C"/>
    <w:rsid w:val="35A72785"/>
    <w:rsid w:val="361005CC"/>
    <w:rsid w:val="38232CF9"/>
    <w:rsid w:val="383E409B"/>
    <w:rsid w:val="39D42279"/>
    <w:rsid w:val="3B542390"/>
    <w:rsid w:val="3C2C1396"/>
    <w:rsid w:val="43B766B1"/>
    <w:rsid w:val="43CD1EC3"/>
    <w:rsid w:val="44294CB0"/>
    <w:rsid w:val="4450579C"/>
    <w:rsid w:val="44904F71"/>
    <w:rsid w:val="45361109"/>
    <w:rsid w:val="45FC1626"/>
    <w:rsid w:val="485E3B1D"/>
    <w:rsid w:val="4A68456C"/>
    <w:rsid w:val="4B577D52"/>
    <w:rsid w:val="4BFD3246"/>
    <w:rsid w:val="4D0841A7"/>
    <w:rsid w:val="4D3D4F5D"/>
    <w:rsid w:val="4D641980"/>
    <w:rsid w:val="4D6D3E2E"/>
    <w:rsid w:val="4DBD3174"/>
    <w:rsid w:val="4E5C2587"/>
    <w:rsid w:val="50600121"/>
    <w:rsid w:val="50D61C09"/>
    <w:rsid w:val="52EE2E9E"/>
    <w:rsid w:val="53CB5218"/>
    <w:rsid w:val="5A830838"/>
    <w:rsid w:val="5B901532"/>
    <w:rsid w:val="5BDE4F95"/>
    <w:rsid w:val="5CB96C12"/>
    <w:rsid w:val="5D590730"/>
    <w:rsid w:val="5DCA2116"/>
    <w:rsid w:val="5EB24CC4"/>
    <w:rsid w:val="60884E90"/>
    <w:rsid w:val="60CF2BDE"/>
    <w:rsid w:val="634541BC"/>
    <w:rsid w:val="645C2445"/>
    <w:rsid w:val="65CB5014"/>
    <w:rsid w:val="664E608B"/>
    <w:rsid w:val="68330DBB"/>
    <w:rsid w:val="6915487D"/>
    <w:rsid w:val="69640C43"/>
    <w:rsid w:val="6AB61293"/>
    <w:rsid w:val="6ABB4B92"/>
    <w:rsid w:val="6B08266D"/>
    <w:rsid w:val="6B23080D"/>
    <w:rsid w:val="6BAA3DC4"/>
    <w:rsid w:val="6C825630"/>
    <w:rsid w:val="6CD70EE9"/>
    <w:rsid w:val="6D4E6AD6"/>
    <w:rsid w:val="6E223591"/>
    <w:rsid w:val="70D3124A"/>
    <w:rsid w:val="72847253"/>
    <w:rsid w:val="73A659C6"/>
    <w:rsid w:val="74ED2D51"/>
    <w:rsid w:val="78AF38BA"/>
    <w:rsid w:val="78F65A3B"/>
    <w:rsid w:val="790209BE"/>
    <w:rsid w:val="79720C16"/>
    <w:rsid w:val="79C659A9"/>
    <w:rsid w:val="7ADE7F0E"/>
    <w:rsid w:val="7BD82281"/>
    <w:rsid w:val="7C80516B"/>
    <w:rsid w:val="7D1E3BF7"/>
    <w:rsid w:val="7D6C510D"/>
    <w:rsid w:val="7F225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iPriority="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iPriority="0" w:name="Body Text 3"/>
    <w:lsdException w:uiPriority="0" w:name="Body Text Indent 2"/>
    <w:lsdException w:uiPriority="0" w:name="Body Text Indent 3"/>
    <w:lsdException w:unhideWhenUsed="0" w:uiPriority="0" w:semiHidden="0" w:name="Block Text"/>
    <w:lsdException w:qFormat="1" w:uiPriority="99" w:semiHidden="0" w:name="Hyperlink"/>
    <w:lsdException w:unhideWhenUsed="0" w:uiPriority="0" w:semiHidden="0" w:name="FollowedHyperlink"/>
    <w:lsdException w:qFormat="1" w:uiPriority="0" w:name="Strong"/>
    <w:lsdException w:qFormat="1" w:uiPriority="0" w:name="Emphasis"/>
    <w:lsdException w:qFormat="1" w:uiPriority="0" w:semiHidden="0" w:name="Document Map"/>
    <w:lsdException w:qFormat="1" w:uiPriority="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00" w:lineRule="auto"/>
      <w:ind w:firstLine="200" w:firstLineChars="200"/>
      <w:jc w:val="both"/>
    </w:pPr>
    <w:rPr>
      <w:rFonts w:ascii="宋体" w:hAnsi="宋体" w:eastAsia="宋体" w:cs="Times New Roman"/>
      <w:sz w:val="22"/>
      <w:lang w:val="en-US" w:eastAsia="zh-CN" w:bidi="ar-SA"/>
    </w:rPr>
  </w:style>
  <w:style w:type="paragraph" w:styleId="3">
    <w:name w:val="heading 1"/>
    <w:basedOn w:val="1"/>
    <w:next w:val="1"/>
    <w:link w:val="39"/>
    <w:qFormat/>
    <w:uiPriority w:val="9"/>
    <w:pPr>
      <w:keepNext/>
      <w:keepLines/>
      <w:spacing w:before="240" w:after="240" w:line="240" w:lineRule="auto"/>
      <w:ind w:firstLine="0" w:firstLineChars="0"/>
      <w:jc w:val="center"/>
      <w:outlineLvl w:val="0"/>
    </w:pPr>
    <w:rPr>
      <w:rFonts w:ascii="黑体" w:hAnsi="黑体" w:eastAsia="黑体" w:cs="黑体"/>
      <w:bCs/>
      <w:kern w:val="44"/>
      <w:sz w:val="44"/>
      <w:szCs w:val="44"/>
    </w:rPr>
  </w:style>
  <w:style w:type="paragraph" w:styleId="4">
    <w:name w:val="heading 2"/>
    <w:basedOn w:val="1"/>
    <w:next w:val="1"/>
    <w:link w:val="40"/>
    <w:qFormat/>
    <w:uiPriority w:val="0"/>
    <w:pPr>
      <w:keepNext/>
      <w:keepLines/>
      <w:spacing w:before="120" w:after="120" w:line="240" w:lineRule="auto"/>
      <w:ind w:firstLine="0" w:firstLineChars="0"/>
      <w:jc w:val="left"/>
      <w:outlineLvl w:val="1"/>
    </w:pPr>
    <w:rPr>
      <w:rFonts w:ascii="黑体" w:hAnsi="黑体" w:eastAsia="黑体" w:cs="黑体"/>
      <w:bCs/>
      <w:iCs/>
      <w:kern w:val="2"/>
      <w:sz w:val="30"/>
      <w:szCs w:val="30"/>
    </w:rPr>
  </w:style>
  <w:style w:type="paragraph" w:styleId="5">
    <w:name w:val="heading 3"/>
    <w:basedOn w:val="1"/>
    <w:next w:val="1"/>
    <w:link w:val="38"/>
    <w:qFormat/>
    <w:uiPriority w:val="99"/>
    <w:pPr>
      <w:keepNext/>
      <w:keepLines/>
      <w:widowControl/>
      <w:tabs>
        <w:tab w:val="left" w:pos="3229"/>
      </w:tabs>
      <w:spacing w:before="120" w:after="120" w:line="240" w:lineRule="auto"/>
      <w:ind w:firstLine="0" w:firstLineChars="0"/>
      <w:jc w:val="left"/>
      <w:outlineLvl w:val="2"/>
    </w:pPr>
    <w:rPr>
      <w:rFonts w:ascii="Times New Roman" w:hAnsi="Times New Roman" w:eastAsia="黑体"/>
      <w:kern w:val="2"/>
      <w:sz w:val="24"/>
      <w:szCs w:val="24"/>
    </w:rPr>
  </w:style>
  <w:style w:type="paragraph" w:styleId="6">
    <w:name w:val="heading 4"/>
    <w:basedOn w:val="1"/>
    <w:next w:val="1"/>
    <w:link w:val="41"/>
    <w:qFormat/>
    <w:uiPriority w:val="99"/>
    <w:pPr>
      <w:keepNext/>
      <w:adjustRightInd w:val="0"/>
      <w:ind w:firstLine="0" w:firstLineChars="0"/>
      <w:jc w:val="left"/>
      <w:textAlignment w:val="baseline"/>
      <w:outlineLvl w:val="3"/>
    </w:pPr>
    <w:rPr>
      <w:rFonts w:ascii="黑体" w:hAnsi="黑体" w:eastAsia="黑体" w:cs="黑体"/>
      <w:szCs w:val="22"/>
    </w:rPr>
  </w:style>
  <w:style w:type="paragraph" w:styleId="7">
    <w:name w:val="heading 5"/>
    <w:basedOn w:val="1"/>
    <w:next w:val="1"/>
    <w:link w:val="54"/>
    <w:unhideWhenUsed/>
    <w:uiPriority w:val="99"/>
    <w:pPr>
      <w:keepNext/>
      <w:keepLines/>
      <w:tabs>
        <w:tab w:val="left" w:pos="425"/>
      </w:tabs>
      <w:spacing w:before="280" w:after="290" w:line="376" w:lineRule="auto"/>
      <w:ind w:firstLine="0" w:firstLineChars="0"/>
      <w:outlineLvl w:val="4"/>
    </w:pPr>
    <w:rPr>
      <w:rFonts w:asciiTheme="minorEastAsia" w:hAnsiTheme="minorEastAsia" w:eastAsiaTheme="minorEastAsia" w:cstheme="minorBidi"/>
      <w:b/>
      <w:bCs/>
      <w:kern w:val="2"/>
      <w:sz w:val="28"/>
      <w:szCs w:val="28"/>
    </w:rPr>
  </w:style>
  <w:style w:type="character" w:default="1" w:styleId="32">
    <w:name w:val="Default Paragraph Font"/>
    <w:semiHidden/>
    <w:unhideWhenUsed/>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7"/>
    <w:qFormat/>
    <w:uiPriority w:val="0"/>
    <w:pPr>
      <w:spacing w:after="120"/>
    </w:pPr>
    <w:rPr>
      <w:rFonts w:ascii="Times New Roman" w:hAnsi="Times New Roman"/>
      <w:kern w:val="2"/>
      <w:szCs w:val="24"/>
    </w:rPr>
  </w:style>
  <w:style w:type="paragraph" w:styleId="8">
    <w:name w:val="toc 7"/>
    <w:basedOn w:val="1"/>
    <w:next w:val="1"/>
    <w:qFormat/>
    <w:uiPriority w:val="0"/>
    <w:pPr>
      <w:ind w:left="1320"/>
      <w:jc w:val="left"/>
    </w:pPr>
    <w:rPr>
      <w:rFonts w:ascii="Calibri" w:hAnsi="Calibri" w:cs="Calibri"/>
      <w:sz w:val="18"/>
      <w:szCs w:val="18"/>
    </w:rPr>
  </w:style>
  <w:style w:type="paragraph" w:styleId="9">
    <w:name w:val="Normal Indent"/>
    <w:basedOn w:val="1"/>
    <w:qFormat/>
    <w:uiPriority w:val="0"/>
    <w:pPr>
      <w:ind w:firstLine="420"/>
    </w:pPr>
  </w:style>
  <w:style w:type="paragraph" w:styleId="10">
    <w:name w:val="Document Map"/>
    <w:basedOn w:val="1"/>
    <w:unhideWhenUsed/>
    <w:qFormat/>
    <w:uiPriority w:val="0"/>
    <w:rPr>
      <w:rFonts w:hAnsi="Times New Roman"/>
      <w:kern w:val="2"/>
      <w:sz w:val="18"/>
      <w:szCs w:val="18"/>
    </w:rPr>
  </w:style>
  <w:style w:type="paragraph" w:styleId="11">
    <w:name w:val="annotation text"/>
    <w:basedOn w:val="1"/>
    <w:semiHidden/>
    <w:unhideWhenUsed/>
    <w:qFormat/>
    <w:uiPriority w:val="0"/>
    <w:pPr>
      <w:jc w:val="left"/>
    </w:pPr>
    <w:rPr>
      <w:rFonts w:ascii="Times New Roman" w:hAnsi="Times New Roman"/>
      <w:kern w:val="2"/>
      <w:szCs w:val="24"/>
    </w:rPr>
  </w:style>
  <w:style w:type="paragraph" w:styleId="12">
    <w:name w:val="Body Text 3"/>
    <w:basedOn w:val="1"/>
    <w:semiHidden/>
    <w:unhideWhenUsed/>
    <w:qFormat/>
    <w:uiPriority w:val="0"/>
    <w:rPr>
      <w:rFonts w:hAnsi="Times New Roman"/>
      <w:kern w:val="2"/>
      <w:sz w:val="24"/>
    </w:rPr>
  </w:style>
  <w:style w:type="paragraph" w:styleId="13">
    <w:name w:val="Body Text Indent"/>
    <w:basedOn w:val="1"/>
    <w:next w:val="14"/>
    <w:semiHidden/>
    <w:unhideWhenUsed/>
    <w:qFormat/>
    <w:uiPriority w:val="0"/>
    <w:pPr>
      <w:ind w:left="420" w:leftChars="200"/>
    </w:pPr>
  </w:style>
  <w:style w:type="paragraph" w:styleId="14">
    <w:name w:val="envelope return"/>
    <w:basedOn w:val="1"/>
    <w:unhideWhenUsed/>
    <w:qFormat/>
    <w:uiPriority w:val="99"/>
    <w:pPr>
      <w:snapToGrid w:val="0"/>
      <w:spacing w:line="360" w:lineRule="auto"/>
    </w:pPr>
    <w:rPr>
      <w:rFonts w:ascii="Arial" w:hAnsi="Arial" w:cs="Arial"/>
    </w:rPr>
  </w:style>
  <w:style w:type="paragraph" w:styleId="15">
    <w:name w:val="toc 5"/>
    <w:basedOn w:val="1"/>
    <w:next w:val="1"/>
    <w:qFormat/>
    <w:uiPriority w:val="0"/>
    <w:pPr>
      <w:ind w:left="880"/>
      <w:jc w:val="left"/>
    </w:pPr>
    <w:rPr>
      <w:rFonts w:ascii="Calibri" w:hAnsi="Calibri" w:cs="Calibri"/>
      <w:sz w:val="18"/>
      <w:szCs w:val="18"/>
    </w:rPr>
  </w:style>
  <w:style w:type="paragraph" w:styleId="16">
    <w:name w:val="toc 3"/>
    <w:basedOn w:val="1"/>
    <w:next w:val="1"/>
    <w:qFormat/>
    <w:uiPriority w:val="0"/>
    <w:pPr>
      <w:ind w:left="440"/>
      <w:jc w:val="left"/>
    </w:pPr>
    <w:rPr>
      <w:rFonts w:ascii="Calibri" w:hAnsi="Calibri" w:cs="Calibri"/>
      <w:i/>
      <w:iCs/>
      <w:sz w:val="20"/>
    </w:rPr>
  </w:style>
  <w:style w:type="paragraph" w:styleId="17">
    <w:name w:val="Plain Text"/>
    <w:basedOn w:val="1"/>
    <w:semiHidden/>
    <w:unhideWhenUsed/>
    <w:qFormat/>
    <w:uiPriority w:val="0"/>
    <w:rPr>
      <w:rFonts w:hAnsi="Courier New"/>
    </w:rPr>
  </w:style>
  <w:style w:type="paragraph" w:styleId="18">
    <w:name w:val="toc 8"/>
    <w:basedOn w:val="1"/>
    <w:next w:val="1"/>
    <w:qFormat/>
    <w:uiPriority w:val="0"/>
    <w:pPr>
      <w:ind w:left="1540"/>
      <w:jc w:val="left"/>
    </w:pPr>
    <w:rPr>
      <w:rFonts w:ascii="Calibri" w:hAnsi="Calibri" w:cs="Calibri"/>
      <w:sz w:val="18"/>
      <w:szCs w:val="18"/>
    </w:rPr>
  </w:style>
  <w:style w:type="paragraph" w:styleId="19">
    <w:name w:val="Date"/>
    <w:basedOn w:val="1"/>
    <w:next w:val="1"/>
    <w:link w:val="49"/>
    <w:qFormat/>
    <w:uiPriority w:val="0"/>
    <w:pPr>
      <w:ind w:left="100" w:leftChars="2500"/>
    </w:pPr>
  </w:style>
  <w:style w:type="paragraph" w:styleId="20">
    <w:name w:val="Balloon Text"/>
    <w:basedOn w:val="1"/>
    <w:link w:val="52"/>
    <w:qFormat/>
    <w:uiPriority w:val="0"/>
    <w:pPr>
      <w:spacing w:line="240" w:lineRule="auto"/>
    </w:pPr>
    <w:rPr>
      <w:sz w:val="18"/>
      <w:szCs w:val="18"/>
    </w:rPr>
  </w:style>
  <w:style w:type="paragraph" w:styleId="21">
    <w:name w:val="footer"/>
    <w:basedOn w:val="1"/>
    <w:link w:val="53"/>
    <w:unhideWhenUsed/>
    <w:qFormat/>
    <w:uiPriority w:val="99"/>
    <w:pPr>
      <w:tabs>
        <w:tab w:val="center" w:pos="4153"/>
        <w:tab w:val="right" w:pos="8306"/>
      </w:tabs>
      <w:snapToGrid w:val="0"/>
      <w:jc w:val="left"/>
    </w:pPr>
    <w:rPr>
      <w:rFonts w:ascii="Times New Roman" w:hAnsi="Times New Roman"/>
      <w:kern w:val="2"/>
      <w:sz w:val="18"/>
      <w:szCs w:val="18"/>
    </w:rPr>
  </w:style>
  <w:style w:type="paragraph" w:styleId="22">
    <w:name w:val="Body Text First Indent 2"/>
    <w:basedOn w:val="13"/>
    <w:qFormat/>
    <w:uiPriority w:val="0"/>
    <w:pPr>
      <w:spacing w:line="360" w:lineRule="auto"/>
      <w:jc w:val="left"/>
    </w:pPr>
    <w:rPr>
      <w:rFonts w:cs="宋体"/>
      <w:sz w:val="28"/>
      <w:szCs w:val="28"/>
    </w:rPr>
  </w:style>
  <w:style w:type="paragraph" w:styleId="23">
    <w:name w:val="header"/>
    <w:basedOn w:val="1"/>
    <w:link w:val="51"/>
    <w:qFormat/>
    <w:uiPriority w:val="99"/>
    <w:pPr>
      <w:pBdr>
        <w:bottom w:val="single" w:color="auto" w:sz="4" w:space="1"/>
      </w:pBdr>
      <w:tabs>
        <w:tab w:val="center" w:pos="4153"/>
        <w:tab w:val="right" w:pos="8306"/>
      </w:tabs>
      <w:snapToGrid w:val="0"/>
      <w:spacing w:line="240" w:lineRule="auto"/>
      <w:ind w:firstLine="0" w:firstLineChars="0"/>
    </w:pPr>
    <w:rPr>
      <w:rFonts w:ascii="Times New Roman" w:hAnsi="Times New Roman"/>
      <w:kern w:val="2"/>
      <w:sz w:val="18"/>
      <w:szCs w:val="18"/>
    </w:rPr>
  </w:style>
  <w:style w:type="paragraph" w:styleId="24">
    <w:name w:val="toc 1"/>
    <w:basedOn w:val="1"/>
    <w:next w:val="1"/>
    <w:qFormat/>
    <w:uiPriority w:val="39"/>
    <w:pPr>
      <w:spacing w:before="120" w:after="120" w:line="360" w:lineRule="auto"/>
      <w:ind w:firstLine="0" w:firstLineChars="0"/>
      <w:jc w:val="left"/>
    </w:pPr>
    <w:rPr>
      <w:rFonts w:cs="宋体"/>
      <w:bCs/>
      <w:caps/>
      <w:sz w:val="20"/>
    </w:rPr>
  </w:style>
  <w:style w:type="paragraph" w:styleId="25">
    <w:name w:val="toc 4"/>
    <w:basedOn w:val="1"/>
    <w:next w:val="1"/>
    <w:qFormat/>
    <w:uiPriority w:val="0"/>
    <w:pPr>
      <w:ind w:left="660"/>
      <w:jc w:val="left"/>
    </w:pPr>
    <w:rPr>
      <w:rFonts w:ascii="Calibri" w:hAnsi="Calibri" w:cs="Calibri"/>
      <w:sz w:val="18"/>
      <w:szCs w:val="18"/>
    </w:rPr>
  </w:style>
  <w:style w:type="paragraph" w:styleId="26">
    <w:name w:val="footnote text"/>
    <w:basedOn w:val="1"/>
    <w:qFormat/>
    <w:uiPriority w:val="0"/>
    <w:pPr>
      <w:pBdr>
        <w:top w:val="none" w:color="auto" w:sz="0" w:space="1"/>
        <w:left w:val="none" w:color="auto" w:sz="0" w:space="4"/>
        <w:bottom w:val="none" w:color="auto" w:sz="0" w:space="1"/>
        <w:right w:val="none" w:color="auto" w:sz="0" w:space="4"/>
      </w:pBdr>
      <w:snapToGrid w:val="0"/>
      <w:jc w:val="left"/>
    </w:pPr>
    <w:rPr>
      <w:rFonts w:ascii="Times New Roman" w:hAnsi="Times New Roman"/>
      <w:kern w:val="2"/>
      <w:sz w:val="18"/>
      <w:szCs w:val="18"/>
    </w:rPr>
  </w:style>
  <w:style w:type="paragraph" w:styleId="27">
    <w:name w:val="toc 6"/>
    <w:basedOn w:val="1"/>
    <w:next w:val="1"/>
    <w:qFormat/>
    <w:uiPriority w:val="0"/>
    <w:pPr>
      <w:ind w:left="1100"/>
      <w:jc w:val="left"/>
    </w:pPr>
    <w:rPr>
      <w:rFonts w:ascii="Calibri" w:hAnsi="Calibri" w:cs="Calibri"/>
      <w:sz w:val="18"/>
      <w:szCs w:val="18"/>
    </w:rPr>
  </w:style>
  <w:style w:type="paragraph" w:styleId="28">
    <w:name w:val="toc 2"/>
    <w:basedOn w:val="1"/>
    <w:next w:val="1"/>
    <w:qFormat/>
    <w:uiPriority w:val="39"/>
    <w:pPr>
      <w:ind w:left="220"/>
      <w:jc w:val="left"/>
    </w:pPr>
    <w:rPr>
      <w:rFonts w:ascii="Calibri" w:hAnsi="Calibri" w:cs="Calibri"/>
      <w:smallCaps/>
      <w:sz w:val="20"/>
    </w:rPr>
  </w:style>
  <w:style w:type="paragraph" w:styleId="29">
    <w:name w:val="toc 9"/>
    <w:basedOn w:val="1"/>
    <w:next w:val="1"/>
    <w:qFormat/>
    <w:uiPriority w:val="0"/>
    <w:pPr>
      <w:ind w:left="1760"/>
      <w:jc w:val="left"/>
    </w:pPr>
    <w:rPr>
      <w:rFonts w:ascii="Calibri" w:hAnsi="Calibri" w:cs="Calibri"/>
      <w:sz w:val="18"/>
      <w:szCs w:val="18"/>
    </w:rPr>
  </w:style>
  <w:style w:type="paragraph" w:styleId="30">
    <w:name w:val="Normal (Web)"/>
    <w:basedOn w:val="1"/>
    <w:unhideWhenUsed/>
    <w:qFormat/>
    <w:uiPriority w:val="0"/>
    <w:pPr>
      <w:jc w:val="left"/>
    </w:pPr>
    <w:rPr>
      <w:sz w:val="24"/>
    </w:rPr>
  </w:style>
  <w:style w:type="paragraph" w:styleId="31">
    <w:name w:val="Title"/>
    <w:basedOn w:val="1"/>
    <w:next w:val="1"/>
    <w:link w:val="50"/>
    <w:qFormat/>
    <w:uiPriority w:val="0"/>
    <w:pPr>
      <w:spacing w:before="240" w:after="60"/>
      <w:jc w:val="center"/>
      <w:outlineLvl w:val="0"/>
    </w:pPr>
    <w:rPr>
      <w:rFonts w:ascii="Cambria" w:hAnsi="Cambria"/>
      <w:b/>
      <w:bCs/>
      <w:sz w:val="32"/>
      <w:szCs w:val="32"/>
    </w:rPr>
  </w:style>
  <w:style w:type="character" w:styleId="33">
    <w:name w:val="page number"/>
    <w:basedOn w:val="32"/>
    <w:qFormat/>
    <w:uiPriority w:val="0"/>
    <w:rPr>
      <w:rFonts w:ascii="Times New Roman" w:hAnsi="Times New Roman" w:eastAsia="宋体" w:cs="Times New Roman"/>
      <w:kern w:val="2"/>
      <w:sz w:val="21"/>
      <w:szCs w:val="24"/>
      <w:lang w:eastAsia="zh-CN"/>
    </w:rPr>
  </w:style>
  <w:style w:type="character" w:styleId="34">
    <w:name w:val="Hyperlink"/>
    <w:unhideWhenUsed/>
    <w:qFormat/>
    <w:uiPriority w:val="99"/>
    <w:rPr>
      <w:rFonts w:hint="eastAsia" w:ascii="宋体" w:hAnsi="宋体" w:eastAsia="宋体" w:cs="宋体"/>
      <w:color w:val="333333"/>
      <w:kern w:val="2"/>
      <w:sz w:val="18"/>
      <w:szCs w:val="18"/>
      <w:u w:val="none"/>
      <w:lang w:eastAsia="zh-CN"/>
    </w:rPr>
  </w:style>
  <w:style w:type="character" w:styleId="35">
    <w:name w:val="footnote reference"/>
    <w:semiHidden/>
    <w:unhideWhenUsed/>
    <w:qFormat/>
    <w:uiPriority w:val="0"/>
    <w:rPr>
      <w:rFonts w:ascii="Times New Roman" w:hAnsi="Times New Roman" w:eastAsia="宋体" w:cs="Times New Roman"/>
      <w:kern w:val="2"/>
      <w:sz w:val="21"/>
      <w:szCs w:val="24"/>
      <w:vertAlign w:val="superscript"/>
      <w:lang w:eastAsia="zh-CN"/>
    </w:rPr>
  </w:style>
  <w:style w:type="table" w:styleId="37">
    <w:name w:val="Table Grid"/>
    <w:basedOn w:val="36"/>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8">
    <w:name w:val="标题 3 Char"/>
    <w:link w:val="5"/>
    <w:qFormat/>
    <w:uiPriority w:val="99"/>
    <w:rPr>
      <w:rFonts w:eastAsia="黑体"/>
      <w:kern w:val="2"/>
      <w:sz w:val="24"/>
      <w:szCs w:val="24"/>
    </w:rPr>
  </w:style>
  <w:style w:type="character" w:customStyle="1" w:styleId="39">
    <w:name w:val="标题 1 Char"/>
    <w:link w:val="3"/>
    <w:qFormat/>
    <w:uiPriority w:val="0"/>
    <w:rPr>
      <w:rFonts w:ascii="黑体" w:hAnsi="黑体" w:eastAsia="黑体" w:cs="黑体"/>
      <w:bCs/>
      <w:kern w:val="44"/>
      <w:sz w:val="44"/>
      <w:szCs w:val="44"/>
    </w:rPr>
  </w:style>
  <w:style w:type="character" w:customStyle="1" w:styleId="40">
    <w:name w:val="标题 2 Char"/>
    <w:link w:val="4"/>
    <w:qFormat/>
    <w:uiPriority w:val="0"/>
    <w:rPr>
      <w:rFonts w:ascii="黑体" w:hAnsi="黑体" w:eastAsia="黑体" w:cs="黑体"/>
      <w:bCs/>
      <w:iCs/>
      <w:kern w:val="2"/>
      <w:sz w:val="30"/>
      <w:szCs w:val="30"/>
    </w:rPr>
  </w:style>
  <w:style w:type="character" w:customStyle="1" w:styleId="41">
    <w:name w:val="标题 4 Char"/>
    <w:link w:val="6"/>
    <w:qFormat/>
    <w:uiPriority w:val="0"/>
    <w:rPr>
      <w:rFonts w:ascii="黑体" w:hAnsi="黑体" w:eastAsia="黑体" w:cs="黑体"/>
      <w:sz w:val="22"/>
      <w:szCs w:val="22"/>
    </w:rPr>
  </w:style>
  <w:style w:type="paragraph" w:customStyle="1" w:styleId="42">
    <w:name w:val="样式 标题 3 + (中文) 黑体 小四 非加粗 段前: 7.8 磅 段后: 0 磅 行距: 固定值 20 磅"/>
    <w:basedOn w:val="5"/>
    <w:qFormat/>
    <w:uiPriority w:val="0"/>
    <w:pPr>
      <w:widowControl w:val="0"/>
      <w:spacing w:before="0" w:after="0" w:line="400" w:lineRule="exact"/>
      <w:jc w:val="both"/>
    </w:pPr>
    <w:rPr>
      <w:rFonts w:cs="宋体"/>
    </w:rPr>
  </w:style>
  <w:style w:type="paragraph" w:customStyle="1" w:styleId="43">
    <w:name w:val="默认段落字体 Para Char Char Char Char Char Char Char Char Char Char Char Char Char Char Char1 Char"/>
    <w:basedOn w:val="10"/>
    <w:qFormat/>
    <w:uiPriority w:val="0"/>
    <w:rPr>
      <w:rFonts w:ascii="Times New Roman"/>
      <w:sz w:val="21"/>
      <w:szCs w:val="24"/>
    </w:rPr>
  </w:style>
  <w:style w:type="paragraph" w:customStyle="1" w:styleId="44">
    <w:name w:val="表格"/>
    <w:basedOn w:val="1"/>
    <w:qFormat/>
    <w:uiPriority w:val="0"/>
    <w:pPr>
      <w:ind w:firstLine="0" w:firstLineChars="0"/>
      <w:textAlignment w:val="center"/>
    </w:pPr>
    <w:rPr>
      <w:rFonts w:cs="宋体"/>
      <w:szCs w:val="22"/>
    </w:rPr>
  </w:style>
  <w:style w:type="paragraph" w:customStyle="1" w:styleId="45">
    <w:name w:val="Table Paragraph"/>
    <w:basedOn w:val="1"/>
    <w:unhideWhenUsed/>
    <w:qFormat/>
    <w:uiPriority w:val="1"/>
    <w:rPr>
      <w:rFonts w:cs="宋体"/>
    </w:rPr>
  </w:style>
  <w:style w:type="paragraph" w:styleId="46">
    <w:name w:val="List Paragraph"/>
    <w:basedOn w:val="1"/>
    <w:unhideWhenUsed/>
    <w:qFormat/>
    <w:uiPriority w:val="0"/>
    <w:pPr>
      <w:ind w:firstLine="420"/>
    </w:pPr>
  </w:style>
  <w:style w:type="paragraph" w:customStyle="1" w:styleId="47">
    <w:name w:val="1"/>
    <w:basedOn w:val="1"/>
    <w:next w:val="1"/>
    <w:qFormat/>
    <w:uiPriority w:val="0"/>
  </w:style>
  <w:style w:type="paragraph" w:customStyle="1" w:styleId="48">
    <w:name w:val="WPSOffice手动目录 1"/>
    <w:qFormat/>
    <w:uiPriority w:val="0"/>
    <w:rPr>
      <w:rFonts w:ascii="Times New Roman" w:hAnsi="Times New Roman" w:eastAsia="宋体" w:cs="Times New Roman"/>
      <w:lang w:val="en-US" w:eastAsia="zh-CN" w:bidi="ar-SA"/>
    </w:rPr>
  </w:style>
  <w:style w:type="character" w:customStyle="1" w:styleId="49">
    <w:name w:val="日期 Char"/>
    <w:link w:val="19"/>
    <w:qFormat/>
    <w:uiPriority w:val="0"/>
    <w:rPr>
      <w:rFonts w:ascii="宋体" w:hAnsi="宋体" w:eastAsia="宋体" w:cs="Times New Roman"/>
      <w:kern w:val="2"/>
      <w:sz w:val="21"/>
      <w:szCs w:val="24"/>
      <w:lang w:eastAsia="zh-CN"/>
    </w:rPr>
  </w:style>
  <w:style w:type="character" w:customStyle="1" w:styleId="50">
    <w:name w:val="标题 Char"/>
    <w:link w:val="31"/>
    <w:qFormat/>
    <w:uiPriority w:val="0"/>
    <w:rPr>
      <w:rFonts w:ascii="Cambria" w:hAnsi="Cambria" w:eastAsia="宋体" w:cs="Times New Roman"/>
      <w:b/>
      <w:bCs/>
      <w:kern w:val="2"/>
      <w:sz w:val="32"/>
      <w:szCs w:val="32"/>
      <w:lang w:eastAsia="zh-CN"/>
    </w:rPr>
  </w:style>
  <w:style w:type="character" w:customStyle="1" w:styleId="51">
    <w:name w:val="页眉 Char"/>
    <w:link w:val="23"/>
    <w:qFormat/>
    <w:uiPriority w:val="99"/>
    <w:rPr>
      <w:kern w:val="2"/>
      <w:sz w:val="18"/>
      <w:szCs w:val="18"/>
    </w:rPr>
  </w:style>
  <w:style w:type="character" w:customStyle="1" w:styleId="52">
    <w:name w:val="批注框文本 Char"/>
    <w:link w:val="20"/>
    <w:qFormat/>
    <w:uiPriority w:val="0"/>
    <w:rPr>
      <w:rFonts w:ascii="宋体" w:hAnsi="宋体" w:eastAsia="宋体" w:cs="Times New Roman"/>
      <w:kern w:val="2"/>
      <w:sz w:val="18"/>
      <w:szCs w:val="18"/>
      <w:lang w:eastAsia="zh-CN"/>
    </w:rPr>
  </w:style>
  <w:style w:type="character" w:customStyle="1" w:styleId="53">
    <w:name w:val="页脚 Char"/>
    <w:link w:val="21"/>
    <w:qFormat/>
    <w:uiPriority w:val="99"/>
    <w:rPr>
      <w:kern w:val="2"/>
      <w:sz w:val="18"/>
      <w:szCs w:val="18"/>
    </w:rPr>
  </w:style>
  <w:style w:type="character" w:customStyle="1" w:styleId="54">
    <w:name w:val="标题 5 Char"/>
    <w:basedOn w:val="32"/>
    <w:link w:val="7"/>
    <w:qFormat/>
    <w:uiPriority w:val="99"/>
    <w:rPr>
      <w:rFonts w:asciiTheme="minorEastAsia" w:hAnsiTheme="minorEastAsia" w:eastAsiaTheme="minorEastAsia" w:cstheme="minorBidi"/>
      <w:b/>
      <w:bCs/>
      <w:kern w:val="2"/>
      <w:sz w:val="28"/>
      <w:szCs w:val="28"/>
    </w:rPr>
  </w:style>
  <w:style w:type="paragraph" w:customStyle="1" w:styleId="55">
    <w:name w:val="编号正文"/>
    <w:basedOn w:val="1"/>
    <w:qFormat/>
    <w:uiPriority w:val="0"/>
    <w:pPr>
      <w:numPr>
        <w:ilvl w:val="0"/>
        <w:numId w:val="1"/>
      </w:numPr>
      <w:spacing w:line="360" w:lineRule="auto"/>
      <w:ind w:firstLine="200"/>
    </w:pPr>
    <w:rPr>
      <w:rFonts w:asciiTheme="minorEastAsia" w:hAnsiTheme="minorEastAsia" w:eastAsiaTheme="minorEastAsia" w:cstheme="minorBidi"/>
      <w:kern w:val="2"/>
      <w:sz w:val="28"/>
      <w:szCs w:val="22"/>
    </w:rPr>
  </w:style>
  <w:style w:type="paragraph" w:customStyle="1" w:styleId="56">
    <w:name w:val="样式 标题 2 + Times New Roman 四号 非加粗 段前: 5 磅 段后: 0 磅 行距: 固定值 20..."/>
    <w:basedOn w:val="4"/>
    <w:qFormat/>
    <w:uiPriority w:val="0"/>
    <w:pPr>
      <w:spacing w:before="100" w:after="0" w:line="400" w:lineRule="exact"/>
      <w:jc w:val="both"/>
    </w:pPr>
    <w:rPr>
      <w:rFonts w:ascii="Times New Roman" w:hAnsi="Times New Roman" w:eastAsia="宋体" w:cs="宋体"/>
      <w:b/>
      <w:bCs w:val="0"/>
      <w:iCs w:val="0"/>
      <w:sz w:val="28"/>
      <w:szCs w:val="20"/>
    </w:rPr>
  </w:style>
  <w:style w:type="character" w:customStyle="1" w:styleId="57">
    <w:name w:val="正文文本 Char"/>
    <w:basedOn w:val="32"/>
    <w:link w:val="2"/>
    <w:uiPriority w:val="0"/>
    <w:rPr>
      <w:kern w:val="2"/>
      <w:sz w:val="2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7.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3241</Words>
  <Characters>18475</Characters>
  <Lines>153</Lines>
  <Paragraphs>43</Paragraphs>
  <TotalTime>0</TotalTime>
  <ScaleCrop>false</ScaleCrop>
  <LinksUpToDate>false</LinksUpToDate>
  <CharactersWithSpaces>21673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2019-12-03T07:16:00Z</dcterms:created>
  <dcterms:modified xsi:type="dcterms:W3CDTF">2020-09-17T08:29:31Z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