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440" w:firstLine="440"/>
        <w:rPr>
          <w:lang w:eastAsia="zh-CN"/>
        </w:rPr>
      </w:pPr>
      <w:r>
        <w:rPr>
          <w:lang w:eastAsia="zh-CN"/>
        </w:rPr>
        <w:t xml:space="preserve">                                            </w:t>
      </w:r>
    </w:p>
    <w:p>
      <w:pPr>
        <w:tabs>
          <w:tab w:val="left" w:pos="3839"/>
        </w:tabs>
        <w:jc w:val="center"/>
        <w:rPr>
          <w:rFonts w:ascii="黑体" w:hAnsi="黑体" w:eastAsia="黑体"/>
          <w:sz w:val="36"/>
          <w:szCs w:val="36"/>
          <w:lang w:eastAsia="zh-CN"/>
        </w:rPr>
      </w:pPr>
      <w:r>
        <w:rPr>
          <w:rFonts w:hint="eastAsia" w:ascii="黑体" w:hAnsi="黑体" w:eastAsia="黑体"/>
          <w:sz w:val="36"/>
          <w:szCs w:val="36"/>
          <w:u w:val="single"/>
          <w:lang w:eastAsia="zh-CN"/>
        </w:rPr>
        <w:t>阜阳高速·时代公馆</w:t>
      </w:r>
      <w:r>
        <w:rPr>
          <w:rFonts w:ascii="黑体" w:hAnsi="黑体" w:eastAsia="黑体"/>
          <w:sz w:val="36"/>
          <w:szCs w:val="36"/>
          <w:u w:val="single"/>
          <w:lang w:eastAsia="zh-CN"/>
        </w:rPr>
        <w:t xml:space="preserve"> </w:t>
      </w:r>
      <w:r>
        <w:rPr>
          <w:rFonts w:ascii="黑体" w:hAnsi="黑体" w:eastAsia="黑体"/>
          <w:sz w:val="36"/>
          <w:szCs w:val="36"/>
          <w:lang w:eastAsia="zh-CN"/>
        </w:rPr>
        <w:t xml:space="preserve"> </w:t>
      </w:r>
      <w:r>
        <w:rPr>
          <w:rFonts w:hint="eastAsia" w:ascii="黑体" w:hAnsi="黑体" w:eastAsia="黑体"/>
          <w:sz w:val="36"/>
          <w:szCs w:val="36"/>
          <w:lang w:eastAsia="zh-CN"/>
        </w:rPr>
        <w:t>监理</w:t>
      </w:r>
    </w:p>
    <w:p>
      <w:pPr>
        <w:pStyle w:val="11"/>
        <w:rPr>
          <w:sz w:val="20"/>
          <w:lang w:eastAsia="zh-CN"/>
        </w:rPr>
      </w:pPr>
    </w:p>
    <w:p>
      <w:pPr>
        <w:pStyle w:val="11"/>
        <w:rPr>
          <w:sz w:val="20"/>
          <w:lang w:eastAsia="zh-CN"/>
        </w:rPr>
      </w:pPr>
    </w:p>
    <w:p>
      <w:pPr>
        <w:pStyle w:val="11"/>
        <w:rPr>
          <w:sz w:val="20"/>
          <w:lang w:eastAsia="zh-CN"/>
        </w:rPr>
      </w:pPr>
    </w:p>
    <w:p>
      <w:pPr>
        <w:pStyle w:val="11"/>
        <w:rPr>
          <w:sz w:val="20"/>
          <w:lang w:eastAsia="zh-CN"/>
        </w:rPr>
      </w:pPr>
    </w:p>
    <w:p>
      <w:pPr>
        <w:jc w:val="center"/>
        <w:rPr>
          <w:rFonts w:ascii="黑体" w:hAnsi="黑体" w:eastAsia="黑体"/>
          <w:sz w:val="72"/>
          <w:szCs w:val="72"/>
          <w:lang w:eastAsia="zh-CN"/>
        </w:rPr>
      </w:pPr>
      <w:r>
        <w:rPr>
          <w:rFonts w:hint="eastAsia" w:ascii="黑体" w:hAnsi="黑体" w:eastAsia="黑体"/>
          <w:sz w:val="72"/>
          <w:szCs w:val="72"/>
          <w:lang w:eastAsia="zh-CN"/>
        </w:rPr>
        <w:t>招</w:t>
      </w:r>
      <w:r>
        <w:rPr>
          <w:rFonts w:ascii="黑体" w:hAnsi="黑体" w:eastAsia="黑体"/>
          <w:sz w:val="72"/>
          <w:szCs w:val="72"/>
          <w:lang w:eastAsia="zh-CN"/>
        </w:rPr>
        <w:t xml:space="preserve"> </w:t>
      </w:r>
      <w:r>
        <w:rPr>
          <w:rFonts w:hint="eastAsia" w:ascii="黑体" w:hAnsi="黑体" w:eastAsia="黑体"/>
          <w:sz w:val="72"/>
          <w:szCs w:val="72"/>
          <w:lang w:eastAsia="zh-CN"/>
        </w:rPr>
        <w:t>标</w:t>
      </w:r>
      <w:r>
        <w:rPr>
          <w:rFonts w:ascii="黑体" w:hAnsi="黑体" w:eastAsia="黑体"/>
          <w:sz w:val="72"/>
          <w:szCs w:val="72"/>
          <w:lang w:eastAsia="zh-CN"/>
        </w:rPr>
        <w:t xml:space="preserve"> </w:t>
      </w:r>
      <w:r>
        <w:rPr>
          <w:rFonts w:hint="eastAsia" w:ascii="黑体" w:hAnsi="黑体" w:eastAsia="黑体"/>
          <w:sz w:val="72"/>
          <w:szCs w:val="72"/>
          <w:lang w:eastAsia="zh-CN"/>
        </w:rPr>
        <w:t>文</w:t>
      </w:r>
      <w:r>
        <w:rPr>
          <w:rFonts w:ascii="黑体" w:hAnsi="黑体" w:eastAsia="黑体"/>
          <w:sz w:val="72"/>
          <w:szCs w:val="72"/>
          <w:lang w:eastAsia="zh-CN"/>
        </w:rPr>
        <w:t xml:space="preserve"> </w:t>
      </w:r>
      <w:r>
        <w:rPr>
          <w:rFonts w:hint="eastAsia" w:ascii="黑体" w:hAnsi="黑体" w:eastAsia="黑体"/>
          <w:sz w:val="72"/>
          <w:szCs w:val="72"/>
          <w:lang w:eastAsia="zh-CN"/>
        </w:rPr>
        <w:t>件</w:t>
      </w:r>
    </w:p>
    <w:p>
      <w:pPr>
        <w:pStyle w:val="2"/>
        <w:ind w:left="440" w:firstLine="440"/>
        <w:rPr>
          <w:lang w:eastAsia="zh-CN"/>
        </w:rPr>
      </w:pPr>
    </w:p>
    <w:p>
      <w:pPr>
        <w:pStyle w:val="11"/>
        <w:ind w:firstLine="2400" w:firstLineChars="800"/>
        <w:jc w:val="both"/>
        <w:rPr>
          <w:rFonts w:hint="eastAsia"/>
          <w:sz w:val="30"/>
          <w:szCs w:val="30"/>
          <w:lang w:eastAsia="zh-CN"/>
        </w:rPr>
      </w:pPr>
    </w:p>
    <w:p>
      <w:pPr>
        <w:pStyle w:val="11"/>
        <w:ind w:firstLine="2400" w:firstLineChars="800"/>
        <w:jc w:val="both"/>
        <w:rPr>
          <w:rFonts w:hint="eastAsia"/>
          <w:b/>
          <w:bCs/>
          <w:sz w:val="30"/>
          <w:szCs w:val="30"/>
          <w:lang w:eastAsia="zh-CN"/>
        </w:rPr>
      </w:pPr>
      <w:r>
        <w:rPr>
          <w:rFonts w:hint="eastAsia"/>
          <w:sz w:val="30"/>
          <w:szCs w:val="30"/>
          <w:lang w:eastAsia="zh-CN"/>
        </w:rPr>
        <w:t>招标编号：</w:t>
      </w:r>
      <w:r>
        <w:rPr>
          <w:rFonts w:hint="eastAsia"/>
          <w:b/>
          <w:bCs/>
          <w:sz w:val="30"/>
          <w:szCs w:val="30"/>
          <w:lang w:val="en-US" w:eastAsia="zh-CN"/>
        </w:rPr>
        <w:t>FGGJ-GC2020-031</w:t>
      </w:r>
    </w:p>
    <w:p>
      <w:pPr>
        <w:pStyle w:val="11"/>
        <w:ind w:firstLine="2400" w:firstLineChars="800"/>
        <w:jc w:val="both"/>
        <w:rPr>
          <w:sz w:val="30"/>
          <w:szCs w:val="30"/>
          <w:lang w:eastAsia="zh-CN"/>
        </w:rPr>
      </w:pPr>
      <w:r>
        <w:rPr>
          <w:sz w:val="30"/>
          <w:szCs w:val="30"/>
          <w:lang w:eastAsia="zh-CN"/>
        </w:rPr>
        <w:t xml:space="preserve"> </w:t>
      </w:r>
    </w:p>
    <w:p>
      <w:pPr>
        <w:pStyle w:val="11"/>
        <w:rPr>
          <w:sz w:val="44"/>
          <w:lang w:eastAsia="zh-CN"/>
        </w:rPr>
      </w:pPr>
    </w:p>
    <w:p>
      <w:pPr>
        <w:pStyle w:val="11"/>
        <w:rPr>
          <w:sz w:val="44"/>
          <w:lang w:eastAsia="zh-CN"/>
        </w:rPr>
      </w:pPr>
    </w:p>
    <w:p>
      <w:pPr>
        <w:pStyle w:val="11"/>
        <w:rPr>
          <w:sz w:val="44"/>
          <w:lang w:eastAsia="zh-CN"/>
        </w:rPr>
      </w:pPr>
    </w:p>
    <w:p>
      <w:pPr>
        <w:pStyle w:val="11"/>
        <w:rPr>
          <w:sz w:val="44"/>
          <w:lang w:eastAsia="zh-CN"/>
        </w:rPr>
      </w:pPr>
    </w:p>
    <w:p>
      <w:pPr>
        <w:pStyle w:val="11"/>
        <w:rPr>
          <w:sz w:val="44"/>
          <w:lang w:eastAsia="zh-CN"/>
        </w:rPr>
      </w:pPr>
    </w:p>
    <w:p>
      <w:pPr>
        <w:pStyle w:val="11"/>
        <w:rPr>
          <w:sz w:val="44"/>
          <w:lang w:eastAsia="zh-CN"/>
        </w:rPr>
      </w:pPr>
    </w:p>
    <w:p>
      <w:pPr>
        <w:pStyle w:val="11"/>
        <w:rPr>
          <w:sz w:val="44"/>
          <w:lang w:eastAsia="zh-CN"/>
        </w:rPr>
      </w:pPr>
    </w:p>
    <w:p>
      <w:pPr>
        <w:pStyle w:val="11"/>
        <w:rPr>
          <w:sz w:val="33"/>
          <w:lang w:eastAsia="zh-CN"/>
        </w:rPr>
      </w:pPr>
    </w:p>
    <w:p>
      <w:pPr>
        <w:pStyle w:val="11"/>
        <w:rPr>
          <w:sz w:val="33"/>
          <w:lang w:eastAsia="zh-CN"/>
        </w:rPr>
      </w:pPr>
    </w:p>
    <w:p>
      <w:pPr>
        <w:pStyle w:val="11"/>
        <w:rPr>
          <w:sz w:val="33"/>
          <w:lang w:eastAsia="zh-CN"/>
        </w:rPr>
      </w:pPr>
    </w:p>
    <w:p>
      <w:pPr>
        <w:pStyle w:val="11"/>
        <w:rPr>
          <w:sz w:val="33"/>
          <w:lang w:eastAsia="zh-CN"/>
        </w:rPr>
      </w:pPr>
    </w:p>
    <w:p>
      <w:pPr>
        <w:pStyle w:val="11"/>
        <w:rPr>
          <w:sz w:val="33"/>
          <w:lang w:eastAsia="zh-CN"/>
        </w:rPr>
      </w:pPr>
    </w:p>
    <w:p>
      <w:pPr>
        <w:tabs>
          <w:tab w:val="left" w:pos="2593"/>
        </w:tabs>
        <w:spacing w:line="360" w:lineRule="auto"/>
        <w:jc w:val="center"/>
        <w:rPr>
          <w:rFonts w:ascii="黑体" w:hAnsi="黑体" w:eastAsia="黑体"/>
          <w:sz w:val="28"/>
          <w:u w:val="single"/>
          <w:lang w:eastAsia="zh-CN"/>
        </w:rPr>
      </w:pPr>
      <w:r>
        <w:rPr>
          <w:rFonts w:hint="eastAsia" w:ascii="黑体" w:hAnsi="黑体" w:eastAsia="黑体"/>
          <w:sz w:val="28"/>
          <w:lang w:eastAsia="zh-CN"/>
        </w:rPr>
        <w:t>招标人：</w:t>
      </w:r>
      <w:r>
        <w:rPr>
          <w:rFonts w:ascii="黑体" w:hAnsi="黑体" w:eastAsia="黑体"/>
          <w:sz w:val="28"/>
          <w:lang w:eastAsia="zh-CN"/>
        </w:rPr>
        <w:t xml:space="preserve">   </w:t>
      </w:r>
      <w:r>
        <w:rPr>
          <w:rFonts w:hint="eastAsia" w:ascii="黑体" w:hAnsi="黑体" w:eastAsia="黑体"/>
          <w:sz w:val="28"/>
          <w:u w:val="single"/>
          <w:lang w:eastAsia="zh-CN"/>
        </w:rPr>
        <w:t>安徽高速阜阳置业有限公司</w:t>
      </w:r>
    </w:p>
    <w:p>
      <w:pPr>
        <w:tabs>
          <w:tab w:val="left" w:pos="2593"/>
        </w:tabs>
        <w:spacing w:line="360" w:lineRule="auto"/>
        <w:ind w:firstLine="1400" w:firstLineChars="500"/>
        <w:rPr>
          <w:rFonts w:ascii="黑体" w:hAnsi="黑体" w:eastAsia="黑体"/>
          <w:sz w:val="28"/>
          <w:lang w:eastAsia="zh-CN"/>
        </w:rPr>
      </w:pPr>
      <w:r>
        <w:rPr>
          <w:rFonts w:hint="eastAsia" w:ascii="黑体" w:hAnsi="黑体" w:eastAsia="黑体"/>
          <w:sz w:val="28"/>
          <w:lang w:eastAsia="zh-CN"/>
        </w:rPr>
        <w:t>招标代理机构：</w:t>
      </w:r>
      <w:r>
        <w:rPr>
          <w:rFonts w:hint="eastAsia" w:ascii="黑体" w:hAnsi="黑体" w:eastAsia="黑体"/>
          <w:sz w:val="28"/>
          <w:u w:val="single"/>
          <w:lang w:eastAsia="zh-CN"/>
        </w:rPr>
        <w:t>安徽省安邦工程项目管理有限公司</w:t>
      </w:r>
      <w:r>
        <w:rPr>
          <w:rFonts w:ascii="黑体" w:hAnsi="黑体" w:eastAsia="黑体"/>
          <w:sz w:val="28"/>
          <w:u w:val="single"/>
          <w:lang w:eastAsia="zh-CN"/>
        </w:rPr>
        <w:t xml:space="preserve">  </w:t>
      </w:r>
      <w:r>
        <w:rPr>
          <w:rFonts w:ascii="黑体" w:hAnsi="黑体" w:eastAsia="黑体"/>
          <w:sz w:val="28"/>
          <w:lang w:eastAsia="zh-CN"/>
        </w:rPr>
        <w:t xml:space="preserve">            </w:t>
      </w:r>
    </w:p>
    <w:p>
      <w:pPr>
        <w:tabs>
          <w:tab w:val="left" w:pos="3611"/>
          <w:tab w:val="left" w:pos="4626"/>
          <w:tab w:val="left" w:pos="5642"/>
        </w:tabs>
        <w:spacing w:line="360" w:lineRule="auto"/>
        <w:jc w:val="center"/>
        <w:rPr>
          <w:rFonts w:ascii="黑体" w:hAnsi="黑体" w:eastAsia="黑体"/>
          <w:sz w:val="28"/>
          <w:lang w:eastAsia="zh-CN"/>
        </w:rPr>
      </w:pPr>
      <w:r>
        <w:rPr>
          <w:rFonts w:ascii="黑体" w:hAnsi="黑体" w:eastAsia="黑体"/>
          <w:sz w:val="28"/>
          <w:u w:val="single"/>
          <w:lang w:eastAsia="zh-CN"/>
        </w:rPr>
        <w:t xml:space="preserve">  </w:t>
      </w:r>
      <w:r>
        <w:rPr>
          <w:rFonts w:hint="eastAsia" w:ascii="黑体" w:hAnsi="黑体" w:eastAsia="黑体"/>
          <w:sz w:val="28"/>
          <w:u w:val="single"/>
          <w:lang w:val="en-US" w:eastAsia="zh-CN"/>
        </w:rPr>
        <w:t>2020</w:t>
      </w:r>
      <w:r>
        <w:rPr>
          <w:rFonts w:ascii="黑体" w:hAnsi="黑体" w:eastAsia="黑体"/>
          <w:sz w:val="28"/>
          <w:u w:val="single"/>
          <w:lang w:eastAsia="zh-CN"/>
        </w:rPr>
        <w:t xml:space="preserve">  </w:t>
      </w:r>
      <w:r>
        <w:rPr>
          <w:rFonts w:hint="eastAsia" w:ascii="黑体" w:hAnsi="黑体" w:eastAsia="黑体"/>
          <w:sz w:val="28"/>
          <w:lang w:eastAsia="zh-CN"/>
        </w:rPr>
        <w:t>年</w:t>
      </w:r>
      <w:r>
        <w:rPr>
          <w:rFonts w:ascii="黑体" w:hAnsi="黑体" w:eastAsia="黑体"/>
          <w:sz w:val="28"/>
          <w:u w:val="single"/>
          <w:lang w:eastAsia="zh-CN"/>
        </w:rPr>
        <w:t xml:space="preserve">  </w:t>
      </w:r>
      <w:r>
        <w:rPr>
          <w:rFonts w:hint="eastAsia" w:ascii="黑体" w:hAnsi="黑体" w:eastAsia="黑体"/>
          <w:sz w:val="28"/>
          <w:u w:val="single"/>
          <w:lang w:val="en-US" w:eastAsia="zh-CN"/>
        </w:rPr>
        <w:t>2</w:t>
      </w:r>
      <w:r>
        <w:rPr>
          <w:rFonts w:ascii="黑体" w:hAnsi="黑体" w:eastAsia="黑体"/>
          <w:sz w:val="28"/>
          <w:u w:val="single"/>
          <w:lang w:eastAsia="zh-CN"/>
        </w:rPr>
        <w:t xml:space="preserve">   </w:t>
      </w:r>
      <w:r>
        <w:rPr>
          <w:rFonts w:hint="eastAsia" w:ascii="黑体" w:hAnsi="黑体" w:eastAsia="黑体"/>
          <w:sz w:val="28"/>
          <w:lang w:eastAsia="zh-CN"/>
        </w:rPr>
        <w:t>月</w:t>
      </w:r>
      <w:r>
        <w:rPr>
          <w:rFonts w:ascii="黑体" w:hAnsi="黑体" w:eastAsia="黑体"/>
          <w:sz w:val="28"/>
          <w:u w:val="single"/>
          <w:lang w:eastAsia="zh-CN"/>
        </w:rPr>
        <w:t xml:space="preserve">  </w:t>
      </w:r>
      <w:r>
        <w:rPr>
          <w:rFonts w:hint="eastAsia" w:ascii="黑体" w:hAnsi="黑体" w:eastAsia="黑体"/>
          <w:sz w:val="28"/>
          <w:u w:val="single"/>
          <w:lang w:val="en-US" w:eastAsia="zh-CN"/>
        </w:rPr>
        <w:t>26</w:t>
      </w:r>
      <w:r>
        <w:rPr>
          <w:rFonts w:ascii="黑体" w:hAnsi="黑体" w:eastAsia="黑体"/>
          <w:sz w:val="28"/>
          <w:u w:val="single"/>
          <w:lang w:eastAsia="zh-CN"/>
        </w:rPr>
        <w:t xml:space="preserve">   </w:t>
      </w:r>
      <w:r>
        <w:rPr>
          <w:rFonts w:hint="eastAsia" w:ascii="黑体" w:hAnsi="黑体" w:eastAsia="黑体"/>
          <w:sz w:val="28"/>
          <w:lang w:eastAsia="zh-CN"/>
        </w:rPr>
        <w:t>日</w:t>
      </w:r>
    </w:p>
    <w:p>
      <w:pPr>
        <w:tabs>
          <w:tab w:val="left" w:pos="3611"/>
          <w:tab w:val="left" w:pos="4626"/>
          <w:tab w:val="left" w:pos="5642"/>
        </w:tabs>
        <w:spacing w:line="360" w:lineRule="auto"/>
        <w:jc w:val="center"/>
        <w:rPr>
          <w:rFonts w:ascii="黑体" w:hAnsi="黑体" w:eastAsia="黑体"/>
          <w:sz w:val="28"/>
          <w:lang w:eastAsia="zh-CN"/>
        </w:rPr>
      </w:pPr>
    </w:p>
    <w:p>
      <w:pPr>
        <w:rPr>
          <w:b/>
          <w:sz w:val="36"/>
          <w:szCs w:val="36"/>
          <w:lang w:eastAsia="zh-CN"/>
        </w:rPr>
      </w:pPr>
      <w:r>
        <w:rPr>
          <w:b/>
          <w:sz w:val="36"/>
          <w:szCs w:val="36"/>
          <w:lang w:eastAsia="zh-CN"/>
        </w:rPr>
        <w:br w:type="page"/>
      </w:r>
    </w:p>
    <w:p>
      <w:pPr>
        <w:spacing w:line="500" w:lineRule="exact"/>
        <w:jc w:val="center"/>
        <w:rPr>
          <w:sz w:val="36"/>
          <w:szCs w:val="36"/>
          <w:lang w:eastAsia="zh-CN"/>
        </w:rPr>
      </w:pPr>
      <w:r>
        <w:rPr>
          <w:rFonts w:hint="eastAsia"/>
          <w:b/>
          <w:sz w:val="36"/>
          <w:szCs w:val="36"/>
          <w:lang w:eastAsia="zh-CN"/>
        </w:rPr>
        <w:t>使用说明</w:t>
      </w:r>
    </w:p>
    <w:p>
      <w:pPr>
        <w:spacing w:line="400" w:lineRule="exact"/>
        <w:jc w:val="center"/>
        <w:rPr>
          <w:sz w:val="36"/>
          <w:szCs w:val="36"/>
          <w:lang w:eastAsia="zh-CN"/>
        </w:rPr>
      </w:pPr>
    </w:p>
    <w:p>
      <w:pPr>
        <w:widowControl/>
        <w:spacing w:line="360" w:lineRule="auto"/>
        <w:ind w:firstLine="456" w:firstLineChars="200"/>
        <w:rPr>
          <w:spacing w:val="-6"/>
          <w:kern w:val="11"/>
          <w:sz w:val="24"/>
          <w:lang w:eastAsia="zh-CN"/>
        </w:rPr>
      </w:pPr>
      <w:r>
        <w:rPr>
          <w:rFonts w:hint="eastAsia"/>
          <w:spacing w:val="-6"/>
          <w:kern w:val="11"/>
          <w:sz w:val="24"/>
          <w:lang w:eastAsia="zh-CN"/>
        </w:rPr>
        <w:t>一、本招标文件是根据《标准监理招标文件》（</w:t>
      </w:r>
      <w:r>
        <w:rPr>
          <w:spacing w:val="-6"/>
          <w:kern w:val="11"/>
          <w:sz w:val="24"/>
          <w:lang w:eastAsia="zh-CN"/>
        </w:rPr>
        <w:t>2017</w:t>
      </w:r>
      <w:r>
        <w:rPr>
          <w:rFonts w:hint="eastAsia"/>
          <w:spacing w:val="-6"/>
          <w:kern w:val="11"/>
          <w:sz w:val="24"/>
          <w:lang w:eastAsia="zh-CN"/>
        </w:rPr>
        <w:t>年版）和相关法律、法规、规章和政策性文件，并结合本项目的招标特点和管理需要编制而成。</w:t>
      </w:r>
    </w:p>
    <w:p>
      <w:pPr>
        <w:widowControl/>
        <w:spacing w:line="360" w:lineRule="auto"/>
        <w:ind w:firstLine="456" w:firstLineChars="200"/>
        <w:rPr>
          <w:spacing w:val="-6"/>
          <w:kern w:val="11"/>
          <w:sz w:val="24"/>
          <w:lang w:eastAsia="zh-CN"/>
        </w:rPr>
      </w:pPr>
      <w:r>
        <w:rPr>
          <w:rFonts w:hint="eastAsia"/>
          <w:spacing w:val="-6"/>
          <w:kern w:val="11"/>
          <w:sz w:val="24"/>
          <w:lang w:eastAsia="zh-CN"/>
        </w:rPr>
        <w:t>二、招标人对招标文件进行的澄清、修改等将以补遗书（答疑变更公告）的形式在项目所在地公共资源交易平台和安徽省交通控股集团有限公司网站进行信息发布，招标人不再以其他方式通知，投标人应主动上网查询，招标人不承担投标人未及时关注上述信息引发的任何责任。</w:t>
      </w:r>
    </w:p>
    <w:p>
      <w:pPr>
        <w:widowControl/>
        <w:spacing w:line="360" w:lineRule="auto"/>
        <w:ind w:firstLine="456" w:firstLineChars="200"/>
        <w:rPr>
          <w:spacing w:val="-6"/>
          <w:kern w:val="11"/>
          <w:sz w:val="24"/>
          <w:lang w:eastAsia="zh-CN"/>
        </w:rPr>
      </w:pPr>
      <w:r>
        <w:rPr>
          <w:rFonts w:hint="eastAsia"/>
          <w:spacing w:val="-6"/>
          <w:kern w:val="11"/>
          <w:sz w:val="24"/>
          <w:lang w:eastAsia="zh-CN"/>
        </w:rPr>
        <w:t>三、投标人向招标人提出的澄清或疑问应通过项目所在地公共资源交易平台或招标人的通讯联系方式书面提交。</w:t>
      </w:r>
    </w:p>
    <w:p>
      <w:pPr>
        <w:widowControl/>
        <w:spacing w:line="360" w:lineRule="auto"/>
        <w:ind w:firstLine="456" w:firstLineChars="200"/>
        <w:rPr>
          <w:spacing w:val="-6"/>
          <w:kern w:val="11"/>
          <w:sz w:val="24"/>
          <w:lang w:eastAsia="zh-CN"/>
        </w:rPr>
      </w:pPr>
      <w:r>
        <w:rPr>
          <w:rFonts w:hint="eastAsia"/>
          <w:spacing w:val="-6"/>
          <w:kern w:val="11"/>
          <w:sz w:val="24"/>
          <w:lang w:eastAsia="zh-CN"/>
        </w:rPr>
        <w:t>四、招标文件中要求投标人提供的各类证照复印件均指彩色扫描件或彩色复印件，其他资料的复印件可为黑白扫描件或黑白复印件。</w:t>
      </w:r>
    </w:p>
    <w:p>
      <w:pPr>
        <w:widowControl/>
        <w:spacing w:line="360" w:lineRule="auto"/>
        <w:ind w:firstLine="456" w:firstLineChars="200"/>
        <w:rPr>
          <w:spacing w:val="-6"/>
          <w:kern w:val="11"/>
          <w:sz w:val="24"/>
          <w:lang w:eastAsia="zh-CN"/>
        </w:rPr>
      </w:pPr>
      <w:r>
        <w:rPr>
          <w:rFonts w:hint="eastAsia"/>
          <w:spacing w:val="-6"/>
          <w:kern w:val="11"/>
          <w:sz w:val="24"/>
          <w:lang w:eastAsia="zh-CN"/>
        </w:rPr>
        <w:t>五、招标文件中提到的货币单位除有特别说明外，均指人民币元。</w:t>
      </w:r>
    </w:p>
    <w:p>
      <w:pPr>
        <w:widowControl/>
        <w:spacing w:line="360" w:lineRule="auto"/>
        <w:ind w:firstLine="456" w:firstLineChars="200"/>
        <w:rPr>
          <w:spacing w:val="-6"/>
          <w:kern w:val="11"/>
          <w:sz w:val="24"/>
          <w:lang w:eastAsia="zh-CN"/>
        </w:rPr>
      </w:pPr>
      <w:r>
        <w:rPr>
          <w:rFonts w:hint="eastAsia"/>
          <w:spacing w:val="-6"/>
          <w:kern w:val="11"/>
          <w:sz w:val="24"/>
          <w:lang w:eastAsia="zh-CN"/>
        </w:rPr>
        <w:t>六、为节约成本，投标文件建议采用双面打（复）印，并软面胶装。</w:t>
      </w:r>
    </w:p>
    <w:p>
      <w:pPr>
        <w:widowControl/>
        <w:spacing w:line="360" w:lineRule="auto"/>
        <w:ind w:firstLine="456" w:firstLineChars="200"/>
        <w:rPr>
          <w:spacing w:val="-6"/>
          <w:kern w:val="11"/>
          <w:sz w:val="24"/>
          <w:lang w:eastAsia="zh-CN"/>
        </w:rPr>
      </w:pPr>
      <w:r>
        <w:rPr>
          <w:rFonts w:hint="eastAsia"/>
          <w:spacing w:val="-6"/>
          <w:kern w:val="11"/>
          <w:sz w:val="24"/>
          <w:lang w:eastAsia="zh-CN"/>
        </w:rPr>
        <w:t>七、自报名投标之日起，投标人应保证其提供的联系方式（电话、传真）一直有效，并保持畅通，否则，由此引起的一切后果由投标人负责。</w:t>
      </w:r>
    </w:p>
    <w:p>
      <w:pPr>
        <w:spacing w:line="360" w:lineRule="auto"/>
        <w:ind w:left="110" w:leftChars="50" w:firstLine="342" w:firstLineChars="150"/>
        <w:jc w:val="left"/>
        <w:rPr>
          <w:rFonts w:ascii="黑体" w:hAnsi="黑体" w:eastAsia="黑体"/>
          <w:sz w:val="28"/>
          <w:lang w:eastAsia="zh-CN"/>
        </w:rPr>
      </w:pPr>
      <w:r>
        <w:rPr>
          <w:rFonts w:hint="eastAsia"/>
          <w:spacing w:val="-6"/>
          <w:kern w:val="11"/>
          <w:sz w:val="24"/>
          <w:lang w:eastAsia="zh-CN"/>
        </w:rPr>
        <w:t>八、招标人对招标文件内容有最终解释权。</w:t>
      </w:r>
      <w:r>
        <w:rPr>
          <w:spacing w:val="-6"/>
          <w:kern w:val="11"/>
          <w:sz w:val="24"/>
          <w:lang w:eastAsia="zh-CN"/>
        </w:rPr>
        <w:t xml:space="preserve"> </w:t>
      </w:r>
      <w:r>
        <w:rPr>
          <w:rFonts w:ascii="黑体" w:hAnsi="黑体" w:eastAsia="黑体"/>
          <w:sz w:val="28"/>
          <w:lang w:eastAsia="zh-CN"/>
        </w:rPr>
        <w:br w:type="page"/>
      </w:r>
    </w:p>
    <w:p>
      <w:pPr>
        <w:spacing w:line="360" w:lineRule="auto"/>
        <w:ind w:left="110" w:leftChars="50" w:firstLine="540" w:firstLineChars="150"/>
        <w:jc w:val="center"/>
        <w:rPr>
          <w:rFonts w:ascii="黑体" w:hAnsi="黑体" w:eastAsia="黑体"/>
          <w:sz w:val="36"/>
          <w:szCs w:val="36"/>
          <w:lang w:eastAsia="zh-CN"/>
        </w:rPr>
      </w:pPr>
      <w:r>
        <w:rPr>
          <w:rFonts w:hint="eastAsia" w:ascii="黑体" w:hAnsi="黑体" w:eastAsia="黑体"/>
          <w:sz w:val="36"/>
          <w:szCs w:val="36"/>
          <w:lang w:eastAsia="zh-CN"/>
        </w:rPr>
        <w:t>目</w:t>
      </w:r>
      <w:r>
        <w:rPr>
          <w:rFonts w:ascii="黑体" w:hAnsi="黑体" w:eastAsia="黑体"/>
          <w:sz w:val="36"/>
          <w:szCs w:val="36"/>
          <w:lang w:eastAsia="zh-CN"/>
        </w:rPr>
        <w:t xml:space="preserve">  </w:t>
      </w:r>
      <w:r>
        <w:rPr>
          <w:rFonts w:hint="eastAsia" w:ascii="黑体" w:hAnsi="黑体" w:eastAsia="黑体"/>
          <w:sz w:val="36"/>
          <w:szCs w:val="36"/>
          <w:lang w:eastAsia="zh-CN"/>
        </w:rPr>
        <w:t>录</w:t>
      </w:r>
    </w:p>
    <w:p>
      <w:pPr>
        <w:spacing w:line="360" w:lineRule="auto"/>
        <w:ind w:left="110" w:leftChars="50" w:firstLine="540" w:firstLineChars="150"/>
        <w:jc w:val="center"/>
        <w:rPr>
          <w:rFonts w:ascii="黑体" w:hAnsi="黑体" w:eastAsia="黑体"/>
          <w:sz w:val="36"/>
          <w:szCs w:val="36"/>
          <w:lang w:eastAsia="zh-CN"/>
        </w:rPr>
      </w:pPr>
    </w:p>
    <w:p>
      <w:pPr>
        <w:pStyle w:val="19"/>
        <w:tabs>
          <w:tab w:val="right" w:leader="dot" w:pos="8950"/>
        </w:tabs>
        <w:spacing w:line="360" w:lineRule="auto"/>
        <w:rPr>
          <w:rFonts w:cs="黑体"/>
          <w:kern w:val="2"/>
          <w:sz w:val="28"/>
          <w:szCs w:val="28"/>
          <w:lang w:eastAsia="zh-CN"/>
        </w:rPr>
      </w:pPr>
      <w:r>
        <w:rPr>
          <w:sz w:val="28"/>
          <w:szCs w:val="28"/>
          <w:lang w:eastAsia="zh-CN"/>
        </w:rPr>
        <w:fldChar w:fldCharType="begin"/>
      </w:r>
      <w:r>
        <w:rPr>
          <w:sz w:val="28"/>
          <w:szCs w:val="28"/>
          <w:lang w:eastAsia="zh-CN"/>
        </w:rPr>
        <w:instrText xml:space="preserve">TOC \o "1-2" \h \u </w:instrText>
      </w:r>
      <w:r>
        <w:rPr>
          <w:sz w:val="28"/>
          <w:szCs w:val="28"/>
          <w:lang w:eastAsia="zh-CN"/>
        </w:rPr>
        <w:fldChar w:fldCharType="separate"/>
      </w:r>
      <w:r>
        <w:fldChar w:fldCharType="begin"/>
      </w:r>
      <w:r>
        <w:instrText xml:space="preserve"> HYPERLINK \l "_Toc525287995" </w:instrText>
      </w:r>
      <w:r>
        <w:fldChar w:fldCharType="separate"/>
      </w:r>
      <w:r>
        <w:rPr>
          <w:rStyle w:val="36"/>
          <w:rFonts w:hint="eastAsia"/>
          <w:color w:val="auto"/>
          <w:sz w:val="28"/>
          <w:szCs w:val="28"/>
          <w:lang w:eastAsia="zh-CN"/>
        </w:rPr>
        <w:t>第一章</w:t>
      </w:r>
      <w:r>
        <w:rPr>
          <w:rStyle w:val="36"/>
          <w:color w:val="auto"/>
          <w:sz w:val="28"/>
          <w:szCs w:val="28"/>
          <w:lang w:eastAsia="zh-CN"/>
        </w:rPr>
        <w:t xml:space="preserve"> </w:t>
      </w:r>
      <w:r>
        <w:rPr>
          <w:rStyle w:val="36"/>
          <w:rFonts w:hint="eastAsia"/>
          <w:color w:val="auto"/>
          <w:sz w:val="28"/>
          <w:szCs w:val="28"/>
          <w:lang w:eastAsia="zh-CN"/>
        </w:rPr>
        <w:t>招标公告</w:t>
      </w:r>
      <w:r>
        <w:rPr>
          <w:sz w:val="28"/>
          <w:szCs w:val="28"/>
        </w:rPr>
        <w:tab/>
      </w:r>
      <w:r>
        <w:rPr>
          <w:sz w:val="28"/>
          <w:szCs w:val="28"/>
        </w:rPr>
        <w:fldChar w:fldCharType="begin"/>
      </w:r>
      <w:r>
        <w:rPr>
          <w:sz w:val="28"/>
          <w:szCs w:val="28"/>
        </w:rPr>
        <w:instrText xml:space="preserve"> PAGEREF _Toc525287995 \h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19"/>
        <w:tabs>
          <w:tab w:val="right" w:leader="dot" w:pos="8950"/>
        </w:tabs>
        <w:spacing w:line="360" w:lineRule="auto"/>
        <w:rPr>
          <w:rFonts w:cs="黑体"/>
          <w:kern w:val="2"/>
          <w:sz w:val="28"/>
          <w:szCs w:val="28"/>
          <w:lang w:eastAsia="zh-CN"/>
        </w:rPr>
      </w:pPr>
      <w:r>
        <w:fldChar w:fldCharType="begin"/>
      </w:r>
      <w:r>
        <w:instrText xml:space="preserve"> HYPERLINK \l "_Toc525287996" </w:instrText>
      </w:r>
      <w:r>
        <w:fldChar w:fldCharType="separate"/>
      </w:r>
      <w:r>
        <w:rPr>
          <w:rStyle w:val="36"/>
          <w:rFonts w:hint="eastAsia"/>
          <w:color w:val="auto"/>
          <w:sz w:val="28"/>
          <w:szCs w:val="28"/>
          <w:lang w:eastAsia="zh-CN"/>
        </w:rPr>
        <w:t>第二章</w:t>
      </w:r>
      <w:r>
        <w:rPr>
          <w:rStyle w:val="36"/>
          <w:color w:val="auto"/>
          <w:sz w:val="28"/>
          <w:szCs w:val="28"/>
          <w:lang w:eastAsia="zh-CN"/>
        </w:rPr>
        <w:t xml:space="preserve"> </w:t>
      </w:r>
      <w:r>
        <w:rPr>
          <w:rStyle w:val="36"/>
          <w:rFonts w:hint="eastAsia"/>
          <w:color w:val="auto"/>
          <w:sz w:val="28"/>
          <w:szCs w:val="28"/>
          <w:lang w:eastAsia="zh-CN"/>
        </w:rPr>
        <w:t>投标人须知</w:t>
      </w:r>
      <w:r>
        <w:rPr>
          <w:sz w:val="28"/>
          <w:szCs w:val="28"/>
        </w:rPr>
        <w:tab/>
      </w:r>
      <w:r>
        <w:rPr>
          <w:sz w:val="28"/>
          <w:szCs w:val="28"/>
        </w:rPr>
        <w:fldChar w:fldCharType="begin"/>
      </w:r>
      <w:r>
        <w:rPr>
          <w:sz w:val="28"/>
          <w:szCs w:val="28"/>
        </w:rPr>
        <w:instrText xml:space="preserve"> PAGEREF _Toc525287996 \h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19"/>
        <w:tabs>
          <w:tab w:val="right" w:leader="dot" w:pos="8950"/>
        </w:tabs>
        <w:spacing w:line="360" w:lineRule="auto"/>
        <w:rPr>
          <w:rFonts w:cs="黑体"/>
          <w:kern w:val="2"/>
          <w:sz w:val="28"/>
          <w:szCs w:val="28"/>
          <w:lang w:eastAsia="zh-CN"/>
        </w:rPr>
      </w:pPr>
      <w:r>
        <w:fldChar w:fldCharType="begin"/>
      </w:r>
      <w:r>
        <w:instrText xml:space="preserve"> HYPERLINK \l "_Toc525287997" </w:instrText>
      </w:r>
      <w:r>
        <w:fldChar w:fldCharType="separate"/>
      </w:r>
      <w:r>
        <w:rPr>
          <w:rStyle w:val="36"/>
          <w:rFonts w:hint="eastAsia" w:cs="黑体"/>
          <w:color w:val="auto"/>
          <w:sz w:val="28"/>
          <w:szCs w:val="28"/>
          <w:lang w:eastAsia="zh-CN"/>
        </w:rPr>
        <w:t>第三章</w:t>
      </w:r>
      <w:r>
        <w:rPr>
          <w:rStyle w:val="36"/>
          <w:rFonts w:cs="黑体"/>
          <w:color w:val="auto"/>
          <w:sz w:val="28"/>
          <w:szCs w:val="28"/>
          <w:lang w:eastAsia="zh-CN"/>
        </w:rPr>
        <w:t xml:space="preserve"> </w:t>
      </w:r>
      <w:r>
        <w:rPr>
          <w:rStyle w:val="36"/>
          <w:rFonts w:hint="eastAsia" w:cs="黑体"/>
          <w:color w:val="auto"/>
          <w:sz w:val="28"/>
          <w:szCs w:val="28"/>
          <w:lang w:eastAsia="zh-CN"/>
        </w:rPr>
        <w:t>评标办法（综合评估法）</w:t>
      </w:r>
      <w:r>
        <w:rPr>
          <w:sz w:val="28"/>
          <w:szCs w:val="28"/>
        </w:rPr>
        <w:tab/>
      </w:r>
      <w:r>
        <w:rPr>
          <w:sz w:val="28"/>
          <w:szCs w:val="28"/>
        </w:rPr>
        <w:fldChar w:fldCharType="begin"/>
      </w:r>
      <w:r>
        <w:rPr>
          <w:sz w:val="28"/>
          <w:szCs w:val="28"/>
        </w:rPr>
        <w:instrText xml:space="preserve"> PAGEREF _Toc525287997 \h </w:instrText>
      </w:r>
      <w:r>
        <w:rPr>
          <w:sz w:val="28"/>
          <w:szCs w:val="28"/>
        </w:rPr>
        <w:fldChar w:fldCharType="separate"/>
      </w:r>
      <w:r>
        <w:rPr>
          <w:sz w:val="28"/>
          <w:szCs w:val="28"/>
        </w:rPr>
        <w:t>39</w:t>
      </w:r>
      <w:r>
        <w:rPr>
          <w:sz w:val="28"/>
          <w:szCs w:val="28"/>
        </w:rPr>
        <w:fldChar w:fldCharType="end"/>
      </w:r>
      <w:r>
        <w:rPr>
          <w:sz w:val="28"/>
          <w:szCs w:val="28"/>
        </w:rPr>
        <w:fldChar w:fldCharType="end"/>
      </w:r>
    </w:p>
    <w:p>
      <w:pPr>
        <w:pStyle w:val="19"/>
        <w:tabs>
          <w:tab w:val="right" w:leader="dot" w:pos="8950"/>
        </w:tabs>
        <w:spacing w:line="360" w:lineRule="auto"/>
        <w:rPr>
          <w:rFonts w:cs="黑体"/>
          <w:kern w:val="2"/>
          <w:sz w:val="28"/>
          <w:szCs w:val="28"/>
          <w:lang w:eastAsia="zh-CN"/>
        </w:rPr>
      </w:pPr>
      <w:r>
        <w:fldChar w:fldCharType="begin"/>
      </w:r>
      <w:r>
        <w:instrText xml:space="preserve"> HYPERLINK \l "_Toc525287998" </w:instrText>
      </w:r>
      <w:r>
        <w:fldChar w:fldCharType="separate"/>
      </w:r>
      <w:r>
        <w:rPr>
          <w:rStyle w:val="36"/>
          <w:rFonts w:hint="eastAsia" w:cs="黑体"/>
          <w:color w:val="auto"/>
          <w:sz w:val="28"/>
          <w:szCs w:val="28"/>
          <w:lang w:eastAsia="zh-CN"/>
        </w:rPr>
        <w:t>第四章</w:t>
      </w:r>
      <w:r>
        <w:rPr>
          <w:rStyle w:val="36"/>
          <w:rFonts w:cs="黑体"/>
          <w:color w:val="auto"/>
          <w:sz w:val="28"/>
          <w:szCs w:val="28"/>
          <w:lang w:eastAsia="zh-CN"/>
        </w:rPr>
        <w:t xml:space="preserve"> </w:t>
      </w:r>
      <w:r>
        <w:rPr>
          <w:rStyle w:val="36"/>
          <w:rFonts w:hint="eastAsia" w:cs="黑体"/>
          <w:color w:val="auto"/>
          <w:sz w:val="28"/>
          <w:szCs w:val="28"/>
          <w:lang w:eastAsia="zh-CN"/>
        </w:rPr>
        <w:t>合同条款及格式</w:t>
      </w:r>
      <w:r>
        <w:rPr>
          <w:sz w:val="28"/>
          <w:szCs w:val="28"/>
        </w:rPr>
        <w:tab/>
      </w:r>
      <w:r>
        <w:rPr>
          <w:sz w:val="28"/>
          <w:szCs w:val="28"/>
        </w:rPr>
        <w:fldChar w:fldCharType="begin"/>
      </w:r>
      <w:r>
        <w:rPr>
          <w:sz w:val="28"/>
          <w:szCs w:val="28"/>
        </w:rPr>
        <w:instrText xml:space="preserve"> PAGEREF _Toc525287998 \h </w:instrText>
      </w:r>
      <w:r>
        <w:rPr>
          <w:sz w:val="28"/>
          <w:szCs w:val="28"/>
        </w:rPr>
        <w:fldChar w:fldCharType="separate"/>
      </w:r>
      <w:r>
        <w:rPr>
          <w:sz w:val="28"/>
          <w:szCs w:val="28"/>
        </w:rPr>
        <w:t>46</w:t>
      </w:r>
      <w:r>
        <w:rPr>
          <w:sz w:val="28"/>
          <w:szCs w:val="28"/>
        </w:rPr>
        <w:fldChar w:fldCharType="end"/>
      </w:r>
      <w:r>
        <w:rPr>
          <w:sz w:val="28"/>
          <w:szCs w:val="28"/>
        </w:rPr>
        <w:fldChar w:fldCharType="end"/>
      </w:r>
    </w:p>
    <w:p>
      <w:pPr>
        <w:pStyle w:val="19"/>
        <w:tabs>
          <w:tab w:val="right" w:leader="dot" w:pos="8950"/>
        </w:tabs>
        <w:spacing w:line="360" w:lineRule="auto"/>
        <w:rPr>
          <w:rFonts w:cs="黑体"/>
          <w:kern w:val="2"/>
          <w:sz w:val="28"/>
          <w:szCs w:val="28"/>
          <w:lang w:eastAsia="zh-CN"/>
        </w:rPr>
      </w:pPr>
      <w:r>
        <w:fldChar w:fldCharType="begin"/>
      </w:r>
      <w:r>
        <w:instrText xml:space="preserve"> HYPERLINK \l "_Toc525287999" </w:instrText>
      </w:r>
      <w:r>
        <w:fldChar w:fldCharType="separate"/>
      </w:r>
      <w:r>
        <w:rPr>
          <w:rStyle w:val="36"/>
          <w:rFonts w:hint="eastAsia" w:cs="黑体"/>
          <w:color w:val="auto"/>
          <w:sz w:val="28"/>
          <w:szCs w:val="28"/>
          <w:lang w:eastAsia="zh-CN"/>
        </w:rPr>
        <w:t>第五章</w:t>
      </w:r>
      <w:r>
        <w:rPr>
          <w:rStyle w:val="36"/>
          <w:rFonts w:cs="黑体"/>
          <w:color w:val="auto"/>
          <w:sz w:val="28"/>
          <w:szCs w:val="28"/>
          <w:lang w:eastAsia="zh-CN"/>
        </w:rPr>
        <w:t xml:space="preserve"> </w:t>
      </w:r>
      <w:r>
        <w:rPr>
          <w:rStyle w:val="36"/>
          <w:rFonts w:hint="eastAsia" w:cs="黑体"/>
          <w:color w:val="auto"/>
          <w:sz w:val="28"/>
          <w:szCs w:val="28"/>
          <w:lang w:eastAsia="zh-CN"/>
        </w:rPr>
        <w:t>委托人要求</w:t>
      </w:r>
      <w:r>
        <w:rPr>
          <w:sz w:val="28"/>
          <w:szCs w:val="28"/>
        </w:rPr>
        <w:tab/>
      </w:r>
      <w:r>
        <w:rPr>
          <w:sz w:val="28"/>
          <w:szCs w:val="28"/>
        </w:rPr>
        <w:fldChar w:fldCharType="begin"/>
      </w:r>
      <w:r>
        <w:rPr>
          <w:sz w:val="28"/>
          <w:szCs w:val="28"/>
        </w:rPr>
        <w:instrText xml:space="preserve"> PAGEREF _Toc525287999 \h </w:instrText>
      </w:r>
      <w:r>
        <w:rPr>
          <w:sz w:val="28"/>
          <w:szCs w:val="28"/>
        </w:rPr>
        <w:fldChar w:fldCharType="separate"/>
      </w:r>
      <w:r>
        <w:rPr>
          <w:sz w:val="28"/>
          <w:szCs w:val="28"/>
        </w:rPr>
        <w:t>79</w:t>
      </w:r>
      <w:r>
        <w:rPr>
          <w:sz w:val="28"/>
          <w:szCs w:val="28"/>
        </w:rPr>
        <w:fldChar w:fldCharType="end"/>
      </w:r>
      <w:r>
        <w:rPr>
          <w:sz w:val="28"/>
          <w:szCs w:val="28"/>
        </w:rPr>
        <w:fldChar w:fldCharType="end"/>
      </w:r>
    </w:p>
    <w:p>
      <w:pPr>
        <w:pStyle w:val="19"/>
        <w:tabs>
          <w:tab w:val="right" w:leader="dot" w:pos="8950"/>
        </w:tabs>
        <w:spacing w:line="360" w:lineRule="auto"/>
        <w:rPr>
          <w:rFonts w:ascii="Calibri" w:hAnsi="Calibri" w:cs="黑体"/>
          <w:kern w:val="2"/>
          <w:lang w:eastAsia="zh-CN"/>
        </w:rPr>
      </w:pPr>
      <w:r>
        <w:fldChar w:fldCharType="begin"/>
      </w:r>
      <w:r>
        <w:instrText xml:space="preserve"> HYPERLINK \l "_Toc525288000" </w:instrText>
      </w:r>
      <w:r>
        <w:fldChar w:fldCharType="separate"/>
      </w:r>
      <w:r>
        <w:rPr>
          <w:rStyle w:val="36"/>
          <w:rFonts w:hint="eastAsia" w:cs="黑体"/>
          <w:color w:val="auto"/>
          <w:sz w:val="28"/>
          <w:szCs w:val="28"/>
          <w:lang w:eastAsia="zh-CN"/>
        </w:rPr>
        <w:t>第六章</w:t>
      </w:r>
      <w:r>
        <w:rPr>
          <w:rStyle w:val="36"/>
          <w:rFonts w:cs="黑体"/>
          <w:color w:val="auto"/>
          <w:sz w:val="28"/>
          <w:szCs w:val="28"/>
          <w:lang w:eastAsia="zh-CN"/>
        </w:rPr>
        <w:t xml:space="preserve"> </w:t>
      </w:r>
      <w:r>
        <w:rPr>
          <w:rStyle w:val="36"/>
          <w:rFonts w:hint="eastAsia" w:cs="黑体"/>
          <w:color w:val="auto"/>
          <w:sz w:val="28"/>
          <w:szCs w:val="28"/>
          <w:lang w:eastAsia="zh-CN"/>
        </w:rPr>
        <w:t>投标文件格式</w:t>
      </w:r>
      <w:r>
        <w:rPr>
          <w:sz w:val="28"/>
          <w:szCs w:val="28"/>
        </w:rPr>
        <w:tab/>
      </w:r>
      <w:r>
        <w:rPr>
          <w:sz w:val="28"/>
          <w:szCs w:val="28"/>
        </w:rPr>
        <w:fldChar w:fldCharType="begin"/>
      </w:r>
      <w:r>
        <w:rPr>
          <w:sz w:val="28"/>
          <w:szCs w:val="28"/>
        </w:rPr>
        <w:instrText xml:space="preserve"> PAGEREF _Toc525288000 \h </w:instrText>
      </w:r>
      <w:r>
        <w:rPr>
          <w:sz w:val="28"/>
          <w:szCs w:val="28"/>
        </w:rPr>
        <w:fldChar w:fldCharType="separate"/>
      </w:r>
      <w:r>
        <w:rPr>
          <w:sz w:val="28"/>
          <w:szCs w:val="28"/>
        </w:rPr>
        <w:t>84</w:t>
      </w:r>
      <w:r>
        <w:rPr>
          <w:sz w:val="28"/>
          <w:szCs w:val="28"/>
        </w:rPr>
        <w:fldChar w:fldCharType="end"/>
      </w:r>
      <w:r>
        <w:rPr>
          <w:sz w:val="28"/>
          <w:szCs w:val="28"/>
        </w:rPr>
        <w:fldChar w:fldCharType="end"/>
      </w:r>
    </w:p>
    <w:p>
      <w:pPr>
        <w:pStyle w:val="63"/>
        <w:spacing w:line="360" w:lineRule="auto"/>
        <w:ind w:left="0" w:right="1"/>
        <w:outlineLvl w:val="9"/>
        <w:rPr>
          <w:rFonts w:eastAsia="宋体"/>
          <w:sz w:val="28"/>
          <w:szCs w:val="28"/>
          <w:lang w:eastAsia="zh-CN"/>
        </w:rPr>
      </w:pPr>
      <w:r>
        <w:rPr>
          <w:sz w:val="28"/>
          <w:szCs w:val="28"/>
          <w:lang w:eastAsia="zh-CN"/>
        </w:rPr>
        <w:fldChar w:fldCharType="end"/>
      </w:r>
    </w:p>
    <w:p>
      <w:pPr>
        <w:widowControl/>
        <w:jc w:val="center"/>
        <w:outlineLvl w:val="0"/>
        <w:rPr>
          <w:rFonts w:ascii="黑体" w:hAnsi="黑体" w:eastAsia="黑体"/>
          <w:sz w:val="52"/>
          <w:szCs w:val="52"/>
          <w:lang w:eastAsia="zh-CN"/>
        </w:rPr>
      </w:pPr>
      <w:r>
        <w:rPr>
          <w:lang w:eastAsia="zh-CN"/>
        </w:rPr>
        <w:br w:type="page"/>
      </w:r>
      <w:bookmarkStart w:id="0" w:name="_Toc525287995"/>
      <w:bookmarkStart w:id="1" w:name="_Toc25167"/>
      <w:bookmarkStart w:id="2" w:name="_Toc27917"/>
      <w:bookmarkStart w:id="3" w:name="_Toc9454_WPSOffice_Level1"/>
      <w:bookmarkStart w:id="4" w:name="_Toc20183"/>
      <w:bookmarkStart w:id="5" w:name="_Toc28855"/>
      <w:bookmarkStart w:id="6" w:name="_Toc20310_WPSOffice_Level1"/>
      <w:bookmarkStart w:id="7" w:name="_Toc5059"/>
      <w:r>
        <w:rPr>
          <w:rFonts w:hint="eastAsia" w:ascii="黑体" w:hAnsi="黑体" w:eastAsia="黑体"/>
          <w:sz w:val="36"/>
          <w:szCs w:val="36"/>
          <w:lang w:eastAsia="zh-CN"/>
        </w:rPr>
        <w:t>第一章</w:t>
      </w:r>
      <w:r>
        <w:rPr>
          <w:rFonts w:ascii="黑体" w:hAnsi="黑体" w:eastAsia="黑体"/>
          <w:sz w:val="36"/>
          <w:szCs w:val="36"/>
          <w:lang w:eastAsia="zh-CN"/>
        </w:rPr>
        <w:t xml:space="preserve"> </w:t>
      </w:r>
      <w:r>
        <w:rPr>
          <w:rFonts w:hint="eastAsia" w:ascii="黑体" w:hAnsi="黑体" w:eastAsia="黑体"/>
          <w:sz w:val="36"/>
          <w:szCs w:val="36"/>
          <w:lang w:eastAsia="zh-CN"/>
        </w:rPr>
        <w:t>招标公告</w:t>
      </w:r>
      <w:bookmarkEnd w:id="0"/>
      <w:bookmarkEnd w:id="1"/>
      <w:bookmarkEnd w:id="2"/>
      <w:bookmarkEnd w:id="3"/>
      <w:bookmarkEnd w:id="4"/>
      <w:bookmarkEnd w:id="5"/>
      <w:bookmarkEnd w:id="6"/>
      <w:bookmarkEnd w:id="7"/>
    </w:p>
    <w:p>
      <w:pPr>
        <w:pStyle w:val="63"/>
        <w:spacing w:line="440" w:lineRule="exact"/>
        <w:ind w:left="0"/>
        <w:outlineLvl w:val="9"/>
        <w:rPr>
          <w:rFonts w:ascii="黑体" w:hAnsi="黑体" w:eastAsia="黑体"/>
          <w:lang w:eastAsia="zh-CN"/>
        </w:rPr>
      </w:pPr>
    </w:p>
    <w:p>
      <w:pPr>
        <w:tabs>
          <w:tab w:val="left" w:pos="1118"/>
        </w:tabs>
        <w:spacing w:line="440" w:lineRule="atLeast"/>
        <w:jc w:val="center"/>
        <w:rPr>
          <w:rFonts w:ascii="黑体" w:hAnsi="黑体" w:eastAsia="黑体"/>
          <w:sz w:val="28"/>
          <w:lang w:eastAsia="zh-CN"/>
        </w:rPr>
      </w:pPr>
      <w:r>
        <w:rPr>
          <w:rFonts w:ascii="黑体" w:hAnsi="黑体" w:eastAsia="黑体"/>
          <w:sz w:val="28"/>
          <w:u w:val="single"/>
          <w:lang w:eastAsia="zh-CN"/>
        </w:rPr>
        <w:t xml:space="preserve"> </w:t>
      </w:r>
      <w:r>
        <w:rPr>
          <w:rFonts w:hint="eastAsia" w:ascii="黑体" w:hAnsi="黑体" w:eastAsia="黑体"/>
          <w:sz w:val="28"/>
          <w:u w:val="single"/>
          <w:lang w:eastAsia="zh-CN"/>
        </w:rPr>
        <w:t>阜阳高速·时代公馆</w:t>
      </w:r>
      <w:r>
        <w:rPr>
          <w:rFonts w:ascii="黑体" w:hAnsi="黑体" w:eastAsia="黑体"/>
          <w:sz w:val="28"/>
          <w:u w:val="single"/>
          <w:lang w:eastAsia="zh-CN"/>
        </w:rPr>
        <w:t xml:space="preserve">  </w:t>
      </w:r>
      <w:bookmarkStart w:id="8" w:name="_Toc13256_WPSOffice_Level2"/>
      <w:r>
        <w:rPr>
          <w:rFonts w:ascii="黑体" w:hAnsi="黑体" w:eastAsia="黑体"/>
          <w:sz w:val="28"/>
          <w:lang w:eastAsia="zh-CN"/>
        </w:rPr>
        <w:t xml:space="preserve"> </w:t>
      </w:r>
      <w:r>
        <w:rPr>
          <w:rFonts w:hint="eastAsia" w:ascii="黑体" w:hAnsi="黑体" w:eastAsia="黑体"/>
          <w:sz w:val="28"/>
          <w:lang w:eastAsia="zh-CN"/>
        </w:rPr>
        <w:t>监理招标公告</w:t>
      </w:r>
      <w:bookmarkEnd w:id="8"/>
    </w:p>
    <w:p>
      <w:pPr>
        <w:pStyle w:val="11"/>
        <w:spacing w:line="440" w:lineRule="atLeast"/>
        <w:jc w:val="center"/>
        <w:rPr>
          <w:sz w:val="20"/>
          <w:lang w:eastAsia="zh-CN"/>
        </w:rPr>
      </w:pPr>
    </w:p>
    <w:p>
      <w:pPr>
        <w:pStyle w:val="11"/>
        <w:spacing w:line="360" w:lineRule="auto"/>
        <w:jc w:val="both"/>
        <w:rPr>
          <w:rFonts w:ascii="Times New Roman" w:hAnsi="Times New Roman" w:eastAsia="黑体" w:cs="Times New Roman"/>
          <w:sz w:val="28"/>
          <w:szCs w:val="28"/>
          <w:lang w:eastAsia="zh-CN"/>
        </w:rPr>
      </w:pPr>
      <w:bookmarkStart w:id="9" w:name="_Toc522087289"/>
      <w:bookmarkStart w:id="10" w:name="_Toc4749_WPSOffice_Level2"/>
      <w:r>
        <w:rPr>
          <w:rFonts w:ascii="Times New Roman" w:hAnsi="Times New Roman" w:eastAsia="黑体" w:cs="Times New Roman"/>
          <w:sz w:val="28"/>
          <w:szCs w:val="28"/>
          <w:lang w:eastAsia="zh-CN"/>
        </w:rPr>
        <w:t xml:space="preserve">1. </w:t>
      </w:r>
      <w:r>
        <w:rPr>
          <w:rFonts w:hint="eastAsia" w:ascii="Times New Roman" w:hAnsi="Times New Roman" w:eastAsia="黑体" w:cs="Times New Roman"/>
          <w:sz w:val="28"/>
          <w:szCs w:val="28"/>
          <w:lang w:eastAsia="zh-CN"/>
        </w:rPr>
        <w:t>招标条件</w:t>
      </w:r>
      <w:bookmarkEnd w:id="9"/>
      <w:bookmarkEnd w:id="10"/>
    </w:p>
    <w:p>
      <w:pPr>
        <w:pStyle w:val="11"/>
        <w:spacing w:line="360" w:lineRule="auto"/>
        <w:ind w:firstLine="440" w:firstLineChars="200"/>
        <w:jc w:val="both"/>
        <w:rPr>
          <w:rFonts w:ascii="Times New Roman" w:hAnsi="Times New Roman" w:cs="Times New Roman"/>
          <w:sz w:val="22"/>
          <w:lang w:eastAsia="zh-CN"/>
        </w:rPr>
      </w:pPr>
      <w:r>
        <w:rPr>
          <w:rFonts w:hint="eastAsia" w:ascii="Times New Roman" w:hAnsi="Times New Roman" w:cs="Times New Roman"/>
          <w:sz w:val="22"/>
          <w:lang w:eastAsia="zh-CN"/>
        </w:rPr>
        <w:t>本招标项目</w:t>
      </w:r>
      <w:r>
        <w:rPr>
          <w:rFonts w:ascii="Times New Roman" w:hAnsi="Times New Roman" w:cs="Times New Roman"/>
          <w:sz w:val="22"/>
          <w:u w:val="single"/>
          <w:lang w:eastAsia="zh-CN"/>
        </w:rPr>
        <w:t xml:space="preserve">  </w:t>
      </w:r>
      <w:r>
        <w:rPr>
          <w:rFonts w:hint="eastAsia" w:ascii="Times New Roman" w:hAnsi="Times New Roman" w:cs="Times New Roman"/>
          <w:sz w:val="22"/>
          <w:u w:val="single"/>
          <w:lang w:eastAsia="zh-CN"/>
        </w:rPr>
        <w:t>阜阳高速·时代公馆监理</w:t>
      </w:r>
      <w:r>
        <w:rPr>
          <w:rFonts w:ascii="Times New Roman" w:hAnsi="Times New Roman" w:cs="Times New Roman"/>
          <w:sz w:val="22"/>
          <w:u w:val="single"/>
          <w:lang w:eastAsia="zh-CN"/>
        </w:rPr>
        <w:t xml:space="preserve">  </w:t>
      </w:r>
      <w:r>
        <w:rPr>
          <w:rFonts w:ascii="Times New Roman" w:hAnsi="Times New Roman" w:cs="Times New Roman"/>
          <w:color w:val="0000FF"/>
          <w:sz w:val="22"/>
          <w:u w:val="single"/>
          <w:lang w:eastAsia="zh-CN"/>
        </w:rPr>
        <w:t xml:space="preserve"> </w:t>
      </w:r>
      <w:r>
        <w:rPr>
          <w:rFonts w:hint="eastAsia" w:ascii="Times New Roman" w:hAnsi="Times New Roman" w:cs="Times New Roman"/>
          <w:sz w:val="22"/>
          <w:lang w:eastAsia="zh-CN"/>
        </w:rPr>
        <w:t>（项目名称）已由</w:t>
      </w:r>
      <w:r>
        <w:rPr>
          <w:rFonts w:ascii="Times New Roman" w:hAnsi="Times New Roman" w:cs="Times New Roman"/>
          <w:sz w:val="22"/>
          <w:u w:val="single"/>
          <w:lang w:eastAsia="zh-CN"/>
        </w:rPr>
        <w:t xml:space="preserve"> </w:t>
      </w:r>
      <w:r>
        <w:rPr>
          <w:rFonts w:hint="eastAsia" w:ascii="Times New Roman" w:hAnsi="Times New Roman" w:cs="Times New Roman"/>
          <w:sz w:val="22"/>
          <w:u w:val="single"/>
          <w:lang w:eastAsia="zh-CN"/>
        </w:rPr>
        <w:t>阜阳市颍州区发展和改革委员会</w:t>
      </w:r>
      <w:r>
        <w:rPr>
          <w:rFonts w:ascii="Times New Roman" w:hAnsi="Times New Roman" w:cs="Times New Roman"/>
          <w:sz w:val="22"/>
          <w:u w:val="single"/>
          <w:lang w:eastAsia="zh-CN"/>
        </w:rPr>
        <w:t xml:space="preserve">  </w:t>
      </w:r>
      <w:r>
        <w:rPr>
          <w:rFonts w:hint="eastAsia" w:ascii="Times New Roman" w:hAnsi="Times New Roman" w:cs="Times New Roman"/>
          <w:sz w:val="22"/>
          <w:lang w:eastAsia="zh-CN"/>
        </w:rPr>
        <w:t>（项目审批、核准或备案机关名称）以</w:t>
      </w:r>
      <w:r>
        <w:rPr>
          <w:rFonts w:ascii="Times New Roman" w:hAnsi="Times New Roman" w:cs="Times New Roman"/>
          <w:sz w:val="22"/>
          <w:u w:val="single"/>
          <w:lang w:eastAsia="zh-CN"/>
        </w:rPr>
        <w:t xml:space="preserve">  </w:t>
      </w:r>
      <w:r>
        <w:rPr>
          <w:rFonts w:hint="eastAsia" w:ascii="Times New Roman" w:hAnsi="Times New Roman" w:cs="Times New Roman"/>
          <w:sz w:val="22"/>
          <w:u w:val="single"/>
          <w:lang w:eastAsia="zh-CN"/>
        </w:rPr>
        <w:t>《关于安徽高速置业有限公司高速</w:t>
      </w:r>
      <w:r>
        <w:rPr>
          <w:rFonts w:ascii="Times New Roman" w:hAnsi="Times New Roman" w:cs="Times New Roman"/>
          <w:sz w:val="22"/>
          <w:u w:val="single"/>
          <w:lang w:eastAsia="zh-CN"/>
        </w:rPr>
        <w:t>.</w:t>
      </w:r>
      <w:r>
        <w:rPr>
          <w:rFonts w:hint="eastAsia" w:ascii="Times New Roman" w:hAnsi="Times New Roman" w:cs="Times New Roman"/>
          <w:sz w:val="22"/>
          <w:u w:val="single"/>
          <w:lang w:eastAsia="zh-CN"/>
        </w:rPr>
        <w:t>时代公馆项目予以备案的函》</w:t>
      </w:r>
      <w:r>
        <w:rPr>
          <w:rFonts w:ascii="Times New Roman" w:hAnsi="Times New Roman" w:cs="Times New Roman"/>
          <w:sz w:val="22"/>
          <w:u w:val="single"/>
          <w:lang w:eastAsia="zh-CN"/>
        </w:rPr>
        <w:t xml:space="preserve"> </w:t>
      </w:r>
      <w:r>
        <w:rPr>
          <w:rFonts w:hint="eastAsia" w:ascii="Times New Roman" w:hAnsi="Times New Roman" w:cs="Times New Roman"/>
          <w:sz w:val="22"/>
          <w:u w:val="single"/>
          <w:lang w:eastAsia="zh-CN"/>
        </w:rPr>
        <w:t>（发改中心</w:t>
      </w:r>
      <w:r>
        <w:rPr>
          <w:rFonts w:ascii="Times New Roman" w:hAnsi="Times New Roman" w:cs="Times New Roman"/>
          <w:sz w:val="22"/>
          <w:u w:val="single"/>
          <w:lang w:eastAsia="zh-CN"/>
        </w:rPr>
        <w:t>[2020]006</w:t>
      </w:r>
      <w:r>
        <w:rPr>
          <w:rFonts w:hint="eastAsia" w:ascii="Times New Roman" w:hAnsi="Times New Roman" w:cs="Times New Roman"/>
          <w:sz w:val="22"/>
          <w:u w:val="single"/>
          <w:lang w:eastAsia="zh-CN"/>
        </w:rPr>
        <w:t>号）</w:t>
      </w:r>
      <w:r>
        <w:rPr>
          <w:rFonts w:ascii="Times New Roman" w:hAnsi="Times New Roman" w:cs="Times New Roman"/>
          <w:sz w:val="22"/>
          <w:u w:val="single"/>
          <w:lang w:eastAsia="zh-CN"/>
        </w:rPr>
        <w:t xml:space="preserve"> </w:t>
      </w:r>
      <w:r>
        <w:rPr>
          <w:rFonts w:hint="eastAsia" w:ascii="Times New Roman" w:hAnsi="Times New Roman" w:cs="Times New Roman"/>
          <w:sz w:val="22"/>
          <w:lang w:eastAsia="zh-CN"/>
        </w:rPr>
        <w:t>（批文名称及编号）批准建设，项目业主为</w:t>
      </w:r>
      <w:r>
        <w:rPr>
          <w:rFonts w:ascii="Times New Roman" w:hAnsi="Times New Roman" w:cs="Times New Roman"/>
          <w:sz w:val="22"/>
          <w:u w:val="single"/>
          <w:lang w:eastAsia="zh-CN"/>
        </w:rPr>
        <w:t xml:space="preserve"> </w:t>
      </w:r>
      <w:r>
        <w:rPr>
          <w:rFonts w:hint="eastAsia"/>
          <w:b/>
          <w:bCs/>
          <w:u w:val="single"/>
          <w:lang w:eastAsia="zh-CN"/>
        </w:rPr>
        <w:t>安</w:t>
      </w:r>
      <w:r>
        <w:rPr>
          <w:rFonts w:hint="eastAsia" w:ascii="Times New Roman" w:hAnsi="Times New Roman" w:cs="Times New Roman"/>
          <w:sz w:val="22"/>
          <w:u w:val="single"/>
          <w:lang w:eastAsia="zh-CN"/>
        </w:rPr>
        <w:t>徽高速阜阳置业有限公司</w:t>
      </w:r>
      <w:r>
        <w:rPr>
          <w:rFonts w:ascii="Times New Roman" w:hAnsi="Times New Roman" w:cs="Times New Roman"/>
          <w:sz w:val="22"/>
          <w:u w:val="single"/>
          <w:lang w:eastAsia="zh-CN"/>
        </w:rPr>
        <w:t xml:space="preserve">   </w:t>
      </w:r>
      <w:r>
        <w:rPr>
          <w:rFonts w:hint="eastAsia" w:ascii="Times New Roman" w:hAnsi="Times New Roman" w:cs="Times New Roman"/>
          <w:sz w:val="22"/>
          <w:lang w:eastAsia="zh-CN"/>
        </w:rPr>
        <w:t>，建设资金来自</w:t>
      </w:r>
      <w:r>
        <w:rPr>
          <w:rFonts w:ascii="Times New Roman" w:hAnsi="Times New Roman" w:cs="Times New Roman"/>
          <w:sz w:val="22"/>
          <w:u w:val="single"/>
          <w:lang w:eastAsia="zh-CN"/>
        </w:rPr>
        <w:t xml:space="preserve">  </w:t>
      </w:r>
      <w:r>
        <w:rPr>
          <w:rFonts w:hint="eastAsia" w:ascii="Times New Roman" w:hAnsi="Times New Roman" w:cs="Times New Roman"/>
          <w:sz w:val="22"/>
          <w:u w:val="single"/>
          <w:lang w:eastAsia="zh-CN"/>
        </w:rPr>
        <w:t>自筹资金</w:t>
      </w:r>
      <w:r>
        <w:rPr>
          <w:rFonts w:ascii="Times New Roman" w:hAnsi="Times New Roman" w:cs="Times New Roman"/>
          <w:sz w:val="22"/>
          <w:u w:val="single"/>
          <w:lang w:eastAsia="zh-CN"/>
        </w:rPr>
        <w:t xml:space="preserve">   </w:t>
      </w:r>
      <w:r>
        <w:rPr>
          <w:rFonts w:hint="eastAsia" w:ascii="Times New Roman" w:hAnsi="Times New Roman" w:cs="Times New Roman"/>
          <w:sz w:val="22"/>
          <w:lang w:eastAsia="zh-CN"/>
        </w:rPr>
        <w:t>（资金来源），出资比例为</w:t>
      </w:r>
      <w:r>
        <w:rPr>
          <w:rFonts w:ascii="Times New Roman" w:hAnsi="Times New Roman" w:cs="Times New Roman"/>
          <w:sz w:val="22"/>
          <w:u w:val="single"/>
          <w:lang w:eastAsia="zh-CN"/>
        </w:rPr>
        <w:t xml:space="preserve"> 100% </w:t>
      </w:r>
      <w:r>
        <w:rPr>
          <w:rFonts w:hint="eastAsia" w:ascii="Times New Roman" w:hAnsi="Times New Roman" w:cs="Times New Roman"/>
          <w:sz w:val="22"/>
          <w:lang w:eastAsia="zh-CN"/>
        </w:rPr>
        <w:t>，招标人为</w:t>
      </w:r>
      <w:r>
        <w:rPr>
          <w:rFonts w:ascii="Times New Roman" w:hAnsi="Times New Roman" w:cs="Times New Roman"/>
          <w:sz w:val="22"/>
          <w:u w:val="single"/>
          <w:lang w:eastAsia="zh-CN"/>
        </w:rPr>
        <w:t xml:space="preserve">  </w:t>
      </w:r>
      <w:r>
        <w:rPr>
          <w:rFonts w:hint="eastAsia"/>
          <w:b/>
          <w:bCs/>
          <w:u w:val="single"/>
          <w:lang w:eastAsia="zh-CN"/>
        </w:rPr>
        <w:t>安</w:t>
      </w:r>
      <w:r>
        <w:rPr>
          <w:rFonts w:hint="eastAsia" w:ascii="Times New Roman" w:hAnsi="Times New Roman" w:cs="Times New Roman"/>
          <w:sz w:val="22"/>
          <w:u w:val="single"/>
          <w:lang w:eastAsia="zh-CN"/>
        </w:rPr>
        <w:t>徽高速阜阳置业有限公司</w:t>
      </w:r>
      <w:r>
        <w:rPr>
          <w:rFonts w:ascii="Times New Roman" w:hAnsi="Times New Roman" w:cs="Times New Roman"/>
          <w:sz w:val="22"/>
          <w:u w:val="single"/>
          <w:lang w:eastAsia="zh-CN"/>
        </w:rPr>
        <w:t xml:space="preserve">  </w:t>
      </w:r>
      <w:r>
        <w:rPr>
          <w:rFonts w:hint="eastAsia" w:ascii="Times New Roman" w:hAnsi="Times New Roman" w:cs="Times New Roman"/>
          <w:sz w:val="22"/>
          <w:lang w:eastAsia="zh-CN"/>
        </w:rPr>
        <w:t>。项目已具备招标条件，现对该项目的监理进行公开招标。</w:t>
      </w:r>
    </w:p>
    <w:p>
      <w:pPr>
        <w:pStyle w:val="11"/>
        <w:spacing w:line="360" w:lineRule="auto"/>
        <w:jc w:val="both"/>
        <w:rPr>
          <w:rFonts w:ascii="Times New Roman" w:hAnsi="Times New Roman" w:eastAsia="黑体" w:cs="Times New Roman"/>
          <w:sz w:val="28"/>
          <w:szCs w:val="28"/>
          <w:lang w:eastAsia="zh-CN"/>
        </w:rPr>
      </w:pPr>
      <w:bookmarkStart w:id="11" w:name="_Toc9267_WPSOffice_Level2"/>
      <w:bookmarkStart w:id="12" w:name="_Toc522087290"/>
      <w:r>
        <w:rPr>
          <w:rFonts w:ascii="Times New Roman" w:hAnsi="Times New Roman" w:eastAsia="黑体" w:cs="Times New Roman"/>
          <w:sz w:val="28"/>
          <w:szCs w:val="28"/>
          <w:lang w:eastAsia="zh-CN"/>
        </w:rPr>
        <w:t xml:space="preserve">2. </w:t>
      </w:r>
      <w:r>
        <w:rPr>
          <w:rFonts w:hint="eastAsia" w:ascii="Times New Roman" w:hAnsi="Times New Roman" w:eastAsia="黑体" w:cs="Times New Roman"/>
          <w:sz w:val="28"/>
          <w:szCs w:val="28"/>
          <w:lang w:eastAsia="zh-CN"/>
        </w:rPr>
        <w:t>项目概况与招标范围</w:t>
      </w:r>
      <w:bookmarkEnd w:id="11"/>
      <w:bookmarkEnd w:id="12"/>
    </w:p>
    <w:p>
      <w:pPr>
        <w:snapToGrid w:val="0"/>
        <w:spacing w:line="312" w:lineRule="auto"/>
        <w:ind w:firstLine="440" w:firstLineChars="200"/>
        <w:jc w:val="both"/>
        <w:rPr>
          <w:rFonts w:ascii="Times New Roman" w:hAnsi="Times New Roman" w:cs="Times New Roman"/>
          <w:color w:val="auto"/>
          <w:szCs w:val="21"/>
          <w:highlight w:val="none"/>
          <w:u w:val="single"/>
          <w:lang w:eastAsia="zh-CN"/>
        </w:rPr>
      </w:pPr>
      <w:r>
        <w:rPr>
          <w:rFonts w:ascii="Times New Roman" w:hAnsi="Times New Roman" w:cs="Times New Roman"/>
          <w:color w:val="auto"/>
          <w:szCs w:val="21"/>
          <w:highlight w:val="none"/>
          <w:lang w:eastAsia="zh-CN"/>
        </w:rPr>
        <w:t xml:space="preserve">2.1 </w:t>
      </w:r>
      <w:r>
        <w:rPr>
          <w:rFonts w:hint="eastAsia" w:ascii="Times New Roman" w:hAnsi="Times New Roman" w:cs="Times New Roman"/>
          <w:color w:val="auto"/>
          <w:szCs w:val="21"/>
          <w:highlight w:val="none"/>
          <w:lang w:eastAsia="zh-CN"/>
        </w:rPr>
        <w:t>招标编号：</w:t>
      </w:r>
      <w:r>
        <w:rPr>
          <w:rFonts w:hint="eastAsia" w:asciiTheme="minorEastAsia" w:hAnsiTheme="minorEastAsia" w:eastAsiaTheme="minorEastAsia" w:cstheme="minorEastAsia"/>
          <w:color w:val="auto"/>
          <w:szCs w:val="21"/>
          <w:highlight w:val="none"/>
          <w:lang w:val="en-US" w:eastAsia="zh-CN"/>
        </w:rPr>
        <w:t>FGGJ-GC2020-031</w:t>
      </w:r>
      <w:r>
        <w:rPr>
          <w:rFonts w:hint="eastAsia" w:asciiTheme="minorEastAsia" w:hAnsiTheme="minorEastAsia" w:eastAsiaTheme="minorEastAsia" w:cstheme="minorEastAsia"/>
          <w:color w:val="auto"/>
          <w:szCs w:val="21"/>
          <w:highlight w:val="none"/>
          <w:lang w:eastAsia="zh-CN"/>
        </w:rPr>
        <w:t xml:space="preserve">   </w:t>
      </w:r>
    </w:p>
    <w:p>
      <w:pPr>
        <w:snapToGrid w:val="0"/>
        <w:spacing w:line="312" w:lineRule="auto"/>
        <w:ind w:firstLine="440" w:firstLineChars="200"/>
        <w:jc w:val="both"/>
        <w:rPr>
          <w:rFonts w:ascii="Times New Roman" w:hAnsi="Times New Roman" w:cs="Times New Roman"/>
          <w:szCs w:val="21"/>
          <w:lang w:eastAsia="zh-CN"/>
        </w:rPr>
      </w:pPr>
      <w:r>
        <w:rPr>
          <w:rFonts w:ascii="Times New Roman" w:hAnsi="Times New Roman" w:cs="Times New Roman"/>
          <w:szCs w:val="21"/>
          <w:lang w:eastAsia="zh-CN"/>
        </w:rPr>
        <w:t xml:space="preserve">2.2 </w:t>
      </w:r>
      <w:r>
        <w:rPr>
          <w:rFonts w:hint="eastAsia" w:ascii="Times New Roman" w:hAnsi="Times New Roman" w:cs="Times New Roman"/>
          <w:szCs w:val="21"/>
          <w:lang w:eastAsia="zh-CN"/>
        </w:rPr>
        <w:t>招标类别：服务</w:t>
      </w:r>
    </w:p>
    <w:p>
      <w:pPr>
        <w:snapToGrid w:val="0"/>
        <w:spacing w:line="312" w:lineRule="auto"/>
        <w:ind w:firstLine="440" w:firstLineChars="200"/>
        <w:jc w:val="both"/>
        <w:rPr>
          <w:rFonts w:ascii="Times New Roman" w:hAnsi="Times New Roman" w:cs="Times New Roman"/>
          <w:szCs w:val="21"/>
          <w:lang w:eastAsia="zh-CN"/>
        </w:rPr>
      </w:pPr>
      <w:r>
        <w:rPr>
          <w:rFonts w:ascii="Times New Roman" w:hAnsi="Times New Roman" w:cs="Times New Roman"/>
          <w:szCs w:val="21"/>
          <w:lang w:eastAsia="zh-CN"/>
        </w:rPr>
        <w:t xml:space="preserve">2.3 </w:t>
      </w:r>
      <w:r>
        <w:rPr>
          <w:rFonts w:hint="eastAsia" w:ascii="Times New Roman" w:hAnsi="Times New Roman" w:cs="Times New Roman"/>
          <w:szCs w:val="21"/>
          <w:lang w:eastAsia="zh-CN"/>
        </w:rPr>
        <w:t>项目名称：阜阳高速·时代公馆监理</w:t>
      </w:r>
    </w:p>
    <w:p>
      <w:pPr>
        <w:snapToGrid w:val="0"/>
        <w:spacing w:line="312" w:lineRule="auto"/>
        <w:ind w:firstLine="440" w:firstLineChars="200"/>
        <w:jc w:val="both"/>
        <w:rPr>
          <w:rFonts w:ascii="Times New Roman" w:hAnsi="Times New Roman" w:cs="Times New Roman"/>
          <w:szCs w:val="21"/>
          <w:lang w:eastAsia="zh-CN"/>
        </w:rPr>
      </w:pPr>
      <w:r>
        <w:rPr>
          <w:rFonts w:ascii="Times New Roman" w:hAnsi="Times New Roman" w:cs="Times New Roman"/>
          <w:szCs w:val="21"/>
          <w:lang w:eastAsia="zh-CN"/>
        </w:rPr>
        <w:t xml:space="preserve">2.4 </w:t>
      </w:r>
      <w:r>
        <w:rPr>
          <w:rFonts w:hint="eastAsia" w:ascii="Times New Roman" w:hAnsi="Times New Roman" w:cs="Times New Roman"/>
          <w:szCs w:val="21"/>
          <w:lang w:eastAsia="zh-CN"/>
        </w:rPr>
        <w:t>项目地点：安徽省阜阳市，北至文化路、东至西清路、南至保丰路、西至邢庄路</w:t>
      </w:r>
    </w:p>
    <w:p>
      <w:pPr>
        <w:snapToGrid w:val="0"/>
        <w:spacing w:line="312" w:lineRule="auto"/>
        <w:ind w:firstLine="440" w:firstLineChars="200"/>
        <w:jc w:val="both"/>
        <w:rPr>
          <w:rFonts w:ascii="Times New Roman" w:hAnsi="Times New Roman" w:cs="Times New Roman"/>
          <w:szCs w:val="21"/>
          <w:lang w:eastAsia="zh-CN"/>
        </w:rPr>
      </w:pPr>
      <w:r>
        <w:rPr>
          <w:rFonts w:ascii="Times New Roman" w:hAnsi="Times New Roman" w:cs="Times New Roman"/>
          <w:szCs w:val="21"/>
          <w:lang w:eastAsia="zh-CN"/>
        </w:rPr>
        <w:t xml:space="preserve">2.5 </w:t>
      </w:r>
      <w:r>
        <w:rPr>
          <w:rFonts w:hint="eastAsia" w:ascii="Times New Roman" w:hAnsi="Times New Roman" w:cs="Times New Roman"/>
          <w:szCs w:val="21"/>
          <w:lang w:eastAsia="zh-CN"/>
        </w:rPr>
        <w:t>建设单位：安徽高速阜阳置业有限公司</w:t>
      </w:r>
      <w:r>
        <w:rPr>
          <w:rFonts w:ascii="Times New Roman" w:hAnsi="Times New Roman" w:cs="Times New Roman"/>
          <w:szCs w:val="21"/>
          <w:lang w:eastAsia="zh-CN"/>
        </w:rPr>
        <w:t xml:space="preserve"> </w:t>
      </w:r>
    </w:p>
    <w:p>
      <w:pPr>
        <w:snapToGrid w:val="0"/>
        <w:spacing w:line="312" w:lineRule="auto"/>
        <w:ind w:firstLine="440" w:firstLineChars="200"/>
        <w:jc w:val="both"/>
        <w:rPr>
          <w:rFonts w:ascii="Times New Roman" w:hAnsi="Times New Roman" w:cs="Times New Roman"/>
          <w:szCs w:val="21"/>
          <w:lang w:eastAsia="zh-CN"/>
        </w:rPr>
      </w:pPr>
      <w:r>
        <w:rPr>
          <w:rFonts w:ascii="Times New Roman" w:hAnsi="Times New Roman" w:cs="Times New Roman"/>
          <w:szCs w:val="21"/>
          <w:lang w:eastAsia="zh-CN"/>
        </w:rPr>
        <w:t xml:space="preserve">2.6 </w:t>
      </w:r>
      <w:r>
        <w:rPr>
          <w:rFonts w:hint="eastAsia" w:ascii="Times New Roman" w:hAnsi="Times New Roman" w:cs="Times New Roman"/>
          <w:szCs w:val="21"/>
          <w:lang w:eastAsia="zh-CN"/>
        </w:rPr>
        <w:t>项目概况：</w:t>
      </w:r>
      <w:r>
        <w:rPr>
          <w:rFonts w:hint="eastAsia"/>
          <w:lang w:eastAsia="zh-CN"/>
        </w:rPr>
        <w:t>净用地面积</w:t>
      </w:r>
      <w:r>
        <w:rPr>
          <w:lang w:eastAsia="zh-CN"/>
        </w:rPr>
        <w:t>80445</w:t>
      </w:r>
      <w:r>
        <w:rPr>
          <w:rFonts w:hint="eastAsia"/>
          <w:lang w:eastAsia="zh-CN"/>
        </w:rPr>
        <w:t>平方米，暂定总建筑面积</w:t>
      </w:r>
      <w:r>
        <w:rPr>
          <w:lang w:eastAsia="zh-CN"/>
        </w:rPr>
        <w:t>235354</w:t>
      </w:r>
      <w:r>
        <w:rPr>
          <w:rFonts w:hint="eastAsia"/>
          <w:lang w:eastAsia="zh-CN"/>
        </w:rPr>
        <w:t>平方米（含人防地库面积，建筑面积以规划许可证为准），包括：</w:t>
      </w:r>
      <w:r>
        <w:rPr>
          <w:lang w:eastAsia="zh-CN"/>
        </w:rPr>
        <w:t>2</w:t>
      </w:r>
      <w:r>
        <w:rPr>
          <w:rFonts w:hint="eastAsia"/>
          <w:lang w:eastAsia="zh-CN"/>
        </w:rPr>
        <w:t>栋洋房（</w:t>
      </w:r>
      <w:r>
        <w:rPr>
          <w:lang w:eastAsia="zh-CN"/>
        </w:rPr>
        <w:t>8</w:t>
      </w:r>
      <w:r>
        <w:rPr>
          <w:rFonts w:hint="eastAsia"/>
          <w:lang w:eastAsia="zh-CN"/>
        </w:rPr>
        <w:t>层及</w:t>
      </w:r>
      <w:r>
        <w:rPr>
          <w:lang w:eastAsia="zh-CN"/>
        </w:rPr>
        <w:t>11</w:t>
      </w:r>
      <w:r>
        <w:rPr>
          <w:rFonts w:hint="eastAsia"/>
          <w:lang w:eastAsia="zh-CN"/>
        </w:rPr>
        <w:t>层）、高层住宅楼</w:t>
      </w:r>
      <w:r>
        <w:rPr>
          <w:lang w:eastAsia="zh-CN"/>
        </w:rPr>
        <w:t>5</w:t>
      </w:r>
      <w:r>
        <w:rPr>
          <w:rFonts w:hint="eastAsia"/>
          <w:lang w:eastAsia="zh-CN"/>
        </w:rPr>
        <w:t>栋（</w:t>
      </w:r>
      <w:r>
        <w:rPr>
          <w:lang w:eastAsia="zh-CN"/>
        </w:rPr>
        <w:t>18</w:t>
      </w:r>
      <w:r>
        <w:rPr>
          <w:rFonts w:hint="eastAsia"/>
          <w:lang w:eastAsia="zh-CN"/>
        </w:rPr>
        <w:t>、</w:t>
      </w:r>
      <w:r>
        <w:rPr>
          <w:lang w:eastAsia="zh-CN"/>
        </w:rPr>
        <w:t>21</w:t>
      </w:r>
      <w:r>
        <w:rPr>
          <w:rFonts w:hint="eastAsia"/>
          <w:lang w:eastAsia="zh-CN"/>
        </w:rPr>
        <w:t>、</w:t>
      </w:r>
      <w:r>
        <w:rPr>
          <w:lang w:eastAsia="zh-CN"/>
        </w:rPr>
        <w:t>22</w:t>
      </w:r>
      <w:r>
        <w:rPr>
          <w:rFonts w:hint="eastAsia"/>
          <w:lang w:eastAsia="zh-CN"/>
        </w:rPr>
        <w:t>、</w:t>
      </w:r>
      <w:r>
        <w:rPr>
          <w:lang w:eastAsia="zh-CN"/>
        </w:rPr>
        <w:t>26</w:t>
      </w:r>
      <w:r>
        <w:rPr>
          <w:rFonts w:hint="eastAsia"/>
          <w:lang w:eastAsia="zh-CN"/>
        </w:rPr>
        <w:t>和</w:t>
      </w:r>
      <w:r>
        <w:rPr>
          <w:lang w:eastAsia="zh-CN"/>
        </w:rPr>
        <w:t>27</w:t>
      </w:r>
      <w:r>
        <w:rPr>
          <w:rFonts w:hint="eastAsia"/>
          <w:lang w:eastAsia="zh-CN"/>
        </w:rPr>
        <w:t>层）及其地下室、地下车库（部分含人防功能）、地面停车位及充电桩、小区配套和公建设施（商业、文化活动中心、行政服务、社区服务、物业、养老、公厕、配电房）、场区道路、市政管网及电力通讯管网等。</w:t>
      </w:r>
    </w:p>
    <w:p>
      <w:pPr>
        <w:snapToGrid w:val="0"/>
        <w:spacing w:line="312" w:lineRule="auto"/>
        <w:ind w:firstLine="440" w:firstLineChars="200"/>
        <w:jc w:val="both"/>
        <w:rPr>
          <w:rFonts w:ascii="Times New Roman" w:hAnsi="Times New Roman" w:cs="Times New Roman"/>
          <w:szCs w:val="21"/>
          <w:u w:val="single"/>
          <w:lang w:eastAsia="zh-CN"/>
        </w:rPr>
      </w:pPr>
      <w:r>
        <w:rPr>
          <w:rFonts w:ascii="Times New Roman" w:hAnsi="Times New Roman" w:cs="Times New Roman"/>
          <w:szCs w:val="21"/>
          <w:lang w:eastAsia="zh-CN"/>
        </w:rPr>
        <w:t xml:space="preserve">2.7 </w:t>
      </w:r>
      <w:r>
        <w:rPr>
          <w:rFonts w:hint="eastAsia" w:ascii="Times New Roman" w:hAnsi="Times New Roman" w:cs="Times New Roman"/>
          <w:szCs w:val="21"/>
          <w:lang w:eastAsia="zh-CN"/>
        </w:rPr>
        <w:t>项目概算：</w:t>
      </w:r>
      <w:r>
        <w:rPr>
          <w:rFonts w:hint="eastAsia"/>
          <w:lang w:eastAsia="zh-CN"/>
        </w:rPr>
        <w:t>项目总投资约</w:t>
      </w:r>
      <w:r>
        <w:rPr>
          <w:u w:val="single"/>
          <w:lang w:eastAsia="zh-CN"/>
        </w:rPr>
        <w:t xml:space="preserve"> 15.75</w:t>
      </w:r>
      <w:r>
        <w:rPr>
          <w:rFonts w:hint="eastAsia"/>
          <w:lang w:eastAsia="zh-CN"/>
        </w:rPr>
        <w:t>亿元，其中监理服务内容有关的建安工程费约</w:t>
      </w:r>
      <w:r>
        <w:rPr>
          <w:lang w:eastAsia="zh-CN"/>
        </w:rPr>
        <w:t>50000</w:t>
      </w:r>
      <w:r>
        <w:rPr>
          <w:rFonts w:hint="eastAsia"/>
          <w:lang w:eastAsia="zh-CN"/>
        </w:rPr>
        <w:t>万元，监理服务费概算约</w:t>
      </w:r>
      <w:r>
        <w:rPr>
          <w:u w:val="single"/>
          <w:lang w:eastAsia="zh-CN"/>
        </w:rPr>
        <w:t xml:space="preserve">  400  </w:t>
      </w:r>
      <w:r>
        <w:rPr>
          <w:rFonts w:hint="eastAsia"/>
          <w:lang w:eastAsia="zh-CN"/>
        </w:rPr>
        <w:t>万元。</w:t>
      </w:r>
    </w:p>
    <w:p>
      <w:pPr>
        <w:pStyle w:val="2"/>
        <w:spacing w:line="360" w:lineRule="auto"/>
        <w:ind w:left="0" w:leftChars="0" w:firstLine="440"/>
        <w:rPr>
          <w:u w:val="single"/>
          <w:lang w:eastAsia="zh-CN"/>
        </w:rPr>
      </w:pPr>
      <w:r>
        <w:rPr>
          <w:rFonts w:ascii="Times New Roman" w:hAnsi="Times New Roman" w:cs="Times New Roman"/>
          <w:szCs w:val="21"/>
          <w:lang w:eastAsia="zh-CN"/>
        </w:rPr>
        <w:t xml:space="preserve">2.8 </w:t>
      </w:r>
      <w:r>
        <w:rPr>
          <w:rFonts w:hint="eastAsia" w:ascii="Times New Roman" w:hAnsi="Times New Roman" w:cs="Times New Roman"/>
          <w:szCs w:val="21"/>
          <w:lang w:eastAsia="zh-CN"/>
        </w:rPr>
        <w:t>招标范围和标段划分：</w:t>
      </w:r>
      <w:r>
        <w:rPr>
          <w:rFonts w:hint="eastAsia"/>
          <w:u w:val="single"/>
          <w:lang w:eastAsia="zh-CN"/>
        </w:rPr>
        <w:t>包括但不限于总承包工程、精装修工程、景观工程、智能化工程、空调采购及安装、电梯采购及安装、太阳能采购及安装等监理工作；负责项目施工全过程的质量、安全、进度、造价控制管理，负责协调委托人与工程建设有关的工作事项等。其他详见招标文件及合同条款相关要求，如因政策或主管部门调整以上内容需要监理人监理的，费用视为已经包含在本次监理费中，招标人不再另行支付，具体详见合同条款</w:t>
      </w:r>
      <w:r>
        <w:rPr>
          <w:u w:val="single"/>
          <w:lang w:eastAsia="zh-CN"/>
        </w:rPr>
        <w:t xml:space="preserve"> </w:t>
      </w:r>
      <w:r>
        <w:rPr>
          <w:rFonts w:hint="eastAsia"/>
          <w:u w:val="single"/>
          <w:lang w:eastAsia="zh-CN"/>
        </w:rPr>
        <w:t>。</w:t>
      </w:r>
    </w:p>
    <w:p>
      <w:pPr>
        <w:snapToGrid w:val="0"/>
        <w:spacing w:line="312" w:lineRule="auto"/>
        <w:ind w:firstLine="440" w:firstLineChars="200"/>
        <w:jc w:val="both"/>
        <w:rPr>
          <w:rFonts w:ascii="Times New Roman" w:hAnsi="Times New Roman" w:cs="Times New Roman"/>
          <w:szCs w:val="21"/>
          <w:highlight w:val="yellow"/>
          <w:lang w:eastAsia="zh-CN"/>
        </w:rPr>
      </w:pPr>
      <w:r>
        <w:rPr>
          <w:rFonts w:ascii="Times New Roman" w:hAnsi="Times New Roman" w:cs="Times New Roman"/>
          <w:szCs w:val="21"/>
          <w:lang w:eastAsia="zh-CN"/>
        </w:rPr>
        <w:t xml:space="preserve">2.9 </w:t>
      </w:r>
      <w:r>
        <w:rPr>
          <w:rFonts w:hint="eastAsia" w:ascii="Times New Roman" w:hAnsi="Times New Roman" w:cs="Times New Roman"/>
          <w:lang w:eastAsia="zh-CN"/>
        </w:rPr>
        <w:t>监理服务期限</w:t>
      </w:r>
      <w:r>
        <w:rPr>
          <w:rFonts w:hint="eastAsia" w:ascii="Times New Roman" w:hAnsi="Times New Roman" w:cs="Times New Roman"/>
          <w:szCs w:val="21"/>
          <w:lang w:eastAsia="zh-CN"/>
        </w:rPr>
        <w:t>：</w:t>
      </w:r>
      <w:r>
        <w:rPr>
          <w:rFonts w:hint="eastAsia" w:ascii="Times New Roman" w:hAnsi="Times New Roman" w:cs="Times New Roman"/>
          <w:snapToGrid w:val="0"/>
          <w:szCs w:val="21"/>
          <w:u w:val="single"/>
          <w:lang w:eastAsia="zh-CN"/>
        </w:rPr>
        <w:t>工程实际施工工期以及保修期</w:t>
      </w:r>
      <w:r>
        <w:rPr>
          <w:rFonts w:hint="eastAsia"/>
          <w:lang w:eastAsia="zh-CN"/>
        </w:rPr>
        <w:t>。</w:t>
      </w:r>
    </w:p>
    <w:p>
      <w:pPr>
        <w:snapToGrid w:val="0"/>
        <w:spacing w:line="312" w:lineRule="auto"/>
        <w:ind w:firstLine="440" w:firstLineChars="200"/>
        <w:jc w:val="both"/>
        <w:rPr>
          <w:lang w:eastAsia="zh-CN"/>
        </w:rPr>
      </w:pPr>
      <w:r>
        <w:rPr>
          <w:rFonts w:ascii="Times New Roman" w:hAnsi="Times New Roman" w:cs="Times New Roman"/>
          <w:szCs w:val="21"/>
          <w:lang w:eastAsia="zh-CN"/>
        </w:rPr>
        <w:t xml:space="preserve">2.10 </w:t>
      </w:r>
      <w:r>
        <w:rPr>
          <w:rFonts w:hint="eastAsia" w:ascii="Times New Roman" w:hAnsi="Times New Roman" w:cs="Times New Roman"/>
          <w:szCs w:val="21"/>
          <w:lang w:eastAsia="zh-CN"/>
        </w:rPr>
        <w:t>其他：</w:t>
      </w:r>
      <w:r>
        <w:rPr>
          <w:rFonts w:hint="eastAsia"/>
          <w:lang w:eastAsia="zh-CN"/>
        </w:rPr>
        <w:t>质量控制目标为合格。</w:t>
      </w:r>
    </w:p>
    <w:p>
      <w:pPr>
        <w:pStyle w:val="11"/>
        <w:spacing w:line="360" w:lineRule="auto"/>
        <w:jc w:val="both"/>
        <w:rPr>
          <w:rFonts w:ascii="Times New Roman" w:hAnsi="Times New Roman" w:eastAsia="黑体" w:cs="Times New Roman"/>
          <w:sz w:val="28"/>
          <w:szCs w:val="28"/>
          <w:lang w:eastAsia="zh-CN"/>
        </w:rPr>
      </w:pPr>
      <w:bookmarkStart w:id="13" w:name="_Toc522087291"/>
      <w:bookmarkStart w:id="14" w:name="_Toc13711_WPSOffice_Level2"/>
      <w:r>
        <w:rPr>
          <w:rFonts w:ascii="Times New Roman" w:hAnsi="Times New Roman" w:eastAsia="黑体" w:cs="Times New Roman"/>
          <w:sz w:val="28"/>
          <w:szCs w:val="28"/>
          <w:lang w:eastAsia="zh-CN"/>
        </w:rPr>
        <w:t xml:space="preserve">3. </w:t>
      </w:r>
      <w:r>
        <w:rPr>
          <w:rFonts w:hint="eastAsia" w:ascii="Times New Roman" w:hAnsi="Times New Roman" w:eastAsia="黑体" w:cs="Times New Roman"/>
          <w:sz w:val="28"/>
          <w:szCs w:val="28"/>
          <w:lang w:eastAsia="zh-CN"/>
        </w:rPr>
        <w:t>投标人资格要求</w:t>
      </w:r>
      <w:bookmarkEnd w:id="13"/>
      <w:bookmarkEnd w:id="14"/>
    </w:p>
    <w:p>
      <w:pPr>
        <w:spacing w:line="360" w:lineRule="auto"/>
        <w:ind w:firstLine="440" w:firstLineChars="200"/>
        <w:jc w:val="both"/>
        <w:rPr>
          <w:rFonts w:ascii="Times New Roman" w:hAnsi="Times New Roman" w:cs="Times New Roman"/>
          <w:snapToGrid w:val="0"/>
          <w:color w:val="auto"/>
          <w:szCs w:val="21"/>
          <w:highlight w:val="none"/>
          <w:lang w:eastAsia="zh-CN"/>
        </w:rPr>
      </w:pPr>
      <w:r>
        <w:rPr>
          <w:rFonts w:ascii="Times New Roman" w:hAnsi="Times New Roman" w:cs="Times New Roman"/>
          <w:snapToGrid w:val="0"/>
          <w:szCs w:val="21"/>
          <w:lang w:eastAsia="zh-CN"/>
        </w:rPr>
        <w:t xml:space="preserve">3.1 </w:t>
      </w:r>
      <w:r>
        <w:rPr>
          <w:rFonts w:hint="eastAsia" w:ascii="Times New Roman" w:hAnsi="Times New Roman" w:cs="Times New Roman"/>
          <w:snapToGrid w:val="0"/>
          <w:szCs w:val="21"/>
          <w:lang w:eastAsia="zh-CN"/>
        </w:rPr>
        <w:t>本次招标要求投标人须具备住建部颁发的房屋建筑工程监</w:t>
      </w:r>
      <w:r>
        <w:rPr>
          <w:rFonts w:hint="eastAsia" w:ascii="Times New Roman" w:hAnsi="Times New Roman" w:cs="Times New Roman"/>
          <w:snapToGrid w:val="0"/>
          <w:color w:val="auto"/>
          <w:szCs w:val="21"/>
          <w:highlight w:val="none"/>
          <w:lang w:eastAsia="zh-CN"/>
        </w:rPr>
        <w:t>理甲级</w:t>
      </w:r>
      <w:r>
        <w:rPr>
          <w:rFonts w:hint="eastAsia"/>
          <w:color w:val="auto"/>
          <w:highlight w:val="none"/>
          <w:lang w:eastAsia="zh-CN"/>
        </w:rPr>
        <w:t>资质或工程监理综合资质</w:t>
      </w:r>
      <w:r>
        <w:rPr>
          <w:rFonts w:hint="eastAsia" w:ascii="Times New Roman" w:hAnsi="Times New Roman" w:cs="Times New Roman"/>
          <w:snapToGrid w:val="0"/>
          <w:color w:val="auto"/>
          <w:szCs w:val="21"/>
          <w:highlight w:val="none"/>
          <w:lang w:eastAsia="zh-CN"/>
        </w:rPr>
        <w:t>。同时具备人民防空工程建设监理乙级及以上资质。外省监理企业需同时具备人民防空工程建设监理甲级资质，且已在安徽省人防主管部门进行了资质认证登记，并提供在安徽省人防办门户网站上的在皖备案的省外人防工程监理企业情况公示截图。近</w:t>
      </w:r>
      <w:r>
        <w:rPr>
          <w:rFonts w:ascii="Times New Roman" w:hAnsi="Times New Roman" w:cs="Times New Roman"/>
          <w:snapToGrid w:val="0"/>
          <w:color w:val="auto"/>
          <w:szCs w:val="21"/>
          <w:highlight w:val="none"/>
          <w:u w:val="single"/>
          <w:lang w:eastAsia="zh-CN"/>
        </w:rPr>
        <w:t xml:space="preserve"> 5  </w:t>
      </w:r>
      <w:r>
        <w:rPr>
          <w:rFonts w:hint="eastAsia" w:ascii="Times New Roman" w:hAnsi="Times New Roman" w:cs="Times New Roman"/>
          <w:snapToGrid w:val="0"/>
          <w:color w:val="auto"/>
          <w:szCs w:val="21"/>
          <w:highlight w:val="none"/>
          <w:lang w:eastAsia="zh-CN"/>
        </w:rPr>
        <w:t>年</w:t>
      </w:r>
      <w:r>
        <w:rPr>
          <w:rFonts w:hint="eastAsia"/>
          <w:color w:val="auto"/>
          <w:highlight w:val="none"/>
          <w:lang w:eastAsia="zh-CN"/>
        </w:rPr>
        <w:t>投标人独立完成过</w:t>
      </w:r>
      <w:r>
        <w:rPr>
          <w:color w:val="auto"/>
          <w:highlight w:val="none"/>
          <w:lang w:eastAsia="zh-CN"/>
        </w:rPr>
        <w:t>1</w:t>
      </w:r>
      <w:r>
        <w:rPr>
          <w:rFonts w:hint="eastAsia"/>
          <w:color w:val="auto"/>
          <w:highlight w:val="none"/>
          <w:lang w:eastAsia="zh-CN"/>
        </w:rPr>
        <w:t>个</w:t>
      </w:r>
      <w:r>
        <w:rPr>
          <w:rFonts w:ascii="Times New Roman" w:hAnsi="Times New Roman" w:cs="Times New Roman"/>
          <w:color w:val="auto"/>
          <w:szCs w:val="24"/>
          <w:highlight w:val="none"/>
          <w:lang w:eastAsia="zh-CN"/>
        </w:rPr>
        <w:t>单个合同</w:t>
      </w:r>
      <w:r>
        <w:rPr>
          <w:rFonts w:hint="eastAsia"/>
          <w:color w:val="auto"/>
          <w:highlight w:val="none"/>
          <w:lang w:eastAsia="zh-CN"/>
        </w:rPr>
        <w:t>建筑面积20万平方米及以上的房屋建筑工程施工监理</w:t>
      </w:r>
      <w:r>
        <w:rPr>
          <w:rFonts w:hint="eastAsia" w:ascii="Times New Roman" w:hAnsi="Times New Roman" w:cs="Times New Roman"/>
          <w:snapToGrid w:val="0"/>
          <w:color w:val="auto"/>
          <w:szCs w:val="21"/>
          <w:highlight w:val="none"/>
          <w:lang w:eastAsia="zh-CN"/>
        </w:rPr>
        <w:t>业绩，并在人员、试验检测仪器设备方面具有相应的监理能力，具体</w:t>
      </w:r>
      <w:r>
        <w:rPr>
          <w:rFonts w:hint="eastAsia"/>
          <w:snapToGrid w:val="0"/>
          <w:color w:val="auto"/>
          <w:szCs w:val="21"/>
          <w:highlight w:val="none"/>
          <w:lang w:eastAsia="zh-CN"/>
        </w:rPr>
        <w:t>要求见公告附件《招标文件》；</w:t>
      </w:r>
    </w:p>
    <w:p>
      <w:pPr>
        <w:spacing w:line="360" w:lineRule="auto"/>
        <w:ind w:firstLine="440" w:firstLineChars="200"/>
        <w:jc w:val="both"/>
        <w:rPr>
          <w:rFonts w:ascii="Times New Roman" w:hAnsi="Times New Roman" w:cs="Times New Roman"/>
          <w:snapToGrid w:val="0"/>
          <w:color w:val="auto"/>
          <w:szCs w:val="21"/>
          <w:highlight w:val="none"/>
          <w:lang w:eastAsia="zh-CN"/>
        </w:rPr>
      </w:pPr>
      <w:r>
        <w:rPr>
          <w:rFonts w:ascii="Times New Roman" w:hAnsi="Times New Roman" w:cs="Times New Roman"/>
          <w:snapToGrid w:val="0"/>
          <w:color w:val="auto"/>
          <w:szCs w:val="21"/>
          <w:highlight w:val="none"/>
          <w:lang w:eastAsia="zh-CN"/>
        </w:rPr>
        <w:t xml:space="preserve">3.2 </w:t>
      </w:r>
      <w:r>
        <w:rPr>
          <w:rFonts w:hint="eastAsia" w:ascii="Times New Roman" w:hAnsi="Times New Roman" w:cs="Times New Roman"/>
          <w:snapToGrid w:val="0"/>
          <w:color w:val="auto"/>
          <w:spacing w:val="8"/>
          <w:szCs w:val="21"/>
          <w:highlight w:val="none"/>
          <w:lang w:eastAsia="zh-CN"/>
        </w:rPr>
        <w:t>本次招标</w:t>
      </w:r>
      <w:r>
        <w:rPr>
          <w:rFonts w:ascii="Times New Roman" w:hAnsi="Times New Roman" w:cs="Times New Roman"/>
          <w:snapToGrid w:val="0"/>
          <w:color w:val="auto"/>
          <w:spacing w:val="8"/>
          <w:szCs w:val="21"/>
          <w:highlight w:val="none"/>
          <w:u w:val="single"/>
          <w:lang w:eastAsia="zh-CN"/>
        </w:rPr>
        <w:t xml:space="preserve"> </w:t>
      </w:r>
      <w:r>
        <w:rPr>
          <w:rFonts w:hint="eastAsia" w:ascii="Times New Roman" w:hAnsi="Times New Roman" w:cs="Times New Roman"/>
          <w:snapToGrid w:val="0"/>
          <w:color w:val="auto"/>
          <w:spacing w:val="8"/>
          <w:szCs w:val="21"/>
          <w:highlight w:val="none"/>
          <w:u w:val="single"/>
          <w:lang w:eastAsia="zh-CN"/>
        </w:rPr>
        <w:t>不接受</w:t>
      </w:r>
      <w:r>
        <w:rPr>
          <w:rFonts w:hint="eastAsia" w:ascii="Times New Roman" w:hAnsi="Times New Roman" w:cs="Times New Roman"/>
          <w:snapToGrid w:val="0"/>
          <w:color w:val="auto"/>
          <w:spacing w:val="7"/>
          <w:szCs w:val="21"/>
          <w:highlight w:val="none"/>
          <w:lang w:eastAsia="zh-CN"/>
        </w:rPr>
        <w:t>联合体投标。</w:t>
      </w:r>
    </w:p>
    <w:p>
      <w:pPr>
        <w:spacing w:line="360" w:lineRule="auto"/>
        <w:ind w:firstLine="440" w:firstLineChars="200"/>
        <w:jc w:val="both"/>
        <w:rPr>
          <w:rFonts w:ascii="Times New Roman" w:hAnsi="Times New Roman" w:cs="Times New Roman"/>
          <w:snapToGrid w:val="0"/>
          <w:color w:val="auto"/>
          <w:szCs w:val="21"/>
          <w:highlight w:val="none"/>
          <w:lang w:eastAsia="zh-CN"/>
        </w:rPr>
      </w:pPr>
      <w:r>
        <w:rPr>
          <w:rFonts w:ascii="Times New Roman" w:hAnsi="Times New Roman" w:cs="Times New Roman"/>
          <w:snapToGrid w:val="0"/>
          <w:color w:val="auto"/>
          <w:szCs w:val="21"/>
          <w:highlight w:val="none"/>
          <w:lang w:eastAsia="zh-CN"/>
        </w:rPr>
        <w:t xml:space="preserve">3.3 </w:t>
      </w:r>
      <w:r>
        <w:rPr>
          <w:rFonts w:hint="eastAsia" w:ascii="Times New Roman" w:hAnsi="Times New Roman" w:cs="Times New Roman"/>
          <w:snapToGrid w:val="0"/>
          <w:color w:val="auto"/>
          <w:szCs w:val="21"/>
          <w:highlight w:val="none"/>
          <w:lang w:eastAsia="zh-CN"/>
        </w:rPr>
        <w:t>本项目为</w:t>
      </w:r>
      <w:r>
        <w:rPr>
          <w:rFonts w:ascii="Times New Roman" w:hAnsi="Times New Roman" w:cs="Times New Roman"/>
          <w:snapToGrid w:val="0"/>
          <w:color w:val="auto"/>
          <w:szCs w:val="21"/>
          <w:highlight w:val="none"/>
          <w:lang w:eastAsia="zh-CN"/>
        </w:rPr>
        <w:t>1</w:t>
      </w:r>
      <w:r>
        <w:rPr>
          <w:rFonts w:hint="eastAsia" w:ascii="Times New Roman" w:hAnsi="Times New Roman" w:cs="Times New Roman"/>
          <w:snapToGrid w:val="0"/>
          <w:color w:val="auto"/>
          <w:szCs w:val="21"/>
          <w:highlight w:val="none"/>
          <w:lang w:eastAsia="zh-CN"/>
        </w:rPr>
        <w:t>个标段；</w:t>
      </w:r>
    </w:p>
    <w:p>
      <w:pPr>
        <w:spacing w:line="360" w:lineRule="auto"/>
        <w:ind w:firstLine="440" w:firstLineChars="200"/>
        <w:jc w:val="both"/>
        <w:rPr>
          <w:rFonts w:ascii="Times New Roman" w:hAnsi="Times New Roman" w:cs="Times New Roman"/>
          <w:snapToGrid w:val="0"/>
          <w:color w:val="auto"/>
          <w:szCs w:val="21"/>
          <w:highlight w:val="none"/>
          <w:lang w:eastAsia="zh-CN"/>
        </w:rPr>
      </w:pPr>
      <w:r>
        <w:rPr>
          <w:rFonts w:ascii="Times New Roman" w:hAnsi="Times New Roman" w:cs="Times New Roman"/>
          <w:snapToGrid w:val="0"/>
          <w:color w:val="auto"/>
          <w:szCs w:val="21"/>
          <w:highlight w:val="none"/>
          <w:lang w:eastAsia="zh-CN"/>
        </w:rPr>
        <w:t>3.4</w:t>
      </w:r>
      <w:r>
        <w:rPr>
          <w:rFonts w:hint="eastAsia" w:ascii="Times New Roman" w:hAnsi="Times New Roman" w:cs="Times New Roman"/>
          <w:snapToGrid w:val="0"/>
          <w:color w:val="auto"/>
          <w:szCs w:val="21"/>
          <w:highlight w:val="none"/>
          <w:lang w:eastAsia="zh-CN"/>
        </w:rPr>
        <w:t>单位负责人为同一人或者存在控股、管理关系的不同单位，不得参加同一标段投标或者未划分标段的同一招标项目投标。违反规定的，相关投标均无效。</w:t>
      </w:r>
    </w:p>
    <w:p>
      <w:pPr>
        <w:pStyle w:val="11"/>
        <w:spacing w:line="360" w:lineRule="auto"/>
        <w:jc w:val="both"/>
        <w:rPr>
          <w:rFonts w:ascii="Times New Roman" w:hAnsi="Times New Roman" w:eastAsia="黑体" w:cs="Times New Roman"/>
          <w:color w:val="auto"/>
          <w:sz w:val="28"/>
          <w:szCs w:val="28"/>
          <w:highlight w:val="none"/>
          <w:lang w:eastAsia="zh-CN"/>
        </w:rPr>
      </w:pPr>
      <w:bookmarkStart w:id="15" w:name="_Toc522087292"/>
      <w:bookmarkStart w:id="16" w:name="_Toc32259_WPSOffice_Level2"/>
      <w:r>
        <w:rPr>
          <w:rFonts w:ascii="Times New Roman" w:hAnsi="Times New Roman" w:eastAsia="黑体" w:cs="Times New Roman"/>
          <w:color w:val="auto"/>
          <w:sz w:val="28"/>
          <w:szCs w:val="28"/>
          <w:highlight w:val="none"/>
          <w:lang w:eastAsia="zh-CN"/>
        </w:rPr>
        <w:t xml:space="preserve">4. </w:t>
      </w:r>
      <w:r>
        <w:rPr>
          <w:rFonts w:hint="eastAsia" w:ascii="Times New Roman" w:hAnsi="Times New Roman" w:eastAsia="黑体" w:cs="Times New Roman"/>
          <w:color w:val="auto"/>
          <w:sz w:val="28"/>
          <w:szCs w:val="28"/>
          <w:highlight w:val="none"/>
          <w:lang w:eastAsia="zh-CN"/>
        </w:rPr>
        <w:t>招标文件的获取</w:t>
      </w:r>
      <w:bookmarkEnd w:id="15"/>
      <w:bookmarkEnd w:id="16"/>
    </w:p>
    <w:p>
      <w:pPr>
        <w:pStyle w:val="11"/>
        <w:tabs>
          <w:tab w:val="left" w:pos="4500"/>
          <w:tab w:val="left" w:pos="6415"/>
        </w:tabs>
        <w:spacing w:line="360" w:lineRule="auto"/>
        <w:ind w:firstLine="440" w:firstLineChars="200"/>
        <w:jc w:val="both"/>
        <w:rPr>
          <w:rFonts w:ascii="Times New Roman" w:hAnsi="Times New Roman" w:cs="Times New Roman"/>
          <w:color w:val="auto"/>
          <w:sz w:val="22"/>
          <w:highlight w:val="none"/>
          <w:lang w:eastAsia="zh-CN"/>
        </w:rPr>
      </w:pPr>
      <w:r>
        <w:rPr>
          <w:rFonts w:ascii="Times New Roman" w:hAnsi="Times New Roman" w:cs="Times New Roman"/>
          <w:color w:val="auto"/>
          <w:sz w:val="22"/>
          <w:highlight w:val="none"/>
          <w:lang w:eastAsia="zh-CN"/>
        </w:rPr>
        <w:t xml:space="preserve">4.1 </w:t>
      </w:r>
      <w:r>
        <w:rPr>
          <w:rFonts w:hint="eastAsia" w:ascii="Times New Roman" w:hAnsi="Times New Roman" w:cs="Times New Roman"/>
          <w:color w:val="auto"/>
          <w:sz w:val="22"/>
          <w:highlight w:val="none"/>
          <w:lang w:eastAsia="zh-CN"/>
        </w:rPr>
        <w:t>招标文件获取时间：</w:t>
      </w:r>
      <w:r>
        <w:rPr>
          <w:rFonts w:hint="eastAsia" w:ascii="Times New Roman" w:hAnsi="Times New Roman" w:cs="Times New Roman"/>
          <w:color w:val="auto"/>
          <w:sz w:val="22"/>
          <w:highlight w:val="none"/>
          <w:u w:val="single"/>
          <w:lang w:eastAsia="zh-CN"/>
        </w:rPr>
        <w:t>凡有意参加投标者，在投标截止时间前下载招标文件。</w:t>
      </w:r>
      <w:r>
        <w:rPr>
          <w:rFonts w:ascii="Times New Roman" w:hAnsi="Times New Roman" w:cs="Times New Roman"/>
          <w:color w:val="auto"/>
          <w:sz w:val="22"/>
          <w:highlight w:val="none"/>
          <w:u w:val="single"/>
          <w:lang w:eastAsia="zh-CN"/>
        </w:rPr>
        <w:t xml:space="preserve">   </w:t>
      </w:r>
    </w:p>
    <w:p>
      <w:pPr>
        <w:pStyle w:val="11"/>
        <w:tabs>
          <w:tab w:val="left" w:pos="4500"/>
          <w:tab w:val="left" w:pos="6415"/>
        </w:tabs>
        <w:spacing w:line="360" w:lineRule="auto"/>
        <w:ind w:firstLine="440" w:firstLineChars="200"/>
        <w:jc w:val="both"/>
        <w:rPr>
          <w:rFonts w:ascii="Times New Roman" w:hAnsi="Times New Roman" w:cs="Times New Roman"/>
          <w:color w:val="auto"/>
          <w:sz w:val="22"/>
          <w:highlight w:val="none"/>
          <w:lang w:eastAsia="zh-CN"/>
        </w:rPr>
      </w:pPr>
      <w:r>
        <w:rPr>
          <w:rFonts w:ascii="Times New Roman" w:hAnsi="Times New Roman" w:cs="Times New Roman"/>
          <w:color w:val="auto"/>
          <w:sz w:val="22"/>
          <w:highlight w:val="none"/>
          <w:lang w:eastAsia="zh-CN"/>
        </w:rPr>
        <w:t xml:space="preserve">4.2 </w:t>
      </w:r>
      <w:r>
        <w:rPr>
          <w:rFonts w:hint="eastAsia" w:ascii="Times New Roman" w:hAnsi="Times New Roman" w:cs="Times New Roman"/>
          <w:color w:val="auto"/>
          <w:sz w:val="22"/>
          <w:highlight w:val="none"/>
          <w:lang w:eastAsia="zh-CN"/>
        </w:rPr>
        <w:t>招标文件获取方式：</w:t>
      </w:r>
      <w:r>
        <w:rPr>
          <w:rFonts w:hint="eastAsia" w:ascii="Times New Roman" w:hAnsi="Times New Roman" w:cs="Times New Roman"/>
          <w:color w:val="auto"/>
          <w:sz w:val="22"/>
          <w:highlight w:val="none"/>
          <w:u w:val="single"/>
          <w:lang w:eastAsia="zh-CN"/>
        </w:rPr>
        <w:t>网上下载</w:t>
      </w:r>
    </w:p>
    <w:p>
      <w:pPr>
        <w:pStyle w:val="11"/>
        <w:tabs>
          <w:tab w:val="left" w:pos="4500"/>
          <w:tab w:val="left" w:pos="6415"/>
        </w:tabs>
        <w:spacing w:line="360" w:lineRule="auto"/>
        <w:ind w:firstLine="440" w:firstLineChars="200"/>
        <w:jc w:val="both"/>
        <w:rPr>
          <w:rFonts w:ascii="Times New Roman" w:hAnsi="Times New Roman" w:cs="Times New Roman"/>
          <w:sz w:val="22"/>
          <w:lang w:eastAsia="zh-CN"/>
        </w:rPr>
      </w:pPr>
      <w:r>
        <w:rPr>
          <w:rFonts w:ascii="Times New Roman" w:hAnsi="Times New Roman" w:cs="Times New Roman"/>
          <w:sz w:val="22"/>
          <w:lang w:eastAsia="zh-CN"/>
        </w:rPr>
        <w:t xml:space="preserve">4.3 </w:t>
      </w:r>
      <w:r>
        <w:rPr>
          <w:rFonts w:hint="eastAsia" w:ascii="Times New Roman" w:hAnsi="Times New Roman" w:cs="Times New Roman"/>
          <w:sz w:val="22"/>
          <w:lang w:eastAsia="zh-CN"/>
        </w:rPr>
        <w:t>资料领取（含图纸）：</w:t>
      </w:r>
      <w:r>
        <w:rPr>
          <w:rFonts w:hint="eastAsia" w:ascii="Times New Roman" w:hAnsi="Times New Roman" w:cs="Times New Roman"/>
          <w:sz w:val="22"/>
          <w:u w:val="single"/>
          <w:lang w:eastAsia="zh-CN"/>
        </w:rPr>
        <w:t>网上下载</w:t>
      </w:r>
    </w:p>
    <w:p>
      <w:pPr>
        <w:pStyle w:val="11"/>
        <w:tabs>
          <w:tab w:val="left" w:pos="4500"/>
          <w:tab w:val="left" w:pos="6415"/>
        </w:tabs>
        <w:spacing w:line="360" w:lineRule="auto"/>
        <w:ind w:firstLine="440" w:firstLineChars="200"/>
        <w:jc w:val="both"/>
        <w:rPr>
          <w:rFonts w:ascii="Times New Roman" w:hAnsi="Times New Roman" w:cs="Times New Roman"/>
          <w:sz w:val="22"/>
          <w:lang w:eastAsia="zh-CN"/>
        </w:rPr>
      </w:pPr>
      <w:r>
        <w:rPr>
          <w:rFonts w:ascii="Times New Roman" w:hAnsi="Times New Roman" w:cs="Times New Roman"/>
          <w:sz w:val="22"/>
          <w:lang w:eastAsia="zh-CN"/>
        </w:rPr>
        <w:t xml:space="preserve">4.4 </w:t>
      </w:r>
      <w:r>
        <w:rPr>
          <w:rFonts w:hint="eastAsia" w:ascii="Times New Roman" w:hAnsi="Times New Roman" w:cs="Times New Roman"/>
          <w:sz w:val="22"/>
          <w:lang w:eastAsia="zh-CN"/>
        </w:rPr>
        <w:t>招标文件价格：人民币</w:t>
      </w:r>
      <w:r>
        <w:rPr>
          <w:rFonts w:ascii="Times New Roman" w:hAnsi="Times New Roman" w:cs="Times New Roman"/>
          <w:sz w:val="22"/>
          <w:lang w:eastAsia="zh-CN"/>
        </w:rPr>
        <w:t xml:space="preserve"> </w:t>
      </w:r>
      <w:r>
        <w:rPr>
          <w:rFonts w:ascii="Times New Roman" w:hAnsi="Times New Roman" w:cs="Times New Roman"/>
          <w:sz w:val="22"/>
          <w:u w:val="single"/>
          <w:lang w:eastAsia="zh-CN"/>
        </w:rPr>
        <w:t>500</w:t>
      </w:r>
      <w:r>
        <w:rPr>
          <w:rFonts w:ascii="Times New Roman" w:hAnsi="Times New Roman" w:cs="Times New Roman"/>
          <w:sz w:val="22"/>
          <w:lang w:eastAsia="zh-CN"/>
        </w:rPr>
        <w:t xml:space="preserve"> </w:t>
      </w:r>
      <w:r>
        <w:rPr>
          <w:rFonts w:hint="eastAsia" w:ascii="Times New Roman" w:hAnsi="Times New Roman" w:cs="Times New Roman"/>
          <w:sz w:val="22"/>
          <w:lang w:eastAsia="zh-CN"/>
        </w:rPr>
        <w:t>元整每标段（招标文件售后不退）。</w:t>
      </w:r>
    </w:p>
    <w:p>
      <w:pPr>
        <w:pStyle w:val="11"/>
        <w:tabs>
          <w:tab w:val="left" w:pos="4500"/>
          <w:tab w:val="left" w:pos="6415"/>
        </w:tabs>
        <w:spacing w:line="360" w:lineRule="auto"/>
        <w:ind w:firstLine="440" w:firstLineChars="200"/>
        <w:jc w:val="both"/>
        <w:rPr>
          <w:rFonts w:ascii="Times New Roman" w:hAnsi="Times New Roman" w:cs="Times New Roman"/>
          <w:sz w:val="22"/>
          <w:lang w:eastAsia="zh-CN"/>
        </w:rPr>
      </w:pPr>
      <w:r>
        <w:rPr>
          <w:rFonts w:ascii="Times New Roman" w:hAnsi="Times New Roman" w:cs="Times New Roman"/>
          <w:sz w:val="22"/>
          <w:lang w:eastAsia="zh-CN"/>
        </w:rPr>
        <w:t>4.5</w:t>
      </w:r>
      <w:r>
        <w:rPr>
          <w:rFonts w:hint="eastAsia" w:ascii="Times New Roman" w:hAnsi="Times New Roman" w:cs="Times New Roman"/>
          <w:sz w:val="22"/>
          <w:lang w:eastAsia="zh-CN"/>
        </w:rPr>
        <w:t>参加多个标段投标的投标人必须分别购买相应标段的招标文件，并对每个标段单独递交投标文件。</w:t>
      </w:r>
    </w:p>
    <w:p>
      <w:pPr>
        <w:pStyle w:val="11"/>
        <w:tabs>
          <w:tab w:val="left" w:pos="2812"/>
          <w:tab w:val="left" w:pos="3986"/>
        </w:tabs>
        <w:spacing w:line="360" w:lineRule="auto"/>
        <w:ind w:firstLine="440" w:firstLineChars="200"/>
        <w:jc w:val="both"/>
        <w:rPr>
          <w:rFonts w:ascii="Times New Roman" w:hAnsi="Times New Roman" w:cs="Times New Roman"/>
          <w:sz w:val="22"/>
          <w:lang w:eastAsia="zh-CN"/>
        </w:rPr>
      </w:pPr>
      <w:r>
        <w:rPr>
          <w:rFonts w:ascii="Times New Roman" w:hAnsi="Times New Roman" w:cs="Times New Roman"/>
          <w:sz w:val="22"/>
          <w:lang w:eastAsia="zh-CN"/>
        </w:rPr>
        <w:t xml:space="preserve">4.6 </w:t>
      </w:r>
      <w:r>
        <w:rPr>
          <w:rFonts w:hint="eastAsia" w:ascii="Times New Roman" w:hAnsi="Times New Roman" w:cs="Times New Roman"/>
          <w:sz w:val="22"/>
          <w:lang w:eastAsia="zh-CN"/>
        </w:rPr>
        <w:t>评标办法：</w:t>
      </w:r>
      <w:r>
        <w:rPr>
          <w:rFonts w:ascii="Times New Roman" w:hAnsi="Times New Roman" w:cs="Times New Roman"/>
          <w:sz w:val="22"/>
          <w:u w:val="single"/>
          <w:lang w:eastAsia="zh-CN"/>
        </w:rPr>
        <w:t xml:space="preserve"> </w:t>
      </w:r>
      <w:r>
        <w:rPr>
          <w:rFonts w:hint="eastAsia" w:ascii="Times New Roman" w:hAnsi="Times New Roman" w:cs="Times New Roman"/>
          <w:sz w:val="22"/>
          <w:u w:val="single"/>
          <w:lang w:eastAsia="zh-CN"/>
        </w:rPr>
        <w:t>综合评估法</w:t>
      </w:r>
      <w:r>
        <w:rPr>
          <w:rFonts w:ascii="Times New Roman" w:hAnsi="Times New Roman" w:cs="Times New Roman"/>
          <w:sz w:val="22"/>
          <w:u w:val="single"/>
          <w:lang w:eastAsia="zh-CN"/>
        </w:rPr>
        <w:t xml:space="preserve"> </w:t>
      </w:r>
      <w:r>
        <w:rPr>
          <w:rFonts w:hint="eastAsia" w:ascii="Times New Roman" w:hAnsi="Times New Roman" w:cs="Times New Roman"/>
          <w:sz w:val="22"/>
          <w:lang w:eastAsia="zh-CN"/>
        </w:rPr>
        <w:t>。详见本公告附件《招标文件》。</w:t>
      </w:r>
    </w:p>
    <w:p>
      <w:pPr>
        <w:pStyle w:val="11"/>
        <w:spacing w:line="360" w:lineRule="auto"/>
        <w:jc w:val="both"/>
        <w:rPr>
          <w:rFonts w:ascii="Times New Roman" w:hAnsi="Times New Roman" w:eastAsia="黑体" w:cs="Times New Roman"/>
          <w:sz w:val="28"/>
          <w:szCs w:val="28"/>
          <w:lang w:eastAsia="zh-CN"/>
        </w:rPr>
      </w:pPr>
      <w:bookmarkStart w:id="17" w:name="_Toc190_WPSOffice_Level2"/>
      <w:bookmarkStart w:id="18" w:name="_Toc522087293"/>
      <w:r>
        <w:rPr>
          <w:rFonts w:ascii="Times New Roman" w:hAnsi="Times New Roman" w:eastAsia="黑体" w:cs="Times New Roman"/>
          <w:sz w:val="28"/>
          <w:szCs w:val="28"/>
          <w:lang w:eastAsia="zh-CN"/>
        </w:rPr>
        <w:t xml:space="preserve">5. </w:t>
      </w:r>
      <w:r>
        <w:rPr>
          <w:rFonts w:hint="eastAsia" w:ascii="Times New Roman" w:hAnsi="Times New Roman" w:eastAsia="黑体" w:cs="Times New Roman"/>
          <w:sz w:val="28"/>
          <w:szCs w:val="28"/>
          <w:lang w:eastAsia="zh-CN"/>
        </w:rPr>
        <w:t>投标文件的递交</w:t>
      </w:r>
      <w:bookmarkEnd w:id="17"/>
      <w:bookmarkEnd w:id="18"/>
    </w:p>
    <w:p>
      <w:pPr>
        <w:pStyle w:val="11"/>
        <w:tabs>
          <w:tab w:val="left" w:pos="4500"/>
          <w:tab w:val="left" w:pos="6415"/>
        </w:tabs>
        <w:spacing w:line="360" w:lineRule="auto"/>
        <w:ind w:firstLine="440" w:firstLineChars="200"/>
        <w:jc w:val="both"/>
        <w:rPr>
          <w:rFonts w:ascii="Times New Roman" w:hAnsi="Times New Roman" w:cs="Times New Roman"/>
          <w:sz w:val="22"/>
          <w:lang w:eastAsia="zh-CN"/>
        </w:rPr>
      </w:pPr>
      <w:r>
        <w:rPr>
          <w:rFonts w:ascii="Times New Roman" w:hAnsi="Times New Roman" w:cs="Times New Roman"/>
          <w:sz w:val="22"/>
          <w:lang w:eastAsia="zh-CN"/>
        </w:rPr>
        <w:t>5.1</w:t>
      </w:r>
      <w:r>
        <w:rPr>
          <w:rFonts w:hint="eastAsia" w:ascii="Times New Roman" w:hAnsi="Times New Roman" w:cs="Times New Roman"/>
          <w:sz w:val="22"/>
          <w:lang w:eastAsia="zh-CN"/>
        </w:rPr>
        <w:t>招标人不组织踏勘现场，投标人可自行对项目现场进行充分考察。</w:t>
      </w:r>
    </w:p>
    <w:p>
      <w:pPr>
        <w:pStyle w:val="11"/>
        <w:tabs>
          <w:tab w:val="left" w:pos="0"/>
        </w:tabs>
        <w:spacing w:line="360" w:lineRule="auto"/>
        <w:ind w:firstLine="440" w:firstLineChars="200"/>
        <w:jc w:val="both"/>
        <w:rPr>
          <w:rFonts w:ascii="Times New Roman" w:hAnsi="Times New Roman" w:cs="Times New Roman"/>
          <w:sz w:val="22"/>
          <w:lang w:eastAsia="zh-CN"/>
        </w:rPr>
      </w:pPr>
      <w:r>
        <w:rPr>
          <w:rFonts w:ascii="Times New Roman" w:hAnsi="Times New Roman" w:cs="Times New Roman"/>
          <w:sz w:val="22"/>
          <w:lang w:eastAsia="zh-CN"/>
        </w:rPr>
        <w:t>5.2</w:t>
      </w:r>
      <w:r>
        <w:rPr>
          <w:rFonts w:hint="eastAsia" w:ascii="Times New Roman" w:hAnsi="Times New Roman" w:cs="Times New Roman"/>
          <w:sz w:val="22"/>
          <w:lang w:eastAsia="zh-CN"/>
        </w:rPr>
        <w:t>招标人不组织召开投标预备会。</w:t>
      </w:r>
    </w:p>
    <w:p>
      <w:pPr>
        <w:snapToGrid w:val="0"/>
        <w:spacing w:line="360" w:lineRule="auto"/>
        <w:ind w:firstLine="376" w:firstLineChars="171"/>
        <w:rPr>
          <w:rFonts w:ascii="Times New Roman" w:hAnsi="Times New Roman" w:cs="Times New Roman"/>
          <w:szCs w:val="21"/>
          <w:highlight w:val="none"/>
          <w:lang w:eastAsia="zh-CN"/>
        </w:rPr>
      </w:pPr>
      <w:r>
        <w:rPr>
          <w:rFonts w:ascii="Times New Roman" w:hAnsi="Times New Roman" w:cs="Times New Roman"/>
          <w:lang w:eastAsia="zh-CN"/>
        </w:rPr>
        <w:t xml:space="preserve">5.3 </w:t>
      </w:r>
      <w:r>
        <w:rPr>
          <w:rFonts w:hint="eastAsia" w:ascii="Times New Roman" w:hAnsi="Times New Roman" w:cs="Times New Roman"/>
          <w:szCs w:val="21"/>
          <w:lang w:eastAsia="zh-CN"/>
        </w:rPr>
        <w:t>投标文件递交的截止时间</w:t>
      </w:r>
      <w:r>
        <w:rPr>
          <w:rFonts w:hint="eastAsia" w:ascii="Times New Roman" w:hAnsi="Times New Roman" w:cs="Times New Roman"/>
          <w:szCs w:val="21"/>
          <w:highlight w:val="none"/>
          <w:lang w:eastAsia="zh-CN"/>
        </w:rPr>
        <w:t>（投标截止时间，下同）为</w:t>
      </w:r>
      <w:r>
        <w:rPr>
          <w:rFonts w:ascii="Times New Roman" w:hAnsi="Times New Roman" w:cs="Times New Roman"/>
          <w:szCs w:val="21"/>
          <w:highlight w:val="none"/>
          <w:u w:val="single"/>
          <w:lang w:eastAsia="zh-CN"/>
        </w:rPr>
        <w:t xml:space="preserve">2020 </w:t>
      </w:r>
      <w:r>
        <w:rPr>
          <w:rFonts w:hint="eastAsia" w:ascii="Times New Roman" w:hAnsi="Times New Roman" w:cs="Times New Roman"/>
          <w:szCs w:val="21"/>
          <w:highlight w:val="none"/>
          <w:lang w:eastAsia="zh-CN"/>
        </w:rPr>
        <w:t>年</w:t>
      </w:r>
      <w:r>
        <w:rPr>
          <w:rFonts w:ascii="Times New Roman" w:hAnsi="Times New Roman" w:cs="Times New Roman"/>
          <w:szCs w:val="21"/>
          <w:highlight w:val="none"/>
          <w:u w:val="single"/>
          <w:lang w:eastAsia="zh-CN"/>
        </w:rPr>
        <w:t xml:space="preserve"> </w:t>
      </w:r>
      <w:r>
        <w:rPr>
          <w:rFonts w:hint="eastAsia" w:ascii="Times New Roman" w:hAnsi="Times New Roman" w:cs="Times New Roman"/>
          <w:szCs w:val="21"/>
          <w:highlight w:val="none"/>
          <w:u w:val="single"/>
          <w:lang w:val="en-US" w:eastAsia="zh-CN"/>
        </w:rPr>
        <w:t>3</w:t>
      </w:r>
      <w:r>
        <w:rPr>
          <w:rFonts w:ascii="Times New Roman" w:hAnsi="Times New Roman" w:cs="Times New Roman"/>
          <w:szCs w:val="21"/>
          <w:highlight w:val="none"/>
          <w:u w:val="single"/>
          <w:lang w:eastAsia="zh-CN"/>
        </w:rPr>
        <w:t xml:space="preserve"> </w:t>
      </w:r>
      <w:r>
        <w:rPr>
          <w:rFonts w:hint="eastAsia" w:ascii="Times New Roman" w:hAnsi="Times New Roman" w:cs="Times New Roman"/>
          <w:szCs w:val="21"/>
          <w:highlight w:val="none"/>
          <w:lang w:eastAsia="zh-CN"/>
        </w:rPr>
        <w:t>月</w:t>
      </w:r>
      <w:r>
        <w:rPr>
          <w:rFonts w:ascii="Times New Roman" w:hAnsi="Times New Roman" w:cs="Times New Roman"/>
          <w:szCs w:val="21"/>
          <w:highlight w:val="none"/>
          <w:u w:val="single"/>
          <w:lang w:eastAsia="zh-CN"/>
        </w:rPr>
        <w:t xml:space="preserve"> </w:t>
      </w:r>
      <w:r>
        <w:rPr>
          <w:rFonts w:hint="eastAsia" w:ascii="Times New Roman" w:hAnsi="Times New Roman" w:cs="Times New Roman"/>
          <w:szCs w:val="21"/>
          <w:highlight w:val="none"/>
          <w:u w:val="single"/>
          <w:lang w:val="en-US" w:eastAsia="zh-CN"/>
        </w:rPr>
        <w:t>17</w:t>
      </w:r>
      <w:r>
        <w:rPr>
          <w:rFonts w:ascii="Times New Roman" w:hAnsi="Times New Roman" w:cs="Times New Roman"/>
          <w:szCs w:val="21"/>
          <w:highlight w:val="none"/>
          <w:u w:val="single"/>
          <w:lang w:eastAsia="zh-CN"/>
        </w:rPr>
        <w:t xml:space="preserve"> </w:t>
      </w:r>
      <w:r>
        <w:rPr>
          <w:rFonts w:hint="eastAsia" w:ascii="Times New Roman" w:hAnsi="Times New Roman" w:cs="Times New Roman"/>
          <w:szCs w:val="21"/>
          <w:highlight w:val="none"/>
          <w:lang w:eastAsia="zh-CN"/>
        </w:rPr>
        <w:t>日</w:t>
      </w:r>
      <w:r>
        <w:rPr>
          <w:rFonts w:ascii="Times New Roman" w:hAnsi="Times New Roman" w:cs="Times New Roman"/>
          <w:szCs w:val="21"/>
          <w:highlight w:val="none"/>
          <w:u w:val="single"/>
          <w:lang w:eastAsia="zh-CN"/>
        </w:rPr>
        <w:t xml:space="preserve"> </w:t>
      </w:r>
      <w:r>
        <w:rPr>
          <w:rFonts w:hint="eastAsia" w:ascii="Times New Roman" w:hAnsi="Times New Roman" w:cs="Times New Roman"/>
          <w:szCs w:val="21"/>
          <w:highlight w:val="none"/>
          <w:u w:val="single"/>
          <w:lang w:val="en-US" w:eastAsia="zh-CN"/>
        </w:rPr>
        <w:t>09</w:t>
      </w:r>
      <w:r>
        <w:rPr>
          <w:rFonts w:ascii="Times New Roman" w:hAnsi="Times New Roman" w:cs="Times New Roman"/>
          <w:szCs w:val="21"/>
          <w:highlight w:val="none"/>
          <w:u w:val="single"/>
          <w:lang w:eastAsia="zh-CN"/>
        </w:rPr>
        <w:t xml:space="preserve"> </w:t>
      </w:r>
      <w:r>
        <w:rPr>
          <w:rFonts w:hint="eastAsia" w:ascii="Times New Roman" w:hAnsi="Times New Roman" w:cs="Times New Roman"/>
          <w:szCs w:val="21"/>
          <w:highlight w:val="none"/>
          <w:lang w:eastAsia="zh-CN"/>
        </w:rPr>
        <w:t>时</w:t>
      </w:r>
      <w:r>
        <w:rPr>
          <w:rFonts w:ascii="Times New Roman" w:hAnsi="Times New Roman" w:cs="Times New Roman"/>
          <w:szCs w:val="21"/>
          <w:highlight w:val="none"/>
          <w:u w:val="single"/>
          <w:lang w:eastAsia="zh-CN"/>
        </w:rPr>
        <w:t xml:space="preserve"> </w:t>
      </w:r>
      <w:r>
        <w:rPr>
          <w:rFonts w:hint="eastAsia" w:ascii="Times New Roman" w:hAnsi="Times New Roman" w:cs="Times New Roman"/>
          <w:szCs w:val="21"/>
          <w:highlight w:val="none"/>
          <w:u w:val="single"/>
          <w:lang w:val="en-US" w:eastAsia="zh-CN"/>
        </w:rPr>
        <w:t>00</w:t>
      </w:r>
      <w:r>
        <w:rPr>
          <w:rFonts w:ascii="Times New Roman" w:hAnsi="Times New Roman" w:cs="Times New Roman"/>
          <w:szCs w:val="21"/>
          <w:highlight w:val="none"/>
          <w:u w:val="single"/>
          <w:lang w:eastAsia="zh-CN"/>
        </w:rPr>
        <w:t xml:space="preserve"> </w:t>
      </w:r>
      <w:r>
        <w:rPr>
          <w:rFonts w:hint="eastAsia" w:ascii="Times New Roman" w:hAnsi="Times New Roman" w:cs="Times New Roman"/>
          <w:szCs w:val="21"/>
          <w:highlight w:val="none"/>
          <w:lang w:eastAsia="zh-CN"/>
        </w:rPr>
        <w:t>分，递交地点为阜阳市公共资源交易中心开标</w:t>
      </w:r>
      <w:r>
        <w:rPr>
          <w:rFonts w:hint="eastAsia" w:ascii="Times New Roman" w:hAnsi="Times New Roman" w:cs="Times New Roman"/>
          <w:szCs w:val="21"/>
          <w:highlight w:val="none"/>
          <w:lang w:val="en-US" w:eastAsia="zh-CN"/>
        </w:rPr>
        <w:t>544</w:t>
      </w:r>
      <w:r>
        <w:rPr>
          <w:rFonts w:hint="eastAsia" w:ascii="Times New Roman" w:hAnsi="Times New Roman" w:cs="Times New Roman"/>
          <w:szCs w:val="21"/>
          <w:highlight w:val="none"/>
          <w:lang w:eastAsia="zh-CN"/>
        </w:rPr>
        <w:t>室（地址：城南新区三清路（新三中斜对面）阜阳市民中心五楼）。</w:t>
      </w:r>
    </w:p>
    <w:p>
      <w:pPr>
        <w:snapToGrid w:val="0"/>
        <w:spacing w:line="360" w:lineRule="auto"/>
        <w:ind w:firstLine="376" w:firstLineChars="171"/>
        <w:rPr>
          <w:rFonts w:ascii="Times New Roman" w:hAnsi="Times New Roman" w:cs="Times New Roman"/>
          <w:szCs w:val="21"/>
          <w:lang w:eastAsia="zh-CN"/>
        </w:rPr>
      </w:pPr>
      <w:r>
        <w:rPr>
          <w:rFonts w:hint="eastAsia" w:ascii="Times New Roman" w:hAnsi="Times New Roman" w:cs="Times New Roman"/>
          <w:szCs w:val="21"/>
          <w:lang w:eastAsia="zh-CN"/>
        </w:rPr>
        <w:t>招标人定于投标文件递交截止的同一时间、同一地点举行公开开标，投标人的法定代表人或授权代理人应携带本人身份证准时参加开标会议。</w:t>
      </w:r>
    </w:p>
    <w:p>
      <w:pPr>
        <w:pStyle w:val="11"/>
        <w:tabs>
          <w:tab w:val="left" w:pos="4500"/>
          <w:tab w:val="left" w:pos="6415"/>
        </w:tabs>
        <w:spacing w:line="360" w:lineRule="auto"/>
        <w:ind w:firstLine="440" w:firstLineChars="200"/>
        <w:jc w:val="both"/>
        <w:rPr>
          <w:rFonts w:ascii="Times New Roman" w:hAnsi="Times New Roman" w:cs="Times New Roman"/>
          <w:sz w:val="22"/>
          <w:lang w:eastAsia="zh-CN"/>
        </w:rPr>
      </w:pPr>
      <w:r>
        <w:rPr>
          <w:rFonts w:ascii="Times New Roman" w:hAnsi="Times New Roman" w:cs="Times New Roman"/>
          <w:sz w:val="22"/>
          <w:lang w:eastAsia="zh-CN"/>
        </w:rPr>
        <w:t xml:space="preserve">5.4 </w:t>
      </w:r>
      <w:r>
        <w:rPr>
          <w:rFonts w:hint="eastAsia" w:ascii="Times New Roman" w:hAnsi="Times New Roman" w:cs="Times New Roman"/>
          <w:sz w:val="22"/>
          <w:lang w:eastAsia="zh-CN"/>
        </w:rPr>
        <w:t>逾期送达的、未送达指定地点的或者不按照招标文件要求密封的投标文件，招标人将予以拒收。</w:t>
      </w:r>
    </w:p>
    <w:p>
      <w:pPr>
        <w:pStyle w:val="11"/>
        <w:spacing w:line="360" w:lineRule="auto"/>
        <w:jc w:val="both"/>
        <w:rPr>
          <w:rFonts w:ascii="Times New Roman" w:hAnsi="Times New Roman" w:eastAsia="黑体" w:cs="Times New Roman"/>
          <w:sz w:val="28"/>
          <w:szCs w:val="28"/>
          <w:lang w:eastAsia="zh-CN"/>
        </w:rPr>
      </w:pPr>
      <w:bookmarkStart w:id="19" w:name="_Toc522087294"/>
      <w:bookmarkStart w:id="20" w:name="_Toc12091_WPSOffice_Level2"/>
      <w:r>
        <w:rPr>
          <w:rFonts w:ascii="Times New Roman" w:hAnsi="Times New Roman" w:eastAsia="黑体" w:cs="Times New Roman"/>
          <w:sz w:val="28"/>
          <w:szCs w:val="28"/>
          <w:lang w:eastAsia="zh-CN"/>
        </w:rPr>
        <w:t xml:space="preserve">6. </w:t>
      </w:r>
      <w:r>
        <w:rPr>
          <w:rFonts w:hint="eastAsia" w:ascii="Times New Roman" w:hAnsi="Times New Roman" w:eastAsia="黑体" w:cs="Times New Roman"/>
          <w:sz w:val="28"/>
          <w:szCs w:val="28"/>
          <w:lang w:eastAsia="zh-CN"/>
        </w:rPr>
        <w:t>发布公告的媒介</w:t>
      </w:r>
      <w:bookmarkEnd w:id="19"/>
      <w:bookmarkEnd w:id="20"/>
    </w:p>
    <w:p>
      <w:pPr>
        <w:pStyle w:val="11"/>
        <w:spacing w:line="360" w:lineRule="auto"/>
        <w:ind w:firstLine="660" w:firstLineChars="300"/>
        <w:jc w:val="both"/>
        <w:rPr>
          <w:rFonts w:ascii="Times New Roman" w:hAnsi="Times New Roman" w:cs="Times New Roman"/>
          <w:color w:val="auto"/>
          <w:sz w:val="22"/>
          <w:highlight w:val="none"/>
          <w:lang w:eastAsia="zh-CN"/>
        </w:rPr>
      </w:pPr>
      <w:bookmarkStart w:id="21" w:name="_Toc522087295"/>
      <w:bookmarkStart w:id="22" w:name="_Toc24297_WPSOffice_Level2"/>
      <w:r>
        <w:rPr>
          <w:rFonts w:hint="eastAsia" w:ascii="Times New Roman" w:hAnsi="Times New Roman" w:cs="Times New Roman"/>
          <w:sz w:val="22"/>
          <w:lang w:eastAsia="zh-CN"/>
        </w:rPr>
        <w:t>本次招标公告同时在</w:t>
      </w:r>
      <w:r>
        <w:rPr>
          <w:rFonts w:hint="eastAsia"/>
          <w:color w:val="auto"/>
          <w:sz w:val="22"/>
          <w:highlight w:val="none"/>
        </w:rPr>
        <w:t>全国公共资源交易平台（安徽省●阜阳市）</w:t>
      </w:r>
      <w:r>
        <w:rPr>
          <w:color w:val="auto"/>
          <w:sz w:val="22"/>
          <w:highlight w:val="none"/>
        </w:rPr>
        <w:t xml:space="preserve">http://jyzx.fy.gov.cn/FuYang/ </w:t>
      </w:r>
      <w:r>
        <w:rPr>
          <w:rFonts w:hint="eastAsia"/>
          <w:color w:val="auto"/>
          <w:sz w:val="22"/>
          <w:highlight w:val="none"/>
        </w:rPr>
        <w:t>、安徽省公共资源交易监管网（</w:t>
      </w:r>
      <w:r>
        <w:rPr>
          <w:color w:val="auto"/>
          <w:sz w:val="22"/>
          <w:highlight w:val="none"/>
        </w:rPr>
        <w:t>http://ggzy.ah.gov.cn</w:t>
      </w:r>
      <w:r>
        <w:rPr>
          <w:rFonts w:hint="eastAsia"/>
          <w:color w:val="auto"/>
          <w:sz w:val="22"/>
          <w:highlight w:val="none"/>
        </w:rPr>
        <w:t>）、</w:t>
      </w:r>
      <w:r>
        <w:rPr>
          <w:rFonts w:hint="eastAsia"/>
          <w:color w:val="auto"/>
          <w:highlight w:val="none"/>
        </w:rPr>
        <w:t>安徽省交通控股集团有限公司</w:t>
      </w:r>
      <w:r>
        <w:rPr>
          <w:color w:val="auto"/>
          <w:highlight w:val="none"/>
        </w:rPr>
        <w:t>网站（网址：</w:t>
      </w:r>
      <w:r>
        <w:rPr>
          <w:color w:val="auto"/>
          <w:highlight w:val="none"/>
        </w:rPr>
        <w:fldChar w:fldCharType="begin"/>
      </w:r>
      <w:r>
        <w:rPr>
          <w:color w:val="auto"/>
          <w:highlight w:val="none"/>
        </w:rPr>
        <w:instrText xml:space="preserve"> HYPERLINK "https://www.ahjkjt.com" </w:instrText>
      </w:r>
      <w:r>
        <w:rPr>
          <w:color w:val="auto"/>
          <w:highlight w:val="none"/>
        </w:rPr>
        <w:fldChar w:fldCharType="separate"/>
      </w:r>
      <w:r>
        <w:rPr>
          <w:rStyle w:val="36"/>
          <w:rFonts w:cs="宋体"/>
          <w:color w:val="auto"/>
          <w:highlight w:val="none"/>
        </w:rPr>
        <w:t>http</w:t>
      </w:r>
      <w:r>
        <w:rPr>
          <w:rStyle w:val="36"/>
          <w:rFonts w:hint="eastAsia" w:cs="宋体"/>
          <w:color w:val="auto"/>
          <w:highlight w:val="none"/>
        </w:rPr>
        <w:t>s</w:t>
      </w:r>
      <w:r>
        <w:rPr>
          <w:rStyle w:val="36"/>
          <w:rFonts w:cs="宋体"/>
          <w:color w:val="auto"/>
          <w:highlight w:val="none"/>
        </w:rPr>
        <w:t>://www.ahjkjt.com</w:t>
      </w:r>
      <w:r>
        <w:rPr>
          <w:rStyle w:val="36"/>
          <w:rFonts w:cs="宋体"/>
          <w:color w:val="auto"/>
          <w:highlight w:val="none"/>
        </w:rPr>
        <w:fldChar w:fldCharType="end"/>
      </w:r>
      <w:r>
        <w:rPr>
          <w:color w:val="auto"/>
          <w:highlight w:val="none"/>
        </w:rPr>
        <w:t>）</w:t>
      </w:r>
      <w:r>
        <w:rPr>
          <w:rFonts w:hint="eastAsia"/>
          <w:color w:val="auto"/>
          <w:highlight w:val="none"/>
          <w:lang w:eastAsia="zh-CN"/>
        </w:rPr>
        <w:t>、</w:t>
      </w:r>
      <w:r>
        <w:rPr>
          <w:rFonts w:hint="eastAsia"/>
          <w:color w:val="auto"/>
          <w:sz w:val="22"/>
          <w:highlight w:val="none"/>
        </w:rPr>
        <w:t>安徽省高速地产集团有限公司网（</w:t>
      </w:r>
      <w:r>
        <w:rPr>
          <w:color w:val="auto"/>
          <w:highlight w:val="none"/>
        </w:rPr>
        <w:fldChar w:fldCharType="begin"/>
      </w:r>
      <w:r>
        <w:rPr>
          <w:color w:val="auto"/>
          <w:highlight w:val="none"/>
        </w:rPr>
        <w:instrText xml:space="preserve"> HYPERLINK "https://www.gsdcgroup.com" </w:instrText>
      </w:r>
      <w:r>
        <w:rPr>
          <w:color w:val="auto"/>
          <w:highlight w:val="none"/>
        </w:rPr>
        <w:fldChar w:fldCharType="separate"/>
      </w:r>
      <w:r>
        <w:rPr>
          <w:rStyle w:val="36"/>
          <w:color w:val="auto"/>
          <w:sz w:val="22"/>
          <w:highlight w:val="none"/>
        </w:rPr>
        <w:t>https://www.gsdcgroup.com</w:t>
      </w:r>
      <w:r>
        <w:rPr>
          <w:rStyle w:val="36"/>
          <w:color w:val="auto"/>
          <w:sz w:val="22"/>
          <w:highlight w:val="none"/>
        </w:rPr>
        <w:fldChar w:fldCharType="end"/>
      </w:r>
      <w:r>
        <w:rPr>
          <w:rFonts w:hint="eastAsia"/>
          <w:color w:val="auto"/>
          <w:sz w:val="22"/>
          <w:highlight w:val="none"/>
        </w:rPr>
        <w:t>）</w:t>
      </w:r>
      <w:r>
        <w:rPr>
          <w:rFonts w:hint="eastAsia" w:ascii="Times New Roman" w:hAnsi="Times New Roman" w:cs="Times New Roman"/>
          <w:color w:val="auto"/>
          <w:sz w:val="22"/>
          <w:highlight w:val="none"/>
          <w:lang w:eastAsia="zh-CN"/>
        </w:rPr>
        <w:t>发布。</w:t>
      </w:r>
    </w:p>
    <w:p>
      <w:pPr>
        <w:pStyle w:val="11"/>
        <w:spacing w:line="360" w:lineRule="auto"/>
        <w:jc w:val="both"/>
        <w:rPr>
          <w:rFonts w:ascii="Times New Roman" w:hAnsi="Times New Roman" w:eastAsia="黑体" w:cs="Times New Roman"/>
          <w:sz w:val="28"/>
          <w:szCs w:val="28"/>
          <w:lang w:eastAsia="zh-CN"/>
        </w:rPr>
      </w:pPr>
      <w:r>
        <w:rPr>
          <w:rFonts w:ascii="Times New Roman" w:hAnsi="Times New Roman" w:eastAsia="黑体" w:cs="Times New Roman"/>
          <w:sz w:val="28"/>
          <w:szCs w:val="28"/>
          <w:lang w:eastAsia="zh-CN"/>
        </w:rPr>
        <w:t xml:space="preserve">7. </w:t>
      </w:r>
      <w:r>
        <w:rPr>
          <w:rFonts w:hint="eastAsia" w:ascii="Times New Roman" w:hAnsi="Times New Roman" w:eastAsia="黑体" w:cs="Times New Roman"/>
          <w:sz w:val="28"/>
          <w:szCs w:val="28"/>
          <w:lang w:eastAsia="zh-CN"/>
        </w:rPr>
        <w:t>联系方式</w:t>
      </w:r>
      <w:bookmarkEnd w:id="21"/>
      <w:bookmarkEnd w:id="22"/>
    </w:p>
    <w:p>
      <w:pPr>
        <w:pStyle w:val="11"/>
        <w:tabs>
          <w:tab w:val="left" w:pos="4228"/>
          <w:tab w:val="left" w:pos="8505"/>
        </w:tabs>
        <w:spacing w:line="360" w:lineRule="auto"/>
        <w:jc w:val="both"/>
        <w:rPr>
          <w:rFonts w:ascii="Times New Roman" w:hAnsi="Times New Roman" w:cs="Times New Roman"/>
          <w:sz w:val="22"/>
          <w:u w:val="single"/>
          <w:lang w:eastAsia="zh-CN"/>
        </w:rPr>
      </w:pPr>
      <w:r>
        <w:rPr>
          <w:rFonts w:hint="eastAsia" w:ascii="Times New Roman" w:hAnsi="Times New Roman" w:cs="Times New Roman"/>
          <w:sz w:val="22"/>
          <w:lang w:eastAsia="zh-CN"/>
        </w:rPr>
        <w:t>招标人：</w:t>
      </w:r>
      <w:r>
        <w:rPr>
          <w:rFonts w:ascii="Times New Roman" w:hAnsi="Times New Roman" w:cs="Times New Roman"/>
          <w:sz w:val="22"/>
          <w:u w:val="single"/>
          <w:lang w:eastAsia="zh-CN"/>
        </w:rPr>
        <w:t xml:space="preserve"> </w:t>
      </w:r>
      <w:r>
        <w:rPr>
          <w:rFonts w:hint="eastAsia" w:ascii="Times New Roman" w:hAnsi="Times New Roman" w:cs="Times New Roman"/>
          <w:sz w:val="22"/>
          <w:u w:val="single"/>
          <w:lang w:eastAsia="zh-CN"/>
        </w:rPr>
        <w:t>安徽高速阜阳置业有限公司</w:t>
      </w:r>
      <w:r>
        <w:rPr>
          <w:rFonts w:ascii="Times New Roman" w:hAnsi="Times New Roman" w:cs="Times New Roman"/>
          <w:sz w:val="22"/>
          <w:u w:val="single"/>
          <w:lang w:eastAsia="zh-CN"/>
        </w:rPr>
        <w:t xml:space="preserve"> </w:t>
      </w:r>
    </w:p>
    <w:p>
      <w:pPr>
        <w:pStyle w:val="11"/>
        <w:tabs>
          <w:tab w:val="left" w:pos="4228"/>
          <w:tab w:val="left" w:pos="8505"/>
        </w:tabs>
        <w:spacing w:line="360" w:lineRule="auto"/>
        <w:jc w:val="both"/>
        <w:rPr>
          <w:rFonts w:ascii="Times New Roman" w:hAnsi="Times New Roman" w:cs="Times New Roman"/>
          <w:sz w:val="22"/>
          <w:u w:val="single"/>
          <w:lang w:eastAsia="zh-CN"/>
        </w:rPr>
      </w:pPr>
      <w:r>
        <w:rPr>
          <w:rFonts w:hint="eastAsia" w:ascii="Times New Roman" w:hAnsi="Times New Roman" w:cs="Times New Roman"/>
          <w:sz w:val="22"/>
          <w:lang w:eastAsia="zh-CN"/>
        </w:rPr>
        <w:t>地</w:t>
      </w:r>
      <w:r>
        <w:rPr>
          <w:rFonts w:ascii="Times New Roman" w:hAnsi="Times New Roman" w:cs="Times New Roman"/>
          <w:sz w:val="22"/>
          <w:lang w:eastAsia="zh-CN"/>
        </w:rPr>
        <w:t xml:space="preserve"> </w:t>
      </w:r>
      <w:r>
        <w:rPr>
          <w:rFonts w:ascii="Times New Roman" w:hAnsi="Times New Roman" w:cs="Times New Roman"/>
          <w:spacing w:val="2"/>
          <w:sz w:val="22"/>
          <w:lang w:eastAsia="zh-CN"/>
        </w:rPr>
        <w:t xml:space="preserve"> </w:t>
      </w:r>
      <w:r>
        <w:rPr>
          <w:rFonts w:hint="eastAsia" w:ascii="Times New Roman" w:hAnsi="Times New Roman" w:cs="Times New Roman"/>
          <w:sz w:val="22"/>
          <w:lang w:eastAsia="zh-CN"/>
        </w:rPr>
        <w:t>址：</w:t>
      </w:r>
      <w:r>
        <w:rPr>
          <w:rFonts w:ascii="Times New Roman" w:hAnsi="Times New Roman" w:cs="Times New Roman"/>
          <w:sz w:val="22"/>
          <w:u w:val="single"/>
          <w:lang w:eastAsia="zh-CN"/>
        </w:rPr>
        <w:t xml:space="preserve"> </w:t>
      </w:r>
      <w:r>
        <w:rPr>
          <w:rFonts w:hint="eastAsia" w:ascii="Times New Roman" w:hAnsi="Times New Roman" w:cs="Times New Roman"/>
          <w:sz w:val="22"/>
          <w:u w:val="single"/>
          <w:lang w:eastAsia="zh-CN"/>
        </w:rPr>
        <w:t>阜阳市颍州区高速时代城小区</w:t>
      </w:r>
      <w:r>
        <w:rPr>
          <w:rFonts w:ascii="Times New Roman" w:hAnsi="Times New Roman" w:cs="Times New Roman"/>
          <w:sz w:val="22"/>
          <w:u w:val="single"/>
          <w:lang w:eastAsia="zh-CN"/>
        </w:rPr>
        <w:t>2</w:t>
      </w:r>
      <w:r>
        <w:rPr>
          <w:rFonts w:hint="eastAsia" w:ascii="Times New Roman" w:hAnsi="Times New Roman" w:cs="Times New Roman"/>
          <w:sz w:val="22"/>
          <w:u w:val="single"/>
          <w:lang w:eastAsia="zh-CN"/>
        </w:rPr>
        <w:t>层物业管理处</w:t>
      </w:r>
      <w:r>
        <w:rPr>
          <w:rFonts w:ascii="Times New Roman" w:hAnsi="Times New Roman" w:cs="Times New Roman"/>
          <w:sz w:val="22"/>
          <w:u w:val="single"/>
          <w:lang w:eastAsia="zh-CN"/>
        </w:rPr>
        <w:t xml:space="preserve">   </w:t>
      </w:r>
    </w:p>
    <w:p>
      <w:pPr>
        <w:pStyle w:val="11"/>
        <w:tabs>
          <w:tab w:val="left" w:pos="0"/>
          <w:tab w:val="left" w:pos="8505"/>
        </w:tabs>
        <w:spacing w:line="360" w:lineRule="auto"/>
        <w:jc w:val="both"/>
        <w:rPr>
          <w:rFonts w:ascii="Times New Roman" w:hAnsi="Times New Roman" w:cs="Times New Roman"/>
          <w:sz w:val="22"/>
          <w:lang w:eastAsia="zh-CN"/>
        </w:rPr>
      </w:pPr>
      <w:r>
        <w:rPr>
          <w:rFonts w:hint="eastAsia" w:ascii="Times New Roman" w:hAnsi="Times New Roman" w:cs="Times New Roman"/>
          <w:sz w:val="22"/>
          <w:lang w:eastAsia="zh-CN"/>
        </w:rPr>
        <w:t>联系人：</w:t>
      </w:r>
      <w:r>
        <w:rPr>
          <w:rFonts w:ascii="Times New Roman" w:hAnsi="Times New Roman" w:cs="Times New Roman"/>
          <w:sz w:val="22"/>
          <w:u w:val="single"/>
          <w:lang w:eastAsia="zh-CN"/>
        </w:rPr>
        <w:t xml:space="preserve">    </w:t>
      </w:r>
      <w:r>
        <w:rPr>
          <w:rFonts w:hint="eastAsia" w:ascii="Times New Roman" w:hAnsi="Times New Roman" w:cs="Times New Roman"/>
          <w:sz w:val="22"/>
          <w:u w:val="single"/>
          <w:lang w:eastAsia="zh-CN"/>
        </w:rPr>
        <w:t>温工</w:t>
      </w:r>
      <w:r>
        <w:rPr>
          <w:rFonts w:ascii="Times New Roman" w:hAnsi="Times New Roman" w:cs="Times New Roman"/>
          <w:sz w:val="22"/>
          <w:u w:val="single"/>
          <w:lang w:eastAsia="zh-CN"/>
        </w:rPr>
        <w:t xml:space="preserve">       </w:t>
      </w:r>
      <w:r>
        <w:rPr>
          <w:rFonts w:ascii="Times New Roman" w:hAnsi="Times New Roman" w:cs="Times New Roman"/>
          <w:sz w:val="22"/>
          <w:lang w:eastAsia="zh-CN"/>
        </w:rPr>
        <w:t xml:space="preserve"> </w:t>
      </w:r>
    </w:p>
    <w:p>
      <w:pPr>
        <w:pStyle w:val="11"/>
        <w:tabs>
          <w:tab w:val="left" w:pos="2812"/>
          <w:tab w:val="left" w:pos="3986"/>
        </w:tabs>
        <w:spacing w:line="360" w:lineRule="auto"/>
        <w:jc w:val="both"/>
        <w:rPr>
          <w:rFonts w:ascii="Times New Roman" w:hAnsi="Times New Roman" w:cs="Times New Roman"/>
          <w:sz w:val="22"/>
          <w:u w:val="single"/>
          <w:lang w:eastAsia="zh-CN"/>
        </w:rPr>
      </w:pPr>
      <w:r>
        <w:rPr>
          <w:rFonts w:hint="eastAsia" w:ascii="Times New Roman" w:hAnsi="Times New Roman" w:cs="Times New Roman"/>
          <w:sz w:val="22"/>
          <w:lang w:eastAsia="zh-CN"/>
        </w:rPr>
        <w:t>电</w:t>
      </w:r>
      <w:r>
        <w:rPr>
          <w:rFonts w:ascii="Times New Roman" w:hAnsi="Times New Roman" w:cs="Times New Roman"/>
          <w:sz w:val="22"/>
          <w:lang w:eastAsia="zh-CN"/>
        </w:rPr>
        <w:t xml:space="preserve">  </w:t>
      </w:r>
      <w:r>
        <w:rPr>
          <w:rFonts w:hint="eastAsia" w:ascii="Times New Roman" w:hAnsi="Times New Roman" w:cs="Times New Roman"/>
          <w:sz w:val="22"/>
          <w:lang w:eastAsia="zh-CN"/>
        </w:rPr>
        <w:t>话：</w:t>
      </w:r>
      <w:r>
        <w:rPr>
          <w:rFonts w:ascii="Times New Roman" w:hAnsi="Times New Roman" w:cs="Times New Roman"/>
          <w:sz w:val="22"/>
          <w:u w:val="single"/>
          <w:lang w:eastAsia="zh-CN"/>
        </w:rPr>
        <w:t xml:space="preserve">  17333253553     </w:t>
      </w:r>
    </w:p>
    <w:p>
      <w:pPr>
        <w:pStyle w:val="11"/>
        <w:tabs>
          <w:tab w:val="left" w:pos="4228"/>
          <w:tab w:val="left" w:pos="8505"/>
        </w:tabs>
        <w:spacing w:line="360" w:lineRule="auto"/>
        <w:jc w:val="both"/>
        <w:rPr>
          <w:rFonts w:ascii="Times New Roman" w:hAnsi="Times New Roman" w:cs="Times New Roman"/>
          <w:sz w:val="22"/>
          <w:u w:val="single"/>
          <w:lang w:eastAsia="zh-CN"/>
        </w:rPr>
      </w:pPr>
      <w:r>
        <w:rPr>
          <w:rFonts w:hint="eastAsia" w:ascii="Times New Roman" w:hAnsi="Times New Roman" w:cs="Times New Roman"/>
          <w:sz w:val="22"/>
          <w:lang w:eastAsia="zh-CN"/>
        </w:rPr>
        <w:t>招标代理机构：</w:t>
      </w:r>
      <w:r>
        <w:rPr>
          <w:rFonts w:hint="eastAsia" w:ascii="Times New Roman" w:hAnsi="Times New Roman" w:cs="Times New Roman"/>
          <w:sz w:val="22"/>
          <w:u w:val="single"/>
          <w:lang w:eastAsia="zh-CN"/>
        </w:rPr>
        <w:t>安徽省安邦工程项目管理有限公司</w:t>
      </w:r>
      <w:r>
        <w:rPr>
          <w:rFonts w:ascii="Times New Roman" w:hAnsi="Times New Roman" w:cs="Times New Roman"/>
          <w:sz w:val="22"/>
          <w:u w:val="single"/>
          <w:lang w:eastAsia="zh-CN"/>
        </w:rPr>
        <w:t xml:space="preserve">   </w:t>
      </w:r>
    </w:p>
    <w:p>
      <w:pPr>
        <w:pStyle w:val="11"/>
        <w:tabs>
          <w:tab w:val="left" w:pos="2812"/>
          <w:tab w:val="left" w:pos="3986"/>
        </w:tabs>
        <w:spacing w:line="360" w:lineRule="auto"/>
        <w:jc w:val="both"/>
        <w:rPr>
          <w:rFonts w:ascii="Times New Roman" w:hAnsi="Times New Roman" w:cs="Times New Roman"/>
          <w:sz w:val="22"/>
          <w:u w:val="single"/>
          <w:lang w:eastAsia="zh-CN"/>
        </w:rPr>
      </w:pPr>
      <w:r>
        <w:rPr>
          <w:rFonts w:hint="eastAsia" w:ascii="Times New Roman" w:hAnsi="Times New Roman" w:cs="Times New Roman"/>
          <w:sz w:val="22"/>
          <w:lang w:eastAsia="zh-CN"/>
        </w:rPr>
        <w:t>地</w:t>
      </w:r>
      <w:r>
        <w:rPr>
          <w:rFonts w:ascii="Times New Roman" w:hAnsi="Times New Roman" w:cs="Times New Roman"/>
          <w:sz w:val="22"/>
          <w:lang w:eastAsia="zh-CN"/>
        </w:rPr>
        <w:t xml:space="preserve">        </w:t>
      </w:r>
      <w:r>
        <w:rPr>
          <w:rFonts w:hint="eastAsia" w:ascii="Times New Roman" w:hAnsi="Times New Roman" w:cs="Times New Roman"/>
          <w:sz w:val="22"/>
          <w:lang w:eastAsia="zh-CN"/>
        </w:rPr>
        <w:t>址：</w:t>
      </w:r>
      <w:r>
        <w:rPr>
          <w:rFonts w:hint="eastAsia" w:ascii="Times New Roman" w:hAnsi="Times New Roman" w:cs="Times New Roman"/>
          <w:sz w:val="22"/>
          <w:u w:val="single"/>
          <w:lang w:eastAsia="zh-CN"/>
        </w:rPr>
        <w:t>合肥市合肥金融港</w:t>
      </w:r>
      <w:r>
        <w:rPr>
          <w:rFonts w:ascii="Times New Roman" w:hAnsi="Times New Roman" w:cs="Times New Roman"/>
          <w:sz w:val="22"/>
          <w:u w:val="single"/>
          <w:lang w:eastAsia="zh-CN"/>
        </w:rPr>
        <w:t>A5</w:t>
      </w:r>
      <w:r>
        <w:rPr>
          <w:rFonts w:hint="eastAsia" w:ascii="Times New Roman" w:hAnsi="Times New Roman" w:cs="Times New Roman"/>
          <w:sz w:val="22"/>
          <w:u w:val="single"/>
          <w:lang w:eastAsia="zh-CN"/>
        </w:rPr>
        <w:t>栋三楼</w:t>
      </w:r>
      <w:r>
        <w:rPr>
          <w:sz w:val="24"/>
          <w:szCs w:val="24"/>
          <w:u w:val="single"/>
          <w:lang w:eastAsia="zh-CN"/>
        </w:rPr>
        <w:t>3#</w:t>
      </w:r>
      <w:r>
        <w:rPr>
          <w:rFonts w:hint="eastAsia"/>
          <w:sz w:val="24"/>
          <w:szCs w:val="24"/>
          <w:u w:val="single"/>
          <w:lang w:eastAsia="zh-CN"/>
        </w:rPr>
        <w:t>楼南侧</w:t>
      </w:r>
    </w:p>
    <w:p>
      <w:pPr>
        <w:pStyle w:val="11"/>
        <w:tabs>
          <w:tab w:val="left" w:pos="2812"/>
          <w:tab w:val="left" w:pos="3986"/>
        </w:tabs>
        <w:spacing w:line="360" w:lineRule="auto"/>
        <w:jc w:val="both"/>
        <w:rPr>
          <w:rFonts w:ascii="Times New Roman" w:hAnsi="Times New Roman" w:cs="Times New Roman"/>
          <w:sz w:val="22"/>
          <w:u w:val="single"/>
          <w:lang w:eastAsia="zh-CN"/>
        </w:rPr>
      </w:pPr>
      <w:r>
        <w:rPr>
          <w:rFonts w:hint="eastAsia" w:ascii="Times New Roman" w:hAnsi="Times New Roman" w:cs="Times New Roman"/>
          <w:sz w:val="22"/>
          <w:lang w:eastAsia="zh-CN"/>
        </w:rPr>
        <w:t>联</w:t>
      </w:r>
      <w:r>
        <w:rPr>
          <w:rFonts w:ascii="Times New Roman" w:hAnsi="Times New Roman" w:cs="Times New Roman"/>
          <w:sz w:val="22"/>
          <w:lang w:eastAsia="zh-CN"/>
        </w:rPr>
        <w:t xml:space="preserve">   </w:t>
      </w:r>
      <w:r>
        <w:rPr>
          <w:rFonts w:hint="eastAsia" w:ascii="Times New Roman" w:hAnsi="Times New Roman" w:cs="Times New Roman"/>
          <w:sz w:val="22"/>
          <w:lang w:eastAsia="zh-CN"/>
        </w:rPr>
        <w:t>系</w:t>
      </w:r>
      <w:r>
        <w:rPr>
          <w:rFonts w:ascii="Times New Roman" w:hAnsi="Times New Roman" w:cs="Times New Roman"/>
          <w:sz w:val="22"/>
          <w:lang w:eastAsia="zh-CN"/>
        </w:rPr>
        <w:t xml:space="preserve">   </w:t>
      </w:r>
      <w:r>
        <w:rPr>
          <w:rFonts w:hint="eastAsia" w:ascii="Times New Roman" w:hAnsi="Times New Roman" w:cs="Times New Roman"/>
          <w:sz w:val="22"/>
          <w:lang w:eastAsia="zh-CN"/>
        </w:rPr>
        <w:t>人：</w:t>
      </w:r>
      <w:r>
        <w:rPr>
          <w:rFonts w:ascii="Times New Roman" w:hAnsi="Times New Roman" w:cs="Times New Roman"/>
          <w:sz w:val="22"/>
          <w:u w:val="single"/>
          <w:lang w:eastAsia="zh-CN"/>
        </w:rPr>
        <w:t xml:space="preserve">   </w:t>
      </w:r>
      <w:r>
        <w:rPr>
          <w:rFonts w:hint="eastAsia" w:ascii="Times New Roman" w:hAnsi="Times New Roman" w:cs="Times New Roman"/>
          <w:sz w:val="22"/>
          <w:u w:val="single"/>
          <w:lang w:eastAsia="zh-CN"/>
        </w:rPr>
        <w:t>刘工</w:t>
      </w:r>
      <w:r>
        <w:rPr>
          <w:rFonts w:ascii="Times New Roman" w:hAnsi="Times New Roman" w:cs="Times New Roman"/>
          <w:sz w:val="22"/>
          <w:u w:val="single"/>
          <w:lang w:eastAsia="zh-CN"/>
        </w:rPr>
        <w:t xml:space="preserve"> </w:t>
      </w:r>
    </w:p>
    <w:p>
      <w:pPr>
        <w:pStyle w:val="11"/>
        <w:tabs>
          <w:tab w:val="left" w:pos="2812"/>
          <w:tab w:val="left" w:pos="3986"/>
        </w:tabs>
        <w:spacing w:line="360" w:lineRule="auto"/>
        <w:jc w:val="both"/>
        <w:rPr>
          <w:color w:val="auto"/>
          <w:highlight w:val="none"/>
        </w:rPr>
      </w:pPr>
      <w:r>
        <w:rPr>
          <w:rFonts w:hint="eastAsia" w:ascii="Times New Roman" w:hAnsi="Times New Roman" w:cs="Times New Roman"/>
          <w:color w:val="auto"/>
          <w:sz w:val="22"/>
          <w:highlight w:val="none"/>
          <w:lang w:eastAsia="zh-CN"/>
        </w:rPr>
        <w:t>电</w:t>
      </w:r>
      <w:r>
        <w:rPr>
          <w:rFonts w:ascii="Times New Roman" w:hAnsi="Times New Roman" w:cs="Times New Roman"/>
          <w:color w:val="auto"/>
          <w:sz w:val="22"/>
          <w:highlight w:val="none"/>
          <w:lang w:eastAsia="zh-CN"/>
        </w:rPr>
        <w:t xml:space="preserve">        </w:t>
      </w:r>
      <w:r>
        <w:rPr>
          <w:rFonts w:hint="eastAsia" w:ascii="Times New Roman" w:hAnsi="Times New Roman" w:cs="Times New Roman"/>
          <w:color w:val="auto"/>
          <w:sz w:val="22"/>
          <w:highlight w:val="none"/>
          <w:lang w:eastAsia="zh-CN"/>
        </w:rPr>
        <w:t>话：</w:t>
      </w:r>
      <w:r>
        <w:rPr>
          <w:color w:val="auto"/>
          <w:highlight w:val="none"/>
        </w:rPr>
        <w:t>0551- 65987307</w:t>
      </w:r>
    </w:p>
    <w:p>
      <w:pPr>
        <w:pStyle w:val="11"/>
        <w:tabs>
          <w:tab w:val="left" w:pos="2812"/>
          <w:tab w:val="left" w:pos="3986"/>
        </w:tabs>
        <w:spacing w:line="360" w:lineRule="auto"/>
        <w:jc w:val="both"/>
        <w:rPr>
          <w:rFonts w:ascii="Times New Roman" w:hAnsi="Times New Roman" w:cs="Times New Roman"/>
          <w:sz w:val="22"/>
          <w:lang w:eastAsia="zh-CN"/>
        </w:rPr>
      </w:pPr>
      <w:r>
        <w:rPr>
          <w:rFonts w:hint="eastAsia" w:ascii="Times New Roman" w:hAnsi="Times New Roman" w:cs="Times New Roman"/>
          <w:sz w:val="22"/>
          <w:lang w:eastAsia="zh-CN"/>
        </w:rPr>
        <w:t>招标监督管理机构：</w:t>
      </w:r>
      <w:r>
        <w:rPr>
          <w:rFonts w:hint="eastAsia" w:ascii="Times New Roman" w:hAnsi="Times New Roman" w:cs="Times New Roman"/>
          <w:sz w:val="22"/>
          <w:u w:val="single"/>
          <w:lang w:eastAsia="zh-CN"/>
        </w:rPr>
        <w:t>阜阳市公共资源交易监管局</w:t>
      </w:r>
    </w:p>
    <w:p>
      <w:pPr>
        <w:pStyle w:val="11"/>
        <w:tabs>
          <w:tab w:val="left" w:pos="2812"/>
          <w:tab w:val="left" w:pos="3986"/>
        </w:tabs>
        <w:spacing w:line="360" w:lineRule="auto"/>
        <w:jc w:val="both"/>
        <w:rPr>
          <w:rFonts w:ascii="Times New Roman" w:hAnsi="Times New Roman" w:cs="Times New Roman"/>
          <w:sz w:val="22"/>
          <w:lang w:eastAsia="zh-CN"/>
        </w:rPr>
      </w:pPr>
      <w:r>
        <w:rPr>
          <w:rFonts w:hint="eastAsia" w:ascii="Times New Roman" w:hAnsi="Times New Roman" w:cs="Times New Roman"/>
          <w:sz w:val="22"/>
          <w:lang w:eastAsia="zh-CN"/>
        </w:rPr>
        <w:t>联系电话：</w:t>
      </w:r>
      <w:r>
        <w:rPr>
          <w:rFonts w:ascii="Times New Roman" w:hAnsi="Times New Roman" w:cs="Times New Roman"/>
          <w:sz w:val="22"/>
          <w:lang w:eastAsia="zh-CN"/>
        </w:rPr>
        <w:t>0558- 2390077</w:t>
      </w:r>
    </w:p>
    <w:p>
      <w:pPr>
        <w:pStyle w:val="11"/>
        <w:spacing w:line="360" w:lineRule="auto"/>
        <w:jc w:val="both"/>
        <w:rPr>
          <w:rFonts w:ascii="Times New Roman" w:hAnsi="Times New Roman" w:eastAsia="黑体" w:cs="Times New Roman"/>
          <w:sz w:val="28"/>
          <w:szCs w:val="28"/>
          <w:lang w:eastAsia="zh-CN"/>
        </w:rPr>
      </w:pPr>
      <w:bookmarkStart w:id="23" w:name="_Toc16607_WPSOffice_Level2"/>
      <w:bookmarkStart w:id="24" w:name="_Toc522087296"/>
      <w:r>
        <w:rPr>
          <w:rFonts w:ascii="Times New Roman" w:hAnsi="Times New Roman" w:eastAsia="黑体" w:cs="Times New Roman"/>
          <w:sz w:val="28"/>
          <w:szCs w:val="28"/>
          <w:lang w:eastAsia="zh-CN"/>
        </w:rPr>
        <w:t xml:space="preserve">8. </w:t>
      </w:r>
      <w:r>
        <w:rPr>
          <w:rFonts w:hint="eastAsia" w:ascii="Times New Roman" w:hAnsi="Times New Roman" w:eastAsia="黑体" w:cs="Times New Roman"/>
          <w:sz w:val="28"/>
          <w:szCs w:val="28"/>
          <w:lang w:eastAsia="zh-CN"/>
        </w:rPr>
        <w:t>其他事项</w:t>
      </w:r>
      <w:bookmarkEnd w:id="23"/>
      <w:bookmarkEnd w:id="24"/>
    </w:p>
    <w:p>
      <w:pPr>
        <w:spacing w:line="360" w:lineRule="auto"/>
        <w:ind w:firstLine="440" w:firstLineChars="200"/>
        <w:rPr>
          <w:rFonts w:ascii="Times New Roman" w:hAnsi="Times New Roman" w:cs="Times New Roman"/>
          <w:szCs w:val="21"/>
          <w:lang w:eastAsia="zh-CN"/>
        </w:rPr>
      </w:pPr>
      <w:bookmarkStart w:id="25" w:name="_Toc8369_WPSOffice_Level2"/>
      <w:r>
        <w:rPr>
          <w:rFonts w:hint="eastAsia" w:ascii="Times New Roman" w:hAnsi="Times New Roman" w:cs="Times New Roman"/>
          <w:szCs w:val="21"/>
          <w:lang w:eastAsia="zh-CN"/>
        </w:rPr>
        <w:t>招标文件发售费须投标截止时间前从投标人基本账户转入阜阳市公共资源交易中心投标保证金专户，招标文件发售费付款人的帐户名称必须与投标人名称一致，不接受汇票及现金，以资金到账时间为确认招标文件发售费交纳完毕时间。开标完毕后各投标人到交易中心窗口领取票据。交纳招标文件发售费时须在交易附言中注明：“招标文件发售费”。投标人在递交投标文件时并提交招标文件发售费转账凭证。投标人请严格按照招标文件载明的银行、账户汇入招标文件发售费，否则在开标时将无法查询招标文件发售费是否到账，导致投标文件被拒收！</w:t>
      </w:r>
    </w:p>
    <w:p>
      <w:pPr>
        <w:spacing w:line="360" w:lineRule="auto"/>
        <w:ind w:firstLine="440" w:firstLineChars="200"/>
        <w:rPr>
          <w:rFonts w:ascii="Times New Roman" w:hAnsi="Times New Roman" w:cs="Times New Roman"/>
          <w:szCs w:val="21"/>
          <w:lang w:eastAsia="zh-CN"/>
        </w:rPr>
      </w:pPr>
      <w:r>
        <w:rPr>
          <w:rFonts w:hint="eastAsia" w:ascii="Times New Roman" w:hAnsi="Times New Roman" w:cs="Times New Roman"/>
          <w:szCs w:val="21"/>
          <w:lang w:eastAsia="zh-CN"/>
        </w:rPr>
        <w:t>特别注意：投标人缴纳招标文件发售费要选择与转入投标保证金的同一个开户行和账户转入，同时投标保证金与招标文件发售费须分别转入其所选择的账户。</w:t>
      </w:r>
      <w:r>
        <w:rPr>
          <w:rFonts w:ascii="Times New Roman" w:hAnsi="Times New Roman" w:cs="Times New Roman"/>
          <w:szCs w:val="21"/>
          <w:lang w:eastAsia="zh-CN"/>
        </w:rPr>
        <w:t xml:space="preserve"> </w:t>
      </w:r>
    </w:p>
    <w:p>
      <w:pPr>
        <w:pStyle w:val="11"/>
        <w:tabs>
          <w:tab w:val="left" w:pos="4500"/>
          <w:tab w:val="left" w:pos="6415"/>
        </w:tabs>
        <w:spacing w:line="360" w:lineRule="auto"/>
        <w:jc w:val="both"/>
        <w:rPr>
          <w:rFonts w:ascii="Times New Roman" w:hAnsi="Times New Roman" w:cs="Times New Roman"/>
          <w:sz w:val="22"/>
          <w:lang w:eastAsia="zh-CN"/>
        </w:rPr>
      </w:pPr>
      <w:r>
        <w:rPr>
          <w:rFonts w:ascii="Times New Roman" w:hAnsi="Times New Roman" w:eastAsia="黑体" w:cs="Times New Roman"/>
          <w:sz w:val="28"/>
          <w:szCs w:val="28"/>
          <w:lang w:eastAsia="zh-CN"/>
        </w:rPr>
        <w:t xml:space="preserve">9. </w:t>
      </w:r>
      <w:r>
        <w:rPr>
          <w:rFonts w:hint="eastAsia" w:ascii="Times New Roman" w:hAnsi="Times New Roman" w:eastAsia="黑体" w:cs="Times New Roman"/>
          <w:sz w:val="28"/>
          <w:szCs w:val="28"/>
          <w:lang w:eastAsia="zh-CN"/>
        </w:rPr>
        <w:t>保证金账户</w:t>
      </w:r>
      <w:bookmarkEnd w:id="25"/>
      <w:r>
        <w:rPr>
          <w:rFonts w:hint="eastAsia" w:ascii="Times New Roman" w:hAnsi="Times New Roman" w:eastAsia="黑体" w:cs="Times New Roman"/>
          <w:sz w:val="28"/>
          <w:szCs w:val="28"/>
          <w:lang w:eastAsia="zh-CN"/>
        </w:rPr>
        <w:t>（</w:t>
      </w:r>
      <w:r>
        <w:rPr>
          <w:rFonts w:hint="eastAsia" w:ascii="Times New Roman" w:hAnsi="Times New Roman" w:cs="Times New Roman"/>
          <w:sz w:val="22"/>
          <w:lang w:eastAsia="zh-CN"/>
        </w:rPr>
        <w:t>选择一家银行进行缴费</w:t>
      </w:r>
      <w:r>
        <w:rPr>
          <w:rFonts w:hint="eastAsia" w:ascii="Times New Roman" w:hAnsi="Times New Roman" w:eastAsia="黑体" w:cs="Times New Roman"/>
          <w:sz w:val="28"/>
          <w:szCs w:val="28"/>
          <w:lang w:eastAsia="zh-CN"/>
        </w:rPr>
        <w:t>）</w:t>
      </w:r>
    </w:p>
    <w:p>
      <w:pPr>
        <w:spacing w:line="360" w:lineRule="auto"/>
        <w:ind w:firstLine="440" w:firstLineChars="200"/>
        <w:rPr>
          <w:rFonts w:ascii="Times New Roman" w:hAnsi="Times New Roman" w:cs="Times New Roman"/>
          <w:szCs w:val="21"/>
          <w:lang w:eastAsia="zh-CN"/>
        </w:rPr>
      </w:pPr>
      <w:r>
        <w:rPr>
          <w:rFonts w:hint="eastAsia" w:ascii="Times New Roman" w:hAnsi="Times New Roman" w:cs="Times New Roman"/>
          <w:szCs w:val="21"/>
          <w:lang w:eastAsia="zh-CN"/>
        </w:rPr>
        <w:t>投标人须在投标截止时间前从投标人基本账户转入阜阳市公共资源交易中心投标保证金专户，投标保证金付款人的帐户名称必须与投标人名称一致，不接受汇票及现金，以资金到账时间为确认保证金交纳完毕时间。交纳保证金时须在交易附言中注明：“阜阳高速·时代公馆监理”保证金。</w:t>
      </w:r>
    </w:p>
    <w:p>
      <w:pPr>
        <w:spacing w:line="360" w:lineRule="auto"/>
        <w:ind w:firstLine="440" w:firstLineChars="200"/>
        <w:rPr>
          <w:rFonts w:ascii="Times New Roman" w:hAnsi="Times New Roman" w:cs="Times New Roman"/>
          <w:szCs w:val="21"/>
          <w:lang w:eastAsia="zh-CN"/>
        </w:rPr>
      </w:pPr>
      <w:r>
        <w:rPr>
          <w:rFonts w:hint="eastAsia" w:ascii="Times New Roman" w:hAnsi="Times New Roman" w:cs="Times New Roman"/>
          <w:szCs w:val="21"/>
          <w:lang w:eastAsia="zh-CN"/>
        </w:rPr>
        <w:t>该项目投标保证金由市交易中心代管，转入下列账户：</w:t>
      </w:r>
      <w:r>
        <w:rPr>
          <w:rFonts w:ascii="Times New Roman" w:hAnsi="Times New Roman" w:cs="Times New Roman"/>
          <w:szCs w:val="21"/>
          <w:lang w:eastAsia="zh-CN"/>
        </w:rPr>
        <w:t xml:space="preserve">  </w:t>
      </w:r>
    </w:p>
    <w:p>
      <w:pPr>
        <w:spacing w:line="360" w:lineRule="auto"/>
        <w:rPr>
          <w:b/>
          <w:bCs/>
          <w:highlight w:val="none"/>
          <w:lang w:eastAsia="zh-CN"/>
        </w:rPr>
      </w:pPr>
      <w:r>
        <w:rPr>
          <w:rFonts w:hint="eastAsia"/>
          <w:b/>
          <w:bCs/>
          <w:highlight w:val="none"/>
          <w:lang w:eastAsia="zh-CN"/>
        </w:rPr>
        <w:t>账户一：</w:t>
      </w:r>
    </w:p>
    <w:p>
      <w:pPr>
        <w:spacing w:line="360" w:lineRule="auto"/>
        <w:rPr>
          <w:b/>
          <w:bCs/>
          <w:highlight w:val="none"/>
          <w:lang w:eastAsia="zh-CN"/>
        </w:rPr>
      </w:pPr>
      <w:r>
        <w:rPr>
          <w:rFonts w:hint="eastAsia"/>
          <w:b/>
          <w:bCs/>
          <w:highlight w:val="none"/>
          <w:lang w:eastAsia="zh-CN"/>
        </w:rPr>
        <w:t>收款单位：阜阳市公共资源交易中心投标保证金专户</w:t>
      </w:r>
      <w:r>
        <w:rPr>
          <w:b/>
          <w:bCs/>
          <w:highlight w:val="none"/>
          <w:lang w:eastAsia="zh-CN"/>
        </w:rPr>
        <w:t xml:space="preserve"> </w:t>
      </w:r>
    </w:p>
    <w:p>
      <w:pPr>
        <w:spacing w:line="360" w:lineRule="auto"/>
        <w:rPr>
          <w:b/>
          <w:bCs/>
          <w:highlight w:val="none"/>
          <w:lang w:eastAsia="zh-CN"/>
        </w:rPr>
      </w:pPr>
      <w:r>
        <w:rPr>
          <w:rFonts w:hint="eastAsia"/>
          <w:b/>
          <w:bCs/>
          <w:highlight w:val="none"/>
          <w:lang w:eastAsia="zh-CN"/>
        </w:rPr>
        <w:t>开户银行：徽商银行阜阳颍州支行</w:t>
      </w:r>
    </w:p>
    <w:p>
      <w:pPr>
        <w:spacing w:line="360" w:lineRule="auto"/>
        <w:rPr>
          <w:b/>
          <w:bCs/>
          <w:highlight w:val="none"/>
          <w:lang w:eastAsia="zh-CN"/>
        </w:rPr>
      </w:pPr>
      <w:r>
        <w:rPr>
          <w:rFonts w:hint="eastAsia"/>
          <w:b/>
          <w:bCs/>
          <w:highlight w:val="none"/>
          <w:lang w:eastAsia="zh-CN"/>
        </w:rPr>
        <w:t>银行账号：</w:t>
      </w:r>
      <w:r>
        <w:rPr>
          <w:b/>
          <w:bCs/>
          <w:sz w:val="24"/>
          <w:szCs w:val="24"/>
          <w:highlight w:val="none"/>
          <w:lang w:eastAsia="zh-CN"/>
        </w:rPr>
        <w:t>2080101021000425368022143</w:t>
      </w:r>
    </w:p>
    <w:p>
      <w:pPr>
        <w:spacing w:line="360" w:lineRule="auto"/>
        <w:rPr>
          <w:b/>
          <w:bCs/>
          <w:highlight w:val="none"/>
          <w:lang w:eastAsia="zh-CN"/>
        </w:rPr>
      </w:pPr>
    </w:p>
    <w:p>
      <w:pPr>
        <w:spacing w:line="360" w:lineRule="auto"/>
        <w:rPr>
          <w:b/>
          <w:bCs/>
          <w:highlight w:val="none"/>
          <w:lang w:eastAsia="zh-CN"/>
        </w:rPr>
      </w:pPr>
      <w:r>
        <w:rPr>
          <w:b/>
          <w:bCs/>
          <w:highlight w:val="none"/>
          <w:lang w:eastAsia="zh-CN"/>
        </w:rPr>
        <w:t xml:space="preserve"> </w:t>
      </w:r>
      <w:r>
        <w:rPr>
          <w:rFonts w:hint="eastAsia"/>
          <w:b/>
          <w:bCs/>
          <w:highlight w:val="none"/>
          <w:lang w:eastAsia="zh-CN"/>
        </w:rPr>
        <w:t>账户二：</w:t>
      </w:r>
    </w:p>
    <w:p>
      <w:pPr>
        <w:spacing w:line="360" w:lineRule="auto"/>
        <w:rPr>
          <w:b/>
          <w:bCs/>
          <w:highlight w:val="none"/>
          <w:lang w:eastAsia="zh-CN"/>
        </w:rPr>
      </w:pPr>
      <w:r>
        <w:rPr>
          <w:rFonts w:hint="eastAsia"/>
          <w:b/>
          <w:bCs/>
          <w:highlight w:val="none"/>
          <w:lang w:eastAsia="zh-CN"/>
        </w:rPr>
        <w:t>收款单位：阜阳市公共资源交易中心投标保证金专户</w:t>
      </w:r>
      <w:r>
        <w:rPr>
          <w:b/>
          <w:bCs/>
          <w:highlight w:val="none"/>
          <w:lang w:eastAsia="zh-CN"/>
        </w:rPr>
        <w:t xml:space="preserve"> </w:t>
      </w:r>
    </w:p>
    <w:p>
      <w:pPr>
        <w:spacing w:line="360" w:lineRule="auto"/>
        <w:rPr>
          <w:b/>
          <w:bCs/>
          <w:highlight w:val="none"/>
          <w:lang w:eastAsia="zh-CN"/>
        </w:rPr>
      </w:pPr>
      <w:r>
        <w:rPr>
          <w:rFonts w:hint="eastAsia"/>
          <w:b/>
          <w:bCs/>
          <w:highlight w:val="none"/>
          <w:lang w:eastAsia="zh-CN"/>
        </w:rPr>
        <w:t>开户银行：中国建设银行股份有限公司阜阳颍州支行</w:t>
      </w:r>
    </w:p>
    <w:p>
      <w:pPr>
        <w:spacing w:line="360" w:lineRule="auto"/>
        <w:rPr>
          <w:b/>
          <w:bCs/>
          <w:highlight w:val="none"/>
          <w:lang w:eastAsia="zh-CN"/>
        </w:rPr>
      </w:pPr>
      <w:r>
        <w:rPr>
          <w:rFonts w:hint="eastAsia"/>
          <w:b/>
          <w:bCs/>
          <w:highlight w:val="none"/>
          <w:lang w:eastAsia="zh-CN"/>
        </w:rPr>
        <w:t>银行账号：</w:t>
      </w:r>
      <w:r>
        <w:rPr>
          <w:rFonts w:hint="eastAsia"/>
          <w:b/>
          <w:bCs/>
          <w:sz w:val="24"/>
          <w:szCs w:val="24"/>
          <w:highlight w:val="none"/>
          <w:lang w:eastAsia="zh-CN"/>
        </w:rPr>
        <w:t>34001712008052505143-3662</w:t>
      </w:r>
    </w:p>
    <w:p>
      <w:pPr>
        <w:pStyle w:val="2"/>
        <w:ind w:left="31680" w:firstLine="31680"/>
        <w:rPr>
          <w:highlight w:val="none"/>
          <w:lang w:eastAsia="zh-CN"/>
        </w:rPr>
      </w:pPr>
    </w:p>
    <w:p>
      <w:pPr>
        <w:spacing w:line="360" w:lineRule="auto"/>
        <w:rPr>
          <w:b/>
          <w:bCs/>
          <w:highlight w:val="none"/>
          <w:lang w:eastAsia="zh-CN"/>
        </w:rPr>
      </w:pPr>
      <w:r>
        <w:rPr>
          <w:b/>
          <w:bCs/>
          <w:highlight w:val="none"/>
          <w:lang w:eastAsia="zh-CN"/>
        </w:rPr>
        <w:t xml:space="preserve"> </w:t>
      </w:r>
      <w:r>
        <w:rPr>
          <w:rFonts w:hint="eastAsia"/>
          <w:b/>
          <w:bCs/>
          <w:highlight w:val="none"/>
          <w:lang w:eastAsia="zh-CN"/>
        </w:rPr>
        <w:t>账户三：</w:t>
      </w:r>
    </w:p>
    <w:p>
      <w:pPr>
        <w:spacing w:line="360" w:lineRule="auto"/>
        <w:rPr>
          <w:b/>
          <w:bCs/>
          <w:highlight w:val="none"/>
          <w:lang w:eastAsia="zh-CN"/>
        </w:rPr>
      </w:pPr>
      <w:r>
        <w:rPr>
          <w:rFonts w:hint="eastAsia"/>
          <w:b/>
          <w:bCs/>
          <w:highlight w:val="none"/>
          <w:lang w:eastAsia="zh-CN"/>
        </w:rPr>
        <w:t>收款单位：阜阳市公共资源交易中心投标保证金专户</w:t>
      </w:r>
      <w:r>
        <w:rPr>
          <w:b/>
          <w:bCs/>
          <w:highlight w:val="none"/>
          <w:lang w:eastAsia="zh-CN"/>
        </w:rPr>
        <w:t xml:space="preserve"> </w:t>
      </w:r>
    </w:p>
    <w:p>
      <w:pPr>
        <w:spacing w:line="360" w:lineRule="auto"/>
        <w:rPr>
          <w:b/>
          <w:bCs/>
          <w:highlight w:val="none"/>
          <w:lang w:eastAsia="zh-CN"/>
        </w:rPr>
      </w:pPr>
      <w:r>
        <w:rPr>
          <w:rFonts w:hint="eastAsia"/>
          <w:b/>
          <w:bCs/>
          <w:highlight w:val="none"/>
          <w:lang w:eastAsia="zh-CN"/>
        </w:rPr>
        <w:t>开户银行：阜阳颍东农村商业银行股份有限公司</w:t>
      </w:r>
      <w:bookmarkStart w:id="413" w:name="_GoBack"/>
      <w:bookmarkEnd w:id="413"/>
    </w:p>
    <w:p>
      <w:pPr>
        <w:spacing w:line="360" w:lineRule="auto"/>
        <w:rPr>
          <w:b/>
          <w:bCs/>
          <w:highlight w:val="none"/>
          <w:lang w:eastAsia="zh-CN"/>
        </w:rPr>
      </w:pPr>
      <w:r>
        <w:rPr>
          <w:rFonts w:hint="eastAsia"/>
          <w:b/>
          <w:bCs/>
          <w:highlight w:val="none"/>
          <w:lang w:eastAsia="zh-CN"/>
        </w:rPr>
        <w:t>银行账号：</w:t>
      </w:r>
      <w:r>
        <w:rPr>
          <w:rFonts w:hint="eastAsia"/>
          <w:b/>
          <w:bCs/>
          <w:sz w:val="24"/>
          <w:szCs w:val="24"/>
          <w:highlight w:val="none"/>
          <w:lang w:eastAsia="zh-CN"/>
        </w:rPr>
        <w:t>20000537947866600159106</w:t>
      </w:r>
    </w:p>
    <w:p>
      <w:pPr>
        <w:pStyle w:val="2"/>
        <w:ind w:left="31680" w:firstLine="31680"/>
        <w:rPr>
          <w:highlight w:val="none"/>
          <w:lang w:eastAsia="zh-CN"/>
        </w:rPr>
      </w:pPr>
    </w:p>
    <w:p>
      <w:pPr>
        <w:spacing w:line="360" w:lineRule="auto"/>
        <w:rPr>
          <w:b/>
          <w:bCs/>
          <w:highlight w:val="none"/>
          <w:lang w:eastAsia="zh-CN"/>
        </w:rPr>
      </w:pPr>
      <w:r>
        <w:rPr>
          <w:b/>
          <w:bCs/>
          <w:highlight w:val="none"/>
          <w:lang w:eastAsia="zh-CN"/>
        </w:rPr>
        <w:t xml:space="preserve"> </w:t>
      </w:r>
      <w:r>
        <w:rPr>
          <w:rFonts w:hint="eastAsia"/>
          <w:b/>
          <w:bCs/>
          <w:highlight w:val="none"/>
          <w:lang w:eastAsia="zh-CN"/>
        </w:rPr>
        <w:t>账户四：</w:t>
      </w:r>
    </w:p>
    <w:p>
      <w:pPr>
        <w:spacing w:line="360" w:lineRule="auto"/>
        <w:rPr>
          <w:b/>
          <w:bCs/>
          <w:highlight w:val="none"/>
          <w:lang w:eastAsia="zh-CN"/>
        </w:rPr>
      </w:pPr>
      <w:r>
        <w:rPr>
          <w:rFonts w:hint="eastAsia"/>
          <w:b/>
          <w:bCs/>
          <w:highlight w:val="none"/>
          <w:lang w:eastAsia="zh-CN"/>
        </w:rPr>
        <w:t>收款单位：阜阳市公共资源交易中心投标保证金专户</w:t>
      </w:r>
      <w:r>
        <w:rPr>
          <w:b/>
          <w:bCs/>
          <w:highlight w:val="none"/>
          <w:lang w:eastAsia="zh-CN"/>
        </w:rPr>
        <w:t xml:space="preserve"> </w:t>
      </w:r>
    </w:p>
    <w:p>
      <w:pPr>
        <w:spacing w:line="360" w:lineRule="auto"/>
        <w:rPr>
          <w:b/>
          <w:bCs/>
          <w:highlight w:val="none"/>
          <w:lang w:eastAsia="zh-CN"/>
        </w:rPr>
      </w:pPr>
      <w:r>
        <w:rPr>
          <w:rFonts w:hint="eastAsia"/>
          <w:b/>
          <w:bCs/>
          <w:highlight w:val="none"/>
          <w:lang w:eastAsia="zh-CN"/>
        </w:rPr>
        <w:t>开户银行：阜阳颍泉农村商业银行股份有限公司</w:t>
      </w:r>
    </w:p>
    <w:p>
      <w:pPr>
        <w:spacing w:line="360" w:lineRule="auto"/>
        <w:rPr>
          <w:b/>
          <w:bCs/>
          <w:highlight w:val="none"/>
          <w:lang w:eastAsia="zh-CN"/>
        </w:rPr>
      </w:pPr>
      <w:r>
        <w:rPr>
          <w:rFonts w:hint="eastAsia"/>
          <w:b/>
          <w:bCs/>
          <w:highlight w:val="none"/>
          <w:lang w:eastAsia="zh-CN"/>
        </w:rPr>
        <w:t>银行账号：</w:t>
      </w:r>
      <w:r>
        <w:rPr>
          <w:rFonts w:hint="eastAsia"/>
          <w:b/>
          <w:bCs/>
          <w:sz w:val="24"/>
          <w:szCs w:val="24"/>
          <w:highlight w:val="none"/>
          <w:lang w:eastAsia="zh-CN"/>
        </w:rPr>
        <w:t>20000537947866600174741</w:t>
      </w:r>
    </w:p>
    <w:p>
      <w:pPr>
        <w:pStyle w:val="2"/>
        <w:ind w:left="31680" w:firstLine="31680"/>
        <w:rPr>
          <w:highlight w:val="none"/>
          <w:lang w:eastAsia="zh-CN"/>
        </w:rPr>
      </w:pPr>
    </w:p>
    <w:p>
      <w:pPr>
        <w:spacing w:line="360" w:lineRule="auto"/>
        <w:rPr>
          <w:b/>
          <w:bCs/>
          <w:highlight w:val="none"/>
          <w:lang w:eastAsia="zh-CN"/>
        </w:rPr>
      </w:pPr>
      <w:r>
        <w:rPr>
          <w:rFonts w:hint="eastAsia"/>
          <w:b/>
          <w:bCs/>
          <w:highlight w:val="none"/>
          <w:lang w:eastAsia="zh-CN"/>
        </w:rPr>
        <w:t>账户五：</w:t>
      </w:r>
    </w:p>
    <w:p>
      <w:pPr>
        <w:spacing w:line="360" w:lineRule="auto"/>
        <w:rPr>
          <w:b/>
          <w:bCs/>
          <w:highlight w:val="none"/>
          <w:lang w:eastAsia="zh-CN"/>
        </w:rPr>
      </w:pPr>
      <w:r>
        <w:rPr>
          <w:rFonts w:hint="eastAsia"/>
          <w:b/>
          <w:bCs/>
          <w:highlight w:val="none"/>
          <w:lang w:eastAsia="zh-CN"/>
        </w:rPr>
        <w:t>收款单位：阜阳市公共资源交易中心投标保证金专户</w:t>
      </w:r>
      <w:r>
        <w:rPr>
          <w:b/>
          <w:bCs/>
          <w:highlight w:val="none"/>
          <w:lang w:eastAsia="zh-CN"/>
        </w:rPr>
        <w:t xml:space="preserve"> </w:t>
      </w:r>
    </w:p>
    <w:p>
      <w:pPr>
        <w:spacing w:line="360" w:lineRule="auto"/>
        <w:rPr>
          <w:b/>
          <w:bCs/>
          <w:highlight w:val="none"/>
          <w:lang w:eastAsia="zh-CN"/>
        </w:rPr>
      </w:pPr>
      <w:r>
        <w:rPr>
          <w:rFonts w:hint="eastAsia"/>
          <w:b/>
          <w:bCs/>
          <w:highlight w:val="none"/>
          <w:lang w:eastAsia="zh-CN"/>
        </w:rPr>
        <w:t>开户银行：阜阳颍淮农村商业银行股份有限公司</w:t>
      </w:r>
    </w:p>
    <w:p>
      <w:pPr>
        <w:spacing w:line="360" w:lineRule="auto"/>
        <w:rPr>
          <w:b/>
          <w:bCs/>
          <w:highlight w:val="none"/>
          <w:lang w:eastAsia="zh-CN"/>
        </w:rPr>
      </w:pPr>
      <w:r>
        <w:rPr>
          <w:rFonts w:hint="eastAsia"/>
          <w:b/>
          <w:bCs/>
          <w:highlight w:val="none"/>
          <w:lang w:eastAsia="zh-CN"/>
        </w:rPr>
        <w:t>银行账号：</w:t>
      </w:r>
      <w:r>
        <w:rPr>
          <w:rFonts w:hint="eastAsia"/>
          <w:b/>
          <w:bCs/>
          <w:sz w:val="24"/>
          <w:szCs w:val="24"/>
          <w:highlight w:val="none"/>
          <w:lang w:eastAsia="zh-CN"/>
        </w:rPr>
        <w:t>20000537947866600178833</w:t>
      </w:r>
      <w:r>
        <w:rPr>
          <w:b/>
          <w:bCs/>
          <w:sz w:val="24"/>
          <w:szCs w:val="24"/>
          <w:highlight w:val="none"/>
          <w:lang w:eastAsia="zh-CN"/>
        </w:rPr>
        <w:t xml:space="preserve">  </w:t>
      </w:r>
      <w:r>
        <w:rPr>
          <w:b/>
          <w:bCs/>
          <w:highlight w:val="none"/>
          <w:lang w:eastAsia="zh-CN"/>
        </w:rPr>
        <w:t xml:space="preserve">  </w:t>
      </w:r>
    </w:p>
    <w:p>
      <w:pPr>
        <w:pStyle w:val="11"/>
        <w:tabs>
          <w:tab w:val="left" w:pos="4500"/>
          <w:tab w:val="left" w:pos="6415"/>
        </w:tabs>
        <w:spacing w:line="360" w:lineRule="auto"/>
        <w:ind w:firstLine="442" w:firstLineChars="200"/>
        <w:jc w:val="both"/>
        <w:rPr>
          <w:b/>
          <w:bCs/>
          <w:sz w:val="22"/>
          <w:szCs w:val="22"/>
          <w:highlight w:val="none"/>
          <w:lang w:eastAsia="zh-CN"/>
        </w:rPr>
      </w:pPr>
      <w:r>
        <w:rPr>
          <w:rFonts w:hint="eastAsia"/>
          <w:b/>
          <w:bCs/>
          <w:sz w:val="22"/>
          <w:szCs w:val="22"/>
          <w:highlight w:val="none"/>
          <w:lang w:eastAsia="zh-CN"/>
        </w:rPr>
        <w:t>投标人请严格按照招标文件载明的银行、账户汇入投标保证金，否则在开标时将无法查询保证金是否到账，导致投标文件被否决！</w:t>
      </w:r>
    </w:p>
    <w:p>
      <w:pPr>
        <w:pStyle w:val="11"/>
        <w:tabs>
          <w:tab w:val="left" w:pos="4500"/>
          <w:tab w:val="left" w:pos="6415"/>
        </w:tabs>
        <w:spacing w:line="360" w:lineRule="auto"/>
        <w:ind w:firstLine="442" w:firstLineChars="200"/>
        <w:jc w:val="both"/>
        <w:rPr>
          <w:b/>
          <w:bCs/>
          <w:sz w:val="22"/>
          <w:szCs w:val="22"/>
          <w:highlight w:val="yellow"/>
          <w:lang w:eastAsia="zh-CN"/>
        </w:rPr>
      </w:pPr>
    </w:p>
    <w:p>
      <w:pPr>
        <w:pStyle w:val="11"/>
        <w:tabs>
          <w:tab w:val="left" w:pos="4500"/>
          <w:tab w:val="left" w:pos="6415"/>
        </w:tabs>
        <w:spacing w:line="360" w:lineRule="auto"/>
        <w:jc w:val="both"/>
        <w:rPr>
          <w:b/>
          <w:bCs/>
          <w:color w:val="auto"/>
          <w:sz w:val="22"/>
          <w:szCs w:val="22"/>
          <w:highlight w:val="none"/>
          <w:lang w:eastAsia="zh-CN"/>
        </w:rPr>
      </w:pPr>
      <w:r>
        <w:rPr>
          <w:rFonts w:hint="eastAsia"/>
          <w:b/>
          <w:bCs/>
          <w:color w:val="auto"/>
          <w:sz w:val="22"/>
          <w:szCs w:val="22"/>
          <w:highlight w:val="none"/>
          <w:lang w:eastAsia="zh-CN"/>
        </w:rPr>
        <w:t>公告附件：</w:t>
      </w:r>
    </w:p>
    <w:p>
      <w:pPr>
        <w:snapToGrid w:val="0"/>
        <w:spacing w:line="360" w:lineRule="auto"/>
        <w:rPr>
          <w:rFonts w:ascii="Times New Roman" w:hAnsi="Times New Roman" w:cs="Times New Roman"/>
          <w:color w:val="auto"/>
          <w:szCs w:val="21"/>
          <w:highlight w:val="none"/>
          <w:lang w:eastAsia="zh-CN"/>
        </w:rPr>
      </w:pPr>
      <w:r>
        <w:rPr>
          <w:rFonts w:ascii="Times New Roman" w:hAnsi="Times New Roman" w:cs="Times New Roman"/>
          <w:color w:val="auto"/>
          <w:szCs w:val="21"/>
          <w:highlight w:val="none"/>
          <w:lang w:eastAsia="zh-CN"/>
        </w:rPr>
        <w:t xml:space="preserve">1 </w:t>
      </w:r>
      <w:r>
        <w:rPr>
          <w:rFonts w:hint="eastAsia" w:ascii="Times New Roman" w:hAnsi="Times New Roman" w:cs="Times New Roman"/>
          <w:color w:val="auto"/>
          <w:szCs w:val="21"/>
          <w:highlight w:val="none"/>
          <w:lang w:eastAsia="zh-CN"/>
        </w:rPr>
        <w:t>《资格审查条件》</w:t>
      </w:r>
      <w:r>
        <w:rPr>
          <w:rFonts w:ascii="Times New Roman" w:hAnsi="Times New Roman" w:cs="Times New Roman"/>
          <w:color w:val="auto"/>
          <w:szCs w:val="21"/>
          <w:highlight w:val="none"/>
          <w:lang w:eastAsia="zh-CN"/>
        </w:rPr>
        <w:t>(</w:t>
      </w:r>
      <w:r>
        <w:rPr>
          <w:rFonts w:hint="eastAsia" w:ascii="Times New Roman" w:hAnsi="Times New Roman" w:cs="Times New Roman"/>
          <w:color w:val="auto"/>
          <w:szCs w:val="21"/>
          <w:highlight w:val="none"/>
          <w:lang w:eastAsia="zh-CN"/>
        </w:rPr>
        <w:t>详见本公告附件“招标文件”</w:t>
      </w:r>
      <w:r>
        <w:rPr>
          <w:rFonts w:ascii="Times New Roman" w:hAnsi="Times New Roman" w:cs="Times New Roman"/>
          <w:color w:val="auto"/>
          <w:szCs w:val="21"/>
          <w:highlight w:val="none"/>
          <w:lang w:eastAsia="zh-CN"/>
        </w:rPr>
        <w:t>)</w:t>
      </w:r>
    </w:p>
    <w:p>
      <w:pPr>
        <w:snapToGrid w:val="0"/>
        <w:spacing w:line="360" w:lineRule="auto"/>
        <w:rPr>
          <w:rFonts w:ascii="Times New Roman" w:hAnsi="Times New Roman" w:cs="Times New Roman"/>
          <w:color w:val="auto"/>
          <w:szCs w:val="21"/>
          <w:highlight w:val="none"/>
          <w:lang w:eastAsia="zh-CN"/>
        </w:rPr>
      </w:pPr>
      <w:r>
        <w:rPr>
          <w:rFonts w:ascii="Times New Roman" w:hAnsi="Times New Roman" w:cs="Times New Roman"/>
          <w:color w:val="auto"/>
          <w:highlight w:val="none"/>
          <w:lang w:eastAsia="zh-CN"/>
        </w:rPr>
        <w:t xml:space="preserve">2 </w:t>
      </w:r>
      <w:r>
        <w:rPr>
          <w:rFonts w:hint="eastAsia" w:ascii="Times New Roman" w:hAnsi="Times New Roman" w:cs="Times New Roman"/>
          <w:color w:val="auto"/>
          <w:highlight w:val="none"/>
          <w:lang w:eastAsia="zh-CN"/>
        </w:rPr>
        <w:t>《评标办法》</w:t>
      </w:r>
      <w:r>
        <w:rPr>
          <w:rFonts w:ascii="Times New Roman" w:hAnsi="Times New Roman" w:cs="Times New Roman"/>
          <w:color w:val="auto"/>
          <w:szCs w:val="21"/>
          <w:highlight w:val="none"/>
          <w:lang w:eastAsia="zh-CN"/>
        </w:rPr>
        <w:t>(</w:t>
      </w:r>
      <w:r>
        <w:rPr>
          <w:rFonts w:hint="eastAsia" w:ascii="Times New Roman" w:hAnsi="Times New Roman" w:cs="Times New Roman"/>
          <w:color w:val="auto"/>
          <w:szCs w:val="21"/>
          <w:highlight w:val="none"/>
          <w:lang w:eastAsia="zh-CN"/>
        </w:rPr>
        <w:t>详见本公告附件“招标文件”</w:t>
      </w:r>
      <w:r>
        <w:rPr>
          <w:rFonts w:ascii="Times New Roman" w:hAnsi="Times New Roman" w:cs="Times New Roman"/>
          <w:color w:val="auto"/>
          <w:szCs w:val="21"/>
          <w:highlight w:val="none"/>
          <w:lang w:eastAsia="zh-CN"/>
        </w:rPr>
        <w:t>)</w:t>
      </w:r>
    </w:p>
    <w:p>
      <w:pPr>
        <w:pStyle w:val="11"/>
        <w:tabs>
          <w:tab w:val="left" w:pos="4500"/>
          <w:tab w:val="left" w:pos="6415"/>
        </w:tabs>
        <w:spacing w:line="360" w:lineRule="auto"/>
        <w:ind w:firstLine="442" w:firstLineChars="200"/>
        <w:jc w:val="both"/>
        <w:rPr>
          <w:b/>
          <w:bCs/>
          <w:sz w:val="22"/>
          <w:szCs w:val="22"/>
          <w:highlight w:val="yellow"/>
          <w:lang w:eastAsia="zh-CN"/>
        </w:rPr>
      </w:pPr>
    </w:p>
    <w:p>
      <w:pPr>
        <w:pStyle w:val="11"/>
        <w:tabs>
          <w:tab w:val="left" w:pos="4500"/>
          <w:tab w:val="left" w:pos="6415"/>
        </w:tabs>
        <w:spacing w:line="360" w:lineRule="auto"/>
        <w:ind w:firstLine="440" w:firstLineChars="200"/>
        <w:jc w:val="both"/>
        <w:rPr>
          <w:rFonts w:ascii="Times New Roman" w:hAnsi="Times New Roman" w:cs="Times New Roman"/>
          <w:sz w:val="22"/>
          <w:lang w:eastAsia="zh-CN"/>
        </w:rPr>
      </w:pPr>
    </w:p>
    <w:p>
      <w:pPr>
        <w:pStyle w:val="11"/>
        <w:tabs>
          <w:tab w:val="left" w:pos="4500"/>
          <w:tab w:val="left" w:pos="6415"/>
        </w:tabs>
        <w:spacing w:line="360" w:lineRule="auto"/>
        <w:ind w:firstLine="440" w:firstLineChars="200"/>
        <w:jc w:val="both"/>
        <w:rPr>
          <w:sz w:val="22"/>
          <w:lang w:eastAsia="zh-CN"/>
        </w:rPr>
      </w:pPr>
    </w:p>
    <w:p>
      <w:pPr>
        <w:snapToGrid w:val="0"/>
        <w:spacing w:line="360" w:lineRule="auto"/>
        <w:jc w:val="right"/>
        <w:rPr>
          <w:lang w:eastAsia="zh-CN"/>
        </w:rPr>
      </w:pPr>
      <w:r>
        <w:rPr>
          <w:szCs w:val="21"/>
          <w:u w:val="single"/>
          <w:lang w:eastAsia="zh-CN"/>
        </w:rPr>
        <w:t xml:space="preserve"> 2020 </w:t>
      </w:r>
      <w:r>
        <w:rPr>
          <w:rFonts w:hint="eastAsia"/>
          <w:szCs w:val="21"/>
          <w:lang w:eastAsia="zh-CN"/>
        </w:rPr>
        <w:t>年</w:t>
      </w:r>
      <w:r>
        <w:rPr>
          <w:szCs w:val="21"/>
          <w:u w:val="single"/>
          <w:lang w:eastAsia="zh-CN"/>
        </w:rPr>
        <w:t xml:space="preserve">  </w:t>
      </w:r>
      <w:r>
        <w:rPr>
          <w:rFonts w:hint="eastAsia"/>
          <w:szCs w:val="21"/>
          <w:u w:val="single"/>
          <w:lang w:val="en-US" w:eastAsia="zh-CN"/>
        </w:rPr>
        <w:t>2</w:t>
      </w:r>
      <w:r>
        <w:rPr>
          <w:szCs w:val="21"/>
          <w:u w:val="single"/>
          <w:lang w:eastAsia="zh-CN"/>
        </w:rPr>
        <w:t xml:space="preserve">  </w:t>
      </w:r>
      <w:r>
        <w:rPr>
          <w:rFonts w:hint="eastAsia"/>
          <w:szCs w:val="21"/>
          <w:lang w:eastAsia="zh-CN"/>
        </w:rPr>
        <w:t>月</w:t>
      </w:r>
      <w:r>
        <w:rPr>
          <w:szCs w:val="21"/>
          <w:u w:val="single"/>
          <w:lang w:eastAsia="zh-CN"/>
        </w:rPr>
        <w:t xml:space="preserve">  </w:t>
      </w:r>
      <w:r>
        <w:rPr>
          <w:rFonts w:hint="eastAsia"/>
          <w:szCs w:val="21"/>
          <w:u w:val="single"/>
          <w:lang w:val="en-US" w:eastAsia="zh-CN"/>
        </w:rPr>
        <w:t>26</w:t>
      </w:r>
      <w:r>
        <w:rPr>
          <w:szCs w:val="21"/>
          <w:u w:val="single"/>
          <w:lang w:eastAsia="zh-CN"/>
        </w:rPr>
        <w:t xml:space="preserve">  </w:t>
      </w:r>
      <w:r>
        <w:rPr>
          <w:rFonts w:hint="eastAsia"/>
          <w:szCs w:val="21"/>
          <w:lang w:eastAsia="zh-CN"/>
        </w:rPr>
        <w:t>日</w:t>
      </w:r>
    </w:p>
    <w:p>
      <w:pPr>
        <w:pStyle w:val="63"/>
        <w:spacing w:line="360" w:lineRule="auto"/>
        <w:ind w:left="0" w:right="1"/>
        <w:jc w:val="right"/>
        <w:outlineLvl w:val="9"/>
        <w:rPr>
          <w:rFonts w:ascii="宋体" w:hAnsi="宋体" w:eastAsia="宋体"/>
          <w:b w:val="0"/>
          <w:sz w:val="22"/>
          <w:szCs w:val="21"/>
          <w:lang w:eastAsia="zh-CN"/>
        </w:rPr>
      </w:pPr>
    </w:p>
    <w:p>
      <w:pPr>
        <w:widowControl/>
        <w:spacing w:line="360" w:lineRule="auto"/>
        <w:jc w:val="center"/>
        <w:outlineLvl w:val="0"/>
        <w:rPr>
          <w:szCs w:val="21"/>
          <w:lang w:eastAsia="zh-CN"/>
        </w:rPr>
      </w:pPr>
      <w:bookmarkStart w:id="26" w:name="_Toc522087299"/>
      <w:bookmarkStart w:id="27" w:name="_Toc17444"/>
      <w:bookmarkStart w:id="28" w:name="_Toc7352_WPSOffice_Level1"/>
      <w:bookmarkStart w:id="29" w:name="_Toc25858"/>
      <w:bookmarkStart w:id="30" w:name="_Toc11475"/>
      <w:bookmarkStart w:id="31" w:name="_Toc31770"/>
      <w:bookmarkStart w:id="32" w:name="_Toc30778"/>
    </w:p>
    <w:p>
      <w:pPr>
        <w:rPr>
          <w:rFonts w:ascii="黑体" w:eastAsia="黑体"/>
          <w:sz w:val="24"/>
          <w:szCs w:val="24"/>
          <w:lang w:eastAsia="zh-CN"/>
        </w:rPr>
      </w:pPr>
      <w:r>
        <w:rPr>
          <w:rFonts w:ascii="黑体" w:eastAsia="黑体"/>
          <w:sz w:val="24"/>
          <w:szCs w:val="24"/>
          <w:lang w:eastAsia="zh-CN"/>
        </w:rPr>
        <w:br w:type="page"/>
      </w:r>
    </w:p>
    <w:p>
      <w:pPr>
        <w:widowControl/>
        <w:rPr>
          <w:lang w:eastAsia="zh-CN"/>
        </w:rPr>
      </w:pPr>
      <w:r>
        <w:rPr>
          <w:rFonts w:hint="eastAsia" w:ascii="黑体" w:eastAsia="黑体"/>
          <w:sz w:val="24"/>
          <w:szCs w:val="24"/>
          <w:lang w:eastAsia="zh-CN"/>
        </w:rPr>
        <w:t>附录</w:t>
      </w:r>
      <w:r>
        <w:rPr>
          <w:rFonts w:ascii="黑体" w:eastAsia="黑体"/>
          <w:sz w:val="24"/>
          <w:szCs w:val="24"/>
          <w:lang w:eastAsia="zh-CN"/>
        </w:rPr>
        <w:t xml:space="preserve">1 </w:t>
      </w:r>
      <w:r>
        <w:rPr>
          <w:rFonts w:hint="eastAsia" w:ascii="黑体" w:eastAsia="黑体"/>
          <w:sz w:val="24"/>
          <w:szCs w:val="24"/>
          <w:lang w:eastAsia="zh-CN"/>
        </w:rPr>
        <w:t>资格审查条件（资质最低条件）</w:t>
      </w:r>
    </w:p>
    <w:tbl>
      <w:tblPr>
        <w:tblStyle w:val="25"/>
        <w:tblW w:w="907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72" w:type="dxa"/>
            <w:tcBorders>
              <w:top w:val="single" w:color="auto" w:sz="12" w:space="0"/>
            </w:tcBorders>
            <w:vAlign w:val="center"/>
          </w:tcPr>
          <w:p>
            <w:pPr>
              <w:jc w:val="center"/>
              <w:rPr>
                <w:szCs w:val="21"/>
              </w:rPr>
            </w:pPr>
            <w:r>
              <w:rPr>
                <w:rFonts w:hint="eastAsia"/>
                <w:szCs w:val="21"/>
              </w:rPr>
              <w:t>企业资质等级要求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8" w:hRule="atLeast"/>
          <w:jc w:val="center"/>
        </w:trPr>
        <w:tc>
          <w:tcPr>
            <w:tcW w:w="9072" w:type="dxa"/>
            <w:tcBorders>
              <w:bottom w:val="single" w:color="auto" w:sz="12" w:space="0"/>
            </w:tcBorders>
          </w:tcPr>
          <w:p>
            <w:pPr>
              <w:pStyle w:val="71"/>
              <w:spacing w:before="120" w:beforeLines="50" w:line="312" w:lineRule="auto"/>
              <w:ind w:left="142" w:right="142" w:firstLine="440" w:firstLineChars="200"/>
              <w:rPr>
                <w:color w:val="auto"/>
                <w:highlight w:val="none"/>
                <w:lang w:eastAsia="zh-CN"/>
              </w:rPr>
            </w:pPr>
            <w:r>
              <w:rPr>
                <w:rFonts w:hint="eastAsia"/>
                <w:color w:val="auto"/>
                <w:highlight w:val="none"/>
                <w:lang w:eastAsia="zh-CN"/>
              </w:rPr>
              <w:t>中华人民共和国工商注册的独立法人，具有有效的营业执照；须具备住建部颁发的房屋建筑工程监理</w:t>
            </w:r>
            <w:r>
              <w:rPr>
                <w:color w:val="auto"/>
                <w:highlight w:val="none"/>
                <w:u w:val="single"/>
                <w:lang w:eastAsia="zh-CN"/>
              </w:rPr>
              <w:t xml:space="preserve">  </w:t>
            </w:r>
            <w:r>
              <w:rPr>
                <w:rFonts w:hint="eastAsia"/>
                <w:color w:val="auto"/>
                <w:highlight w:val="none"/>
                <w:u w:val="single"/>
                <w:lang w:eastAsia="zh-CN"/>
              </w:rPr>
              <w:t>甲</w:t>
            </w:r>
            <w:r>
              <w:rPr>
                <w:color w:val="auto"/>
                <w:highlight w:val="none"/>
                <w:u w:val="single"/>
                <w:lang w:eastAsia="zh-CN"/>
              </w:rPr>
              <w:t xml:space="preserve"> </w:t>
            </w:r>
            <w:r>
              <w:rPr>
                <w:rFonts w:hint="eastAsia"/>
                <w:color w:val="auto"/>
                <w:highlight w:val="none"/>
                <w:lang w:eastAsia="zh-CN"/>
              </w:rPr>
              <w:t>级或工程监理综合资质。同时具备人民防空工程建设监理乙级及以上资质。外省监理企业需同时具备人民防空工程建设监理甲级资质，且已在安徽省人防主管部门进行了资质认证登记，并提供在安徽省人防办门户网站上的在皖备案的省外人防工程监理企业情况公示截图。</w:t>
            </w:r>
          </w:p>
          <w:p>
            <w:pPr>
              <w:pStyle w:val="71"/>
              <w:spacing w:before="120" w:beforeLines="50" w:line="312" w:lineRule="auto"/>
              <w:ind w:right="142"/>
              <w:rPr>
                <w:rFonts w:ascii="仿宋_GB2312" w:eastAsia="仿宋_GB2312"/>
                <w:color w:val="auto"/>
                <w:sz w:val="21"/>
                <w:highlight w:val="none"/>
                <w:lang w:eastAsia="zh-CN"/>
              </w:rPr>
            </w:pPr>
          </w:p>
        </w:tc>
      </w:tr>
    </w:tbl>
    <w:p>
      <w:pPr>
        <w:widowControl/>
        <w:rPr>
          <w:rFonts w:ascii="黑体" w:hAnsi="黑体" w:eastAsia="黑体" w:cs="黑体"/>
          <w:color w:val="auto"/>
          <w:sz w:val="24"/>
          <w:szCs w:val="24"/>
          <w:highlight w:val="none"/>
          <w:lang w:eastAsia="zh-CN"/>
        </w:rPr>
      </w:pPr>
    </w:p>
    <w:p>
      <w:pPr>
        <w:widowControl/>
        <w:rPr>
          <w:rFonts w:ascii="黑体" w:hAnsi="黑体" w:eastAsia="黑体" w:cs="黑体"/>
          <w:color w:val="auto"/>
          <w:sz w:val="24"/>
          <w:szCs w:val="24"/>
          <w:highlight w:val="none"/>
          <w:lang w:eastAsia="zh-CN"/>
        </w:rPr>
      </w:pPr>
      <w:r>
        <w:rPr>
          <w:rFonts w:hint="eastAsia" w:ascii="黑体" w:hAnsi="黑体" w:eastAsia="黑体" w:cs="黑体"/>
          <w:color w:val="auto"/>
          <w:sz w:val="24"/>
          <w:szCs w:val="24"/>
          <w:highlight w:val="none"/>
          <w:lang w:eastAsia="zh-CN"/>
        </w:rPr>
        <w:t>附录</w:t>
      </w:r>
      <w:r>
        <w:rPr>
          <w:rFonts w:ascii="黑体" w:hAnsi="黑体" w:eastAsia="黑体" w:cs="黑体"/>
          <w:color w:val="auto"/>
          <w:sz w:val="24"/>
          <w:szCs w:val="24"/>
          <w:highlight w:val="none"/>
          <w:lang w:eastAsia="zh-CN"/>
        </w:rPr>
        <w:t xml:space="preserve">2 </w:t>
      </w:r>
      <w:r>
        <w:rPr>
          <w:rFonts w:hint="eastAsia" w:ascii="黑体" w:hAnsi="黑体" w:eastAsia="黑体" w:cs="黑体"/>
          <w:color w:val="auto"/>
          <w:sz w:val="24"/>
          <w:szCs w:val="24"/>
          <w:highlight w:val="none"/>
          <w:lang w:eastAsia="zh-CN"/>
        </w:rPr>
        <w:t>资格审查条</w:t>
      </w:r>
      <w:r>
        <w:rPr>
          <w:rFonts w:hint="eastAsia" w:ascii="黑体" w:hAnsi="黑体" w:eastAsia="黑体" w:cs="黑体"/>
          <w:color w:val="auto"/>
          <w:kern w:val="44"/>
          <w:sz w:val="24"/>
          <w:szCs w:val="24"/>
          <w:highlight w:val="none"/>
          <w:lang w:eastAsia="zh-CN"/>
        </w:rPr>
        <w:t>件（业绩最低要求）</w:t>
      </w:r>
    </w:p>
    <w:tbl>
      <w:tblPr>
        <w:tblStyle w:val="25"/>
        <w:tblW w:w="907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47" w:hRule="atLeast"/>
          <w:tblHeader/>
          <w:jc w:val="center"/>
        </w:trPr>
        <w:tc>
          <w:tcPr>
            <w:tcW w:w="9072" w:type="dxa"/>
            <w:tcBorders>
              <w:top w:val="single" w:color="auto" w:sz="12" w:space="0"/>
            </w:tcBorders>
            <w:vAlign w:val="center"/>
          </w:tcPr>
          <w:p>
            <w:pPr>
              <w:jc w:val="center"/>
              <w:rPr>
                <w:color w:val="auto"/>
                <w:szCs w:val="21"/>
                <w:highlight w:val="none"/>
              </w:rPr>
            </w:pPr>
            <w:r>
              <w:rPr>
                <w:rFonts w:hint="eastAsia"/>
                <w:color w:val="auto"/>
                <w:szCs w:val="21"/>
                <w:highlight w:val="none"/>
              </w:rPr>
              <w:t>业</w:t>
            </w:r>
            <w:r>
              <w:rPr>
                <w:color w:val="auto"/>
                <w:szCs w:val="21"/>
                <w:highlight w:val="none"/>
              </w:rPr>
              <w:t xml:space="preserve"> </w:t>
            </w:r>
            <w:r>
              <w:rPr>
                <w:color w:val="auto"/>
                <w:szCs w:val="21"/>
                <w:highlight w:val="none"/>
                <w:lang w:eastAsia="zh-CN"/>
              </w:rPr>
              <w:t xml:space="preserve"> </w:t>
            </w:r>
            <w:r>
              <w:rPr>
                <w:rFonts w:hint="eastAsia"/>
                <w:color w:val="auto"/>
                <w:szCs w:val="21"/>
                <w:highlight w:val="none"/>
              </w:rPr>
              <w:t>绩</w:t>
            </w:r>
            <w:r>
              <w:rPr>
                <w:color w:val="auto"/>
                <w:szCs w:val="21"/>
                <w:highlight w:val="none"/>
                <w:lang w:eastAsia="zh-CN"/>
              </w:rPr>
              <w:t xml:space="preserve"> </w:t>
            </w:r>
            <w:r>
              <w:rPr>
                <w:color w:val="auto"/>
                <w:szCs w:val="21"/>
                <w:highlight w:val="none"/>
              </w:rPr>
              <w:t xml:space="preserve"> </w:t>
            </w:r>
            <w:r>
              <w:rPr>
                <w:rFonts w:hint="eastAsia"/>
                <w:color w:val="auto"/>
                <w:szCs w:val="21"/>
                <w:highlight w:val="none"/>
              </w:rPr>
              <w:t>要</w:t>
            </w:r>
            <w:r>
              <w:rPr>
                <w:color w:val="auto"/>
                <w:szCs w:val="21"/>
                <w:highlight w:val="none"/>
              </w:rPr>
              <w:t xml:space="preserve"> </w:t>
            </w:r>
            <w:r>
              <w:rPr>
                <w:color w:val="auto"/>
                <w:szCs w:val="21"/>
                <w:highlight w:val="none"/>
                <w:lang w:eastAsia="zh-CN"/>
              </w:rPr>
              <w:t xml:space="preserve"> </w:t>
            </w:r>
            <w:r>
              <w:rPr>
                <w:rFonts w:hint="eastAsia"/>
                <w:color w:val="auto"/>
                <w:szCs w:val="21"/>
                <w:highlight w:val="none"/>
              </w:rPr>
              <w:t>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67" w:hRule="atLeast"/>
          <w:jc w:val="center"/>
        </w:trPr>
        <w:tc>
          <w:tcPr>
            <w:tcW w:w="9072" w:type="dxa"/>
            <w:tcBorders>
              <w:bottom w:val="single" w:color="auto" w:sz="12" w:space="0"/>
            </w:tcBorders>
            <w:vAlign w:val="center"/>
          </w:tcPr>
          <w:p>
            <w:pPr>
              <w:spacing w:line="312" w:lineRule="auto"/>
              <w:ind w:firstLine="481" w:firstLineChars="219"/>
              <w:rPr>
                <w:color w:val="auto"/>
                <w:highlight w:val="none"/>
                <w:lang w:eastAsia="zh-CN"/>
              </w:rPr>
            </w:pPr>
            <w:r>
              <w:rPr>
                <w:color w:val="auto"/>
                <w:highlight w:val="none"/>
                <w:lang w:eastAsia="zh-CN"/>
              </w:rPr>
              <w:t>2015</w:t>
            </w:r>
            <w:r>
              <w:rPr>
                <w:rFonts w:hint="eastAsia"/>
                <w:color w:val="auto"/>
                <w:highlight w:val="none"/>
                <w:lang w:eastAsia="zh-CN"/>
              </w:rPr>
              <w:t>年</w:t>
            </w:r>
            <w:r>
              <w:rPr>
                <w:color w:val="auto"/>
                <w:highlight w:val="none"/>
                <w:lang w:eastAsia="zh-CN"/>
              </w:rPr>
              <w:t>1</w:t>
            </w:r>
            <w:r>
              <w:rPr>
                <w:rFonts w:hint="eastAsia"/>
                <w:color w:val="auto"/>
                <w:highlight w:val="none"/>
                <w:lang w:eastAsia="zh-CN"/>
              </w:rPr>
              <w:t>月</w:t>
            </w:r>
            <w:r>
              <w:rPr>
                <w:color w:val="auto"/>
                <w:highlight w:val="none"/>
                <w:lang w:eastAsia="zh-CN"/>
              </w:rPr>
              <w:t>1</w:t>
            </w:r>
            <w:r>
              <w:rPr>
                <w:rFonts w:hint="eastAsia"/>
                <w:color w:val="auto"/>
                <w:highlight w:val="none"/>
                <w:lang w:eastAsia="zh-CN"/>
              </w:rPr>
              <w:t>日至今，投标人独立完成过</w:t>
            </w:r>
            <w:r>
              <w:rPr>
                <w:color w:val="auto"/>
                <w:highlight w:val="none"/>
                <w:lang w:eastAsia="zh-CN"/>
              </w:rPr>
              <w:t>1</w:t>
            </w:r>
            <w:r>
              <w:rPr>
                <w:rFonts w:hint="eastAsia"/>
                <w:color w:val="auto"/>
                <w:highlight w:val="none"/>
                <w:lang w:eastAsia="zh-CN"/>
              </w:rPr>
              <w:t>个</w:t>
            </w:r>
            <w:r>
              <w:rPr>
                <w:rFonts w:ascii="Times New Roman" w:hAnsi="Times New Roman" w:cs="Times New Roman"/>
                <w:color w:val="auto"/>
                <w:szCs w:val="24"/>
                <w:highlight w:val="none"/>
                <w:lang w:eastAsia="zh-CN"/>
              </w:rPr>
              <w:t>单个合同</w:t>
            </w:r>
            <w:r>
              <w:rPr>
                <w:rFonts w:hint="eastAsia"/>
                <w:color w:val="auto"/>
                <w:highlight w:val="none"/>
                <w:lang w:eastAsia="zh-CN"/>
              </w:rPr>
              <w:t>建筑面积20万平方米及以上的房屋建筑工程施工监理工程。</w:t>
            </w:r>
          </w:p>
          <w:p>
            <w:pPr>
              <w:spacing w:line="312" w:lineRule="auto"/>
              <w:ind w:firstLine="481" w:firstLineChars="219"/>
              <w:rPr>
                <w:rFonts w:ascii="仿宋_GB2312" w:hAnsi="仿宋_GB2312" w:eastAsia="仿宋_GB2312" w:cs="仿宋_GB2312"/>
                <w:color w:val="auto"/>
                <w:highlight w:val="none"/>
                <w:lang w:eastAsia="zh-CN"/>
              </w:rPr>
            </w:pPr>
          </w:p>
          <w:p>
            <w:pPr>
              <w:spacing w:line="312" w:lineRule="auto"/>
              <w:ind w:firstLine="481" w:firstLineChars="219"/>
              <w:rPr>
                <w:color w:val="auto"/>
                <w:highlight w:val="none"/>
                <w:lang w:eastAsia="zh-CN"/>
              </w:rPr>
            </w:pPr>
            <w:r>
              <w:rPr>
                <w:rFonts w:hint="eastAsia"/>
                <w:color w:val="auto"/>
                <w:highlight w:val="none"/>
                <w:lang w:eastAsia="zh-CN"/>
              </w:rPr>
              <w:t>备注：</w:t>
            </w:r>
          </w:p>
          <w:p>
            <w:pPr>
              <w:pStyle w:val="11"/>
              <w:spacing w:line="360" w:lineRule="auto"/>
              <w:ind w:firstLine="440" w:firstLineChars="200"/>
              <w:rPr>
                <w:color w:val="auto"/>
                <w:sz w:val="22"/>
                <w:szCs w:val="22"/>
                <w:highlight w:val="none"/>
                <w:lang w:eastAsia="zh-CN"/>
              </w:rPr>
            </w:pPr>
            <w:r>
              <w:rPr>
                <w:color w:val="auto"/>
                <w:sz w:val="22"/>
                <w:szCs w:val="22"/>
                <w:highlight w:val="none"/>
                <w:lang w:eastAsia="zh-CN"/>
              </w:rPr>
              <w:t>1</w:t>
            </w:r>
            <w:r>
              <w:rPr>
                <w:rFonts w:hint="eastAsia"/>
                <w:color w:val="auto"/>
                <w:sz w:val="22"/>
                <w:szCs w:val="22"/>
                <w:highlight w:val="none"/>
                <w:lang w:eastAsia="zh-CN"/>
              </w:rPr>
              <w:t>）业绩证明材料：须提供合同以及竣工验收报告（或竣工验收备案表或监理业务手册）；若所提供的业绩合同中不能明确反映出招标文件所要求的内容的（如面积、总监姓名等），应同时提供加盖业主方公章的证明材料；中标候选人的业绩将会在网站公示，接受社会监督。</w:t>
            </w:r>
          </w:p>
          <w:p>
            <w:pPr>
              <w:pStyle w:val="11"/>
              <w:spacing w:line="360" w:lineRule="auto"/>
              <w:ind w:firstLine="440" w:firstLineChars="200"/>
              <w:rPr>
                <w:color w:val="auto"/>
                <w:sz w:val="22"/>
                <w:szCs w:val="22"/>
                <w:highlight w:val="none"/>
                <w:lang w:eastAsia="zh-CN"/>
              </w:rPr>
            </w:pPr>
            <w:r>
              <w:rPr>
                <w:color w:val="auto"/>
                <w:sz w:val="22"/>
                <w:szCs w:val="22"/>
                <w:highlight w:val="none"/>
                <w:lang w:eastAsia="zh-CN"/>
              </w:rPr>
              <w:t>2</w:t>
            </w:r>
            <w:r>
              <w:rPr>
                <w:rFonts w:hint="eastAsia"/>
                <w:color w:val="auto"/>
                <w:sz w:val="22"/>
                <w:szCs w:val="22"/>
                <w:highlight w:val="none"/>
                <w:lang w:eastAsia="zh-CN"/>
              </w:rPr>
              <w:t>）业绩时间以竣工验收报告或竣工验收备案表或监理业务手册载明的竣工时间为准；</w:t>
            </w:r>
          </w:p>
          <w:p>
            <w:pPr>
              <w:spacing w:line="312" w:lineRule="auto"/>
              <w:ind w:firstLine="440" w:firstLineChars="200"/>
              <w:rPr>
                <w:color w:val="auto"/>
                <w:highlight w:val="none"/>
                <w:lang w:eastAsia="zh-CN"/>
              </w:rPr>
            </w:pPr>
            <w:r>
              <w:rPr>
                <w:color w:val="auto"/>
                <w:highlight w:val="none"/>
                <w:lang w:eastAsia="zh-CN"/>
              </w:rPr>
              <w:t>3</w:t>
            </w:r>
            <w:r>
              <w:rPr>
                <w:rFonts w:hint="eastAsia"/>
                <w:color w:val="auto"/>
                <w:highlight w:val="none"/>
                <w:lang w:eastAsia="zh-CN"/>
              </w:rPr>
              <w:t>）投标人与拟派项目总监业绩可以为同一业绩。</w:t>
            </w:r>
          </w:p>
        </w:tc>
      </w:tr>
    </w:tbl>
    <w:p>
      <w:pPr>
        <w:tabs>
          <w:tab w:val="left" w:pos="400"/>
        </w:tabs>
        <w:overflowPunct w:val="0"/>
        <w:adjustRightInd w:val="0"/>
        <w:snapToGrid w:val="0"/>
        <w:ind w:firstLine="440" w:firstLineChars="200"/>
        <w:rPr>
          <w:lang w:eastAsia="zh-CN"/>
        </w:rPr>
      </w:pPr>
    </w:p>
    <w:p>
      <w:pPr>
        <w:widowControl/>
        <w:rPr>
          <w:rFonts w:ascii="黑体" w:hAnsi="黑体" w:eastAsia="黑体" w:cs="黑体"/>
          <w:sz w:val="24"/>
          <w:szCs w:val="24"/>
          <w:lang w:eastAsia="zh-CN"/>
        </w:rPr>
      </w:pPr>
      <w:r>
        <w:rPr>
          <w:lang w:eastAsia="zh-CN"/>
        </w:rPr>
        <w:br w:type="page"/>
      </w:r>
      <w:r>
        <w:rPr>
          <w:rFonts w:hint="eastAsia" w:ascii="黑体" w:hAnsi="黑体" w:eastAsia="黑体" w:cs="黑体"/>
          <w:sz w:val="24"/>
          <w:szCs w:val="24"/>
          <w:lang w:eastAsia="zh-CN"/>
        </w:rPr>
        <w:t>附录</w:t>
      </w:r>
      <w:r>
        <w:rPr>
          <w:rFonts w:ascii="黑体" w:hAnsi="黑体" w:eastAsia="黑体" w:cs="黑体"/>
          <w:sz w:val="24"/>
          <w:szCs w:val="24"/>
          <w:lang w:eastAsia="zh-CN"/>
        </w:rPr>
        <w:t xml:space="preserve">3 </w:t>
      </w:r>
      <w:r>
        <w:rPr>
          <w:rFonts w:hint="eastAsia" w:ascii="黑体" w:hAnsi="黑体" w:eastAsia="黑体" w:cs="黑体"/>
          <w:sz w:val="24"/>
          <w:szCs w:val="24"/>
          <w:lang w:eastAsia="zh-CN"/>
        </w:rPr>
        <w:t>资格审查条件（信誉最低要求）</w:t>
      </w:r>
    </w:p>
    <w:tbl>
      <w:tblPr>
        <w:tblStyle w:val="25"/>
        <w:tblW w:w="907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2" w:hRule="atLeast"/>
          <w:tblHeader/>
          <w:jc w:val="center"/>
        </w:trPr>
        <w:tc>
          <w:tcPr>
            <w:tcW w:w="9072" w:type="dxa"/>
            <w:tcBorders>
              <w:top w:val="single" w:color="auto" w:sz="12" w:space="0"/>
            </w:tcBorders>
            <w:vAlign w:val="center"/>
          </w:tcPr>
          <w:p>
            <w:pPr>
              <w:jc w:val="center"/>
              <w:rPr>
                <w:szCs w:val="21"/>
              </w:rPr>
            </w:pPr>
            <w:r>
              <w:rPr>
                <w:rFonts w:hint="eastAsia"/>
                <w:szCs w:val="21"/>
              </w:rPr>
              <w:t>信</w:t>
            </w:r>
            <w:r>
              <w:rPr>
                <w:szCs w:val="21"/>
              </w:rPr>
              <w:t xml:space="preserve"> </w:t>
            </w:r>
            <w:r>
              <w:rPr>
                <w:rFonts w:hint="eastAsia"/>
                <w:szCs w:val="21"/>
              </w:rPr>
              <w:t>誉</w:t>
            </w:r>
            <w:r>
              <w:rPr>
                <w:szCs w:val="21"/>
              </w:rPr>
              <w:t xml:space="preserve"> </w:t>
            </w:r>
            <w:r>
              <w:rPr>
                <w:rFonts w:hint="eastAsia"/>
                <w:szCs w:val="21"/>
              </w:rPr>
              <w:t>要</w:t>
            </w:r>
            <w:r>
              <w:rPr>
                <w:szCs w:val="21"/>
              </w:rPr>
              <w:t xml:space="preserve"> </w:t>
            </w:r>
            <w:r>
              <w:rPr>
                <w:rFonts w:hint="eastAsia"/>
                <w:szCs w:val="21"/>
              </w:rPr>
              <w:t>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94" w:hRule="atLeast"/>
          <w:jc w:val="center"/>
        </w:trPr>
        <w:tc>
          <w:tcPr>
            <w:tcW w:w="9072" w:type="dxa"/>
            <w:tcBorders>
              <w:bottom w:val="single" w:color="auto" w:sz="12" w:space="0"/>
            </w:tcBorders>
            <w:vAlign w:val="center"/>
          </w:tcPr>
          <w:p>
            <w:pPr>
              <w:pStyle w:val="11"/>
              <w:spacing w:line="360" w:lineRule="auto"/>
              <w:ind w:firstLine="419"/>
              <w:jc w:val="both"/>
              <w:rPr>
                <w:sz w:val="22"/>
                <w:szCs w:val="22"/>
                <w:lang w:eastAsia="zh-CN"/>
              </w:rPr>
            </w:pPr>
            <w:r>
              <w:rPr>
                <w:sz w:val="22"/>
                <w:szCs w:val="22"/>
                <w:lang w:eastAsia="zh-CN"/>
              </w:rPr>
              <w:t>1)</w:t>
            </w:r>
            <w:r>
              <w:rPr>
                <w:rFonts w:hint="eastAsia"/>
                <w:sz w:val="22"/>
                <w:szCs w:val="22"/>
                <w:lang w:eastAsia="zh-CN"/>
              </w:rPr>
              <w:t>没有被责令停产停业、暂扣或者吊销许可证、暂扣或者吊销执照；</w:t>
            </w:r>
          </w:p>
          <w:p>
            <w:pPr>
              <w:pStyle w:val="11"/>
              <w:spacing w:line="360" w:lineRule="auto"/>
              <w:ind w:firstLine="419"/>
              <w:jc w:val="both"/>
              <w:rPr>
                <w:sz w:val="22"/>
                <w:szCs w:val="22"/>
                <w:lang w:eastAsia="zh-CN"/>
              </w:rPr>
            </w:pPr>
            <w:r>
              <w:rPr>
                <w:sz w:val="22"/>
                <w:szCs w:val="22"/>
                <w:lang w:eastAsia="zh-CN"/>
              </w:rPr>
              <w:t>2)</w:t>
            </w:r>
            <w:r>
              <w:rPr>
                <w:rFonts w:hint="eastAsia"/>
                <w:sz w:val="22"/>
                <w:szCs w:val="22"/>
                <w:lang w:eastAsia="zh-CN"/>
              </w:rPr>
              <w:t>没有进入清算程序，或被宣告破产，或其他丧失履约能力的情形；</w:t>
            </w:r>
          </w:p>
          <w:p>
            <w:pPr>
              <w:pStyle w:val="11"/>
              <w:spacing w:line="360" w:lineRule="auto"/>
              <w:ind w:firstLine="419"/>
              <w:jc w:val="both"/>
              <w:rPr>
                <w:sz w:val="22"/>
                <w:szCs w:val="22"/>
                <w:lang w:eastAsia="zh-CN"/>
              </w:rPr>
            </w:pPr>
            <w:r>
              <w:rPr>
                <w:sz w:val="22"/>
                <w:szCs w:val="22"/>
                <w:lang w:eastAsia="zh-CN"/>
              </w:rPr>
              <w:t>3)</w:t>
            </w:r>
            <w:r>
              <w:rPr>
                <w:rFonts w:hint="eastAsia"/>
                <w:sz w:val="22"/>
                <w:szCs w:val="22"/>
                <w:lang w:eastAsia="zh-CN"/>
              </w:rPr>
              <w:t>没有在最近三年内发生重大监理质量问题（以相关行业主管部门的行政处罚决定或司法机关出具的有关法律文书为准）；</w:t>
            </w:r>
          </w:p>
          <w:p>
            <w:pPr>
              <w:pStyle w:val="11"/>
              <w:spacing w:line="360" w:lineRule="auto"/>
              <w:ind w:firstLine="419"/>
              <w:jc w:val="both"/>
              <w:rPr>
                <w:sz w:val="22"/>
                <w:szCs w:val="22"/>
                <w:lang w:eastAsia="zh-CN"/>
              </w:rPr>
            </w:pPr>
            <w:r>
              <w:rPr>
                <w:sz w:val="22"/>
                <w:szCs w:val="22"/>
                <w:lang w:eastAsia="zh-CN"/>
              </w:rPr>
              <w:t>4)</w:t>
            </w:r>
            <w:r>
              <w:rPr>
                <w:rFonts w:hint="eastAsia"/>
                <w:sz w:val="22"/>
                <w:szCs w:val="22"/>
                <w:lang w:eastAsia="zh-CN"/>
              </w:rPr>
              <w:t>没有被工商行政管理机关在全国企业信用信息公示系统（</w:t>
            </w:r>
            <w:r>
              <w:rPr>
                <w:sz w:val="22"/>
                <w:szCs w:val="22"/>
                <w:lang w:eastAsia="zh-CN"/>
              </w:rPr>
              <w:t>http://www.gsxt.gov.cn/</w:t>
            </w:r>
            <w:r>
              <w:rPr>
                <w:rFonts w:hint="eastAsia"/>
                <w:sz w:val="22"/>
                <w:szCs w:val="22"/>
                <w:lang w:eastAsia="zh-CN"/>
              </w:rPr>
              <w:t>）中列入严重违法失信企业名单、企业经营异常名录；</w:t>
            </w:r>
          </w:p>
          <w:p>
            <w:pPr>
              <w:pStyle w:val="11"/>
              <w:spacing w:line="360" w:lineRule="auto"/>
              <w:ind w:firstLine="419"/>
              <w:jc w:val="both"/>
              <w:rPr>
                <w:sz w:val="22"/>
                <w:szCs w:val="22"/>
                <w:lang w:eastAsia="zh-CN"/>
              </w:rPr>
            </w:pPr>
            <w:r>
              <w:rPr>
                <w:sz w:val="22"/>
                <w:szCs w:val="22"/>
                <w:lang w:eastAsia="zh-CN"/>
              </w:rPr>
              <w:t>5)</w:t>
            </w:r>
            <w:r>
              <w:rPr>
                <w:rFonts w:hint="eastAsia"/>
                <w:sz w:val="22"/>
                <w:szCs w:val="22"/>
                <w:lang w:eastAsia="zh-CN"/>
              </w:rPr>
              <w:t>没有被最高人民法院在“信用中国”网站（</w:t>
            </w:r>
            <w:r>
              <w:rPr>
                <w:sz w:val="22"/>
                <w:szCs w:val="22"/>
                <w:lang w:eastAsia="zh-CN"/>
              </w:rPr>
              <w:t>www.creditchina.gov.cn</w:t>
            </w:r>
            <w:r>
              <w:rPr>
                <w:rFonts w:hint="eastAsia"/>
                <w:sz w:val="22"/>
                <w:szCs w:val="22"/>
                <w:lang w:eastAsia="zh-CN"/>
              </w:rPr>
              <w:t>）或各级信用信息共享平台中列入失信被执行人名单、重大税收违法案件当事人名单；</w:t>
            </w:r>
          </w:p>
          <w:p>
            <w:pPr>
              <w:pStyle w:val="11"/>
              <w:spacing w:line="360" w:lineRule="auto"/>
              <w:ind w:firstLine="419"/>
              <w:jc w:val="both"/>
              <w:rPr>
                <w:sz w:val="22"/>
                <w:szCs w:val="22"/>
                <w:lang w:eastAsia="zh-CN"/>
              </w:rPr>
            </w:pPr>
            <w:r>
              <w:rPr>
                <w:sz w:val="22"/>
                <w:szCs w:val="22"/>
                <w:lang w:eastAsia="zh-CN"/>
              </w:rPr>
              <w:t>6)</w:t>
            </w:r>
            <w:r>
              <w:rPr>
                <w:rFonts w:hint="eastAsia"/>
                <w:sz w:val="22"/>
                <w:szCs w:val="22"/>
                <w:lang w:eastAsia="zh-CN"/>
              </w:rPr>
              <w:t>、近三年内投标人、投标人法定代表人、拟委任的总监理工程师没有行贿犯罪行为（以投标人书面承诺为准）；</w:t>
            </w:r>
            <w:r>
              <w:rPr>
                <w:sz w:val="22"/>
                <w:szCs w:val="22"/>
                <w:lang w:eastAsia="zh-CN"/>
              </w:rPr>
              <w:t xml:space="preserve"> </w:t>
            </w:r>
          </w:p>
          <w:p>
            <w:pPr>
              <w:spacing w:line="360" w:lineRule="auto"/>
              <w:ind w:firstLine="440" w:firstLineChars="200"/>
              <w:jc w:val="both"/>
              <w:rPr>
                <w:lang w:eastAsia="zh-CN"/>
              </w:rPr>
            </w:pPr>
            <w:r>
              <w:rPr>
                <w:lang w:eastAsia="zh-CN"/>
              </w:rPr>
              <w:t>7)</w:t>
            </w:r>
            <w:r>
              <w:rPr>
                <w:rFonts w:hint="eastAsia"/>
                <w:lang w:eastAsia="zh-CN"/>
              </w:rPr>
              <w:t>、没有法律法规规定的其他情形。</w:t>
            </w:r>
          </w:p>
          <w:p>
            <w:pPr>
              <w:pStyle w:val="11"/>
              <w:spacing w:line="360" w:lineRule="auto"/>
              <w:ind w:firstLine="419"/>
              <w:jc w:val="both"/>
              <w:rPr>
                <w:lang w:eastAsia="zh-CN"/>
              </w:rPr>
            </w:pPr>
          </w:p>
        </w:tc>
      </w:tr>
    </w:tbl>
    <w:p>
      <w:pPr>
        <w:widowControl/>
        <w:rPr>
          <w:rFonts w:ascii="黑体" w:eastAsia="黑体"/>
          <w:sz w:val="24"/>
          <w:szCs w:val="24"/>
          <w:lang w:eastAsia="zh-CN"/>
        </w:rPr>
      </w:pPr>
      <w:r>
        <w:rPr>
          <w:lang w:eastAsia="zh-CN"/>
        </w:rPr>
        <w:br w:type="page"/>
      </w:r>
      <w:r>
        <w:rPr>
          <w:rFonts w:hint="eastAsia" w:ascii="黑体" w:eastAsia="黑体"/>
          <w:sz w:val="24"/>
          <w:szCs w:val="24"/>
          <w:lang w:eastAsia="zh-CN"/>
        </w:rPr>
        <w:t>附录</w:t>
      </w:r>
      <w:r>
        <w:rPr>
          <w:rFonts w:eastAsia="黑体"/>
          <w:sz w:val="24"/>
          <w:szCs w:val="24"/>
          <w:lang w:eastAsia="zh-CN"/>
        </w:rPr>
        <w:t xml:space="preserve">4  </w:t>
      </w:r>
      <w:r>
        <w:rPr>
          <w:rFonts w:hint="eastAsia" w:ascii="黑体" w:eastAsia="黑体"/>
          <w:sz w:val="24"/>
          <w:szCs w:val="24"/>
          <w:lang w:eastAsia="zh-CN"/>
        </w:rPr>
        <w:t>资格审查条件（</w:t>
      </w:r>
      <w:r>
        <w:rPr>
          <w:rFonts w:hint="eastAsia" w:eastAsia="黑体"/>
          <w:sz w:val="24"/>
          <w:szCs w:val="24"/>
          <w:lang w:eastAsia="zh-CN"/>
        </w:rPr>
        <w:t>总监理工程师及</w:t>
      </w:r>
      <w:r>
        <w:rPr>
          <w:rFonts w:hint="eastAsia" w:ascii="黑体" w:eastAsia="黑体"/>
          <w:sz w:val="24"/>
          <w:szCs w:val="24"/>
          <w:lang w:eastAsia="zh-CN"/>
        </w:rPr>
        <w:t>主要</w:t>
      </w:r>
      <w:r>
        <w:rPr>
          <w:rFonts w:hint="eastAsia" w:eastAsia="黑体"/>
          <w:sz w:val="24"/>
          <w:szCs w:val="24"/>
          <w:lang w:eastAsia="zh-CN"/>
        </w:rPr>
        <w:t>人员</w:t>
      </w:r>
      <w:r>
        <w:rPr>
          <w:rFonts w:hint="eastAsia" w:ascii="黑体" w:eastAsia="黑体"/>
          <w:sz w:val="24"/>
          <w:szCs w:val="24"/>
          <w:lang w:eastAsia="zh-CN"/>
        </w:rPr>
        <w:t>配备最低要求）</w:t>
      </w:r>
    </w:p>
    <w:p>
      <w:pPr>
        <w:rPr>
          <w:sz w:val="24"/>
          <w:lang w:eastAsia="zh-CN"/>
        </w:rPr>
      </w:pPr>
    </w:p>
    <w:tbl>
      <w:tblPr>
        <w:tblStyle w:val="25"/>
        <w:tblW w:w="984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39"/>
        <w:gridCol w:w="995"/>
        <w:gridCol w:w="66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0" w:hRule="atLeast"/>
          <w:tblHeader/>
          <w:jc w:val="center"/>
        </w:trPr>
        <w:tc>
          <w:tcPr>
            <w:tcW w:w="2239" w:type="dxa"/>
            <w:tcBorders>
              <w:top w:val="single" w:color="auto" w:sz="12" w:space="0"/>
            </w:tcBorders>
            <w:vAlign w:val="center"/>
          </w:tcPr>
          <w:p>
            <w:pPr>
              <w:snapToGrid w:val="0"/>
              <w:jc w:val="center"/>
              <w:rPr>
                <w:b/>
                <w:bCs/>
                <w:highlight w:val="none"/>
                <w:lang w:eastAsia="zh-CN"/>
              </w:rPr>
            </w:pPr>
            <w:r>
              <w:rPr>
                <w:rFonts w:hint="eastAsia"/>
                <w:b/>
                <w:bCs/>
                <w:highlight w:val="none"/>
                <w:lang w:eastAsia="zh-CN"/>
              </w:rPr>
              <w:t>监理人员岗位</w:t>
            </w:r>
          </w:p>
        </w:tc>
        <w:tc>
          <w:tcPr>
            <w:tcW w:w="995" w:type="dxa"/>
            <w:tcBorders>
              <w:top w:val="single" w:color="auto" w:sz="12" w:space="0"/>
            </w:tcBorders>
            <w:vAlign w:val="center"/>
          </w:tcPr>
          <w:p>
            <w:pPr>
              <w:snapToGrid w:val="0"/>
              <w:jc w:val="center"/>
              <w:rPr>
                <w:b/>
                <w:bCs/>
                <w:highlight w:val="none"/>
              </w:rPr>
            </w:pPr>
            <w:r>
              <w:rPr>
                <w:rFonts w:hint="eastAsia"/>
                <w:b/>
                <w:bCs/>
                <w:highlight w:val="none"/>
                <w:lang w:eastAsia="zh-CN"/>
              </w:rPr>
              <w:t>人数</w:t>
            </w:r>
          </w:p>
        </w:tc>
        <w:tc>
          <w:tcPr>
            <w:tcW w:w="6615" w:type="dxa"/>
            <w:tcBorders>
              <w:top w:val="single" w:color="auto" w:sz="12" w:space="0"/>
            </w:tcBorders>
            <w:vAlign w:val="center"/>
          </w:tcPr>
          <w:p>
            <w:pPr>
              <w:snapToGrid w:val="0"/>
              <w:jc w:val="center"/>
              <w:rPr>
                <w:b/>
                <w:bCs/>
                <w:highlight w:val="none"/>
                <w:lang w:eastAsia="zh-CN"/>
              </w:rPr>
            </w:pPr>
            <w:r>
              <w:rPr>
                <w:rFonts w:hint="eastAsia"/>
                <w:b/>
                <w:bCs/>
                <w:highlight w:val="none"/>
                <w:lang w:eastAsia="zh-CN"/>
              </w:rPr>
              <w:t>主要人员配备要求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2239" w:type="dxa"/>
            <w:vAlign w:val="center"/>
          </w:tcPr>
          <w:p>
            <w:pPr>
              <w:snapToGrid w:val="0"/>
              <w:jc w:val="center"/>
              <w:rPr>
                <w:bCs/>
                <w:sz w:val="21"/>
                <w:szCs w:val="21"/>
                <w:highlight w:val="none"/>
                <w:lang w:eastAsia="zh-CN"/>
              </w:rPr>
            </w:pPr>
            <w:r>
              <w:rPr>
                <w:rFonts w:hint="eastAsia"/>
                <w:bCs/>
                <w:szCs w:val="21"/>
                <w:highlight w:val="none"/>
                <w:lang w:eastAsia="zh-CN"/>
              </w:rPr>
              <w:t>总监理工程师</w:t>
            </w:r>
          </w:p>
        </w:tc>
        <w:tc>
          <w:tcPr>
            <w:tcW w:w="995" w:type="dxa"/>
            <w:vAlign w:val="center"/>
          </w:tcPr>
          <w:p>
            <w:pPr>
              <w:snapToGrid w:val="0"/>
              <w:jc w:val="center"/>
              <w:rPr>
                <w:bCs/>
                <w:sz w:val="21"/>
                <w:szCs w:val="21"/>
                <w:highlight w:val="none"/>
                <w:lang w:eastAsia="zh-CN"/>
              </w:rPr>
            </w:pPr>
            <w:r>
              <w:rPr>
                <w:bCs/>
                <w:szCs w:val="21"/>
                <w:highlight w:val="none"/>
                <w:lang w:eastAsia="zh-CN"/>
              </w:rPr>
              <w:t>1</w:t>
            </w:r>
          </w:p>
        </w:tc>
        <w:tc>
          <w:tcPr>
            <w:tcW w:w="6615" w:type="dxa"/>
            <w:vAlign w:val="center"/>
          </w:tcPr>
          <w:p>
            <w:pPr>
              <w:snapToGrid w:val="0"/>
              <w:rPr>
                <w:bCs/>
                <w:szCs w:val="21"/>
                <w:highlight w:val="none"/>
                <w:lang w:eastAsia="zh-CN"/>
              </w:rPr>
            </w:pPr>
            <w:r>
              <w:rPr>
                <w:rFonts w:hint="eastAsia"/>
                <w:bCs/>
                <w:szCs w:val="21"/>
                <w:highlight w:val="none"/>
                <w:lang w:eastAsia="zh-CN"/>
              </w:rPr>
              <w:t>①具有住建部颁发的房屋建筑工程专业国家注册监理工程师证书，同时具有人防部门颁发的人防监理工程师证书，且登记单位为投标人本单位；</w:t>
            </w:r>
          </w:p>
          <w:p>
            <w:pPr>
              <w:snapToGrid w:val="0"/>
              <w:rPr>
                <w:bCs/>
                <w:szCs w:val="21"/>
                <w:highlight w:val="none"/>
                <w:lang w:eastAsia="zh-CN"/>
              </w:rPr>
            </w:pPr>
            <w:r>
              <w:rPr>
                <w:rFonts w:hint="eastAsia"/>
                <w:bCs/>
                <w:szCs w:val="21"/>
                <w:highlight w:val="none"/>
                <w:lang w:eastAsia="zh-CN"/>
              </w:rPr>
              <w:t>②拟派总监理工程师</w:t>
            </w:r>
            <w:r>
              <w:rPr>
                <w:bCs/>
                <w:szCs w:val="21"/>
                <w:highlight w:val="none"/>
                <w:u w:val="single"/>
                <w:lang w:eastAsia="zh-CN"/>
              </w:rPr>
              <w:t xml:space="preserve"> 2015  </w:t>
            </w:r>
            <w:r>
              <w:rPr>
                <w:rFonts w:hint="eastAsia"/>
                <w:bCs/>
                <w:szCs w:val="21"/>
                <w:highlight w:val="none"/>
                <w:lang w:eastAsia="zh-CN"/>
              </w:rPr>
              <w:t>年</w:t>
            </w:r>
            <w:r>
              <w:rPr>
                <w:bCs/>
                <w:szCs w:val="21"/>
                <w:highlight w:val="none"/>
                <w:u w:val="single"/>
                <w:lang w:eastAsia="zh-CN"/>
              </w:rPr>
              <w:t>1</w:t>
            </w:r>
            <w:r>
              <w:rPr>
                <w:rFonts w:hint="eastAsia"/>
                <w:bCs/>
                <w:szCs w:val="21"/>
                <w:highlight w:val="none"/>
                <w:lang w:eastAsia="zh-CN"/>
              </w:rPr>
              <w:t>月</w:t>
            </w:r>
            <w:r>
              <w:rPr>
                <w:bCs/>
                <w:szCs w:val="21"/>
                <w:highlight w:val="none"/>
                <w:u w:val="single"/>
                <w:lang w:eastAsia="zh-CN"/>
              </w:rPr>
              <w:t>1</w:t>
            </w:r>
            <w:r>
              <w:rPr>
                <w:rFonts w:hint="eastAsia"/>
                <w:bCs/>
                <w:szCs w:val="21"/>
                <w:highlight w:val="none"/>
                <w:lang w:eastAsia="zh-CN"/>
              </w:rPr>
              <w:t>日以来，至少在</w:t>
            </w:r>
            <w:r>
              <w:rPr>
                <w:bCs/>
                <w:szCs w:val="21"/>
                <w:highlight w:val="none"/>
                <w:lang w:eastAsia="zh-CN"/>
              </w:rPr>
              <w:t>1</w:t>
            </w:r>
            <w:r>
              <w:rPr>
                <w:rFonts w:hint="eastAsia"/>
                <w:bCs/>
                <w:szCs w:val="21"/>
                <w:highlight w:val="none"/>
                <w:lang w:eastAsia="zh-CN"/>
              </w:rPr>
              <w:t>个建筑面积在</w:t>
            </w:r>
            <w:r>
              <w:rPr>
                <w:bCs/>
                <w:szCs w:val="21"/>
                <w:highlight w:val="none"/>
                <w:u w:val="single"/>
                <w:lang w:eastAsia="zh-CN"/>
              </w:rPr>
              <w:t xml:space="preserve"> </w:t>
            </w:r>
            <w:r>
              <w:rPr>
                <w:rFonts w:hint="eastAsia"/>
                <w:bCs/>
                <w:szCs w:val="21"/>
                <w:highlight w:val="none"/>
                <w:u w:val="single"/>
                <w:lang w:eastAsia="zh-CN"/>
              </w:rPr>
              <w:t>20万</w:t>
            </w:r>
            <w:r>
              <w:rPr>
                <w:rFonts w:hint="eastAsia"/>
                <w:bCs/>
                <w:szCs w:val="21"/>
                <w:highlight w:val="none"/>
                <w:lang w:eastAsia="zh-CN"/>
              </w:rPr>
              <w:t>㎡及以上的房屋建筑工程施工监理中担任过项目总监理工程师。</w:t>
            </w:r>
          </w:p>
          <w:p>
            <w:pPr>
              <w:snapToGrid w:val="0"/>
              <w:rPr>
                <w:bCs/>
                <w:szCs w:val="21"/>
                <w:highlight w:val="none"/>
                <w:lang w:eastAsia="zh-CN"/>
              </w:rPr>
            </w:pPr>
            <w:r>
              <w:rPr>
                <w:rFonts w:hint="eastAsia"/>
                <w:bCs/>
                <w:szCs w:val="21"/>
                <w:highlight w:val="none"/>
                <w:lang w:eastAsia="zh-CN"/>
              </w:rPr>
              <w:t>③投标人为其交纳的社会保险证明（社保部门开具的拟派项目总监理工程师自</w:t>
            </w:r>
            <w:r>
              <w:rPr>
                <w:bCs/>
                <w:szCs w:val="21"/>
                <w:highlight w:val="none"/>
                <w:lang w:eastAsia="zh-CN"/>
              </w:rPr>
              <w:t xml:space="preserve"> </w:t>
            </w:r>
            <w:r>
              <w:rPr>
                <w:bCs/>
                <w:szCs w:val="21"/>
                <w:highlight w:val="none"/>
                <w:u w:val="single"/>
                <w:lang w:eastAsia="zh-CN"/>
              </w:rPr>
              <w:t xml:space="preserve"> 2019 </w:t>
            </w:r>
            <w:r>
              <w:rPr>
                <w:rFonts w:hint="eastAsia"/>
                <w:bCs/>
                <w:szCs w:val="21"/>
                <w:highlight w:val="none"/>
                <w:lang w:eastAsia="zh-CN"/>
              </w:rPr>
              <w:t>年</w:t>
            </w:r>
            <w:r>
              <w:rPr>
                <w:bCs/>
                <w:szCs w:val="21"/>
                <w:highlight w:val="none"/>
                <w:u w:val="single"/>
                <w:lang w:eastAsia="zh-CN"/>
              </w:rPr>
              <w:t xml:space="preserve"> 7 </w:t>
            </w:r>
            <w:r>
              <w:rPr>
                <w:rFonts w:hint="eastAsia"/>
                <w:bCs/>
                <w:szCs w:val="21"/>
                <w:highlight w:val="none"/>
                <w:lang w:eastAsia="zh-CN"/>
              </w:rPr>
              <w:t>月</w:t>
            </w:r>
            <w:r>
              <w:rPr>
                <w:bCs/>
                <w:szCs w:val="21"/>
                <w:highlight w:val="none"/>
                <w:u w:val="single"/>
                <w:lang w:eastAsia="zh-CN"/>
              </w:rPr>
              <w:t xml:space="preserve"> 1 </w:t>
            </w:r>
            <w:r>
              <w:rPr>
                <w:rFonts w:hint="eastAsia"/>
                <w:bCs/>
                <w:szCs w:val="21"/>
                <w:highlight w:val="none"/>
                <w:lang w:eastAsia="zh-CN"/>
              </w:rPr>
              <w:t>日以来至少</w:t>
            </w:r>
            <w:r>
              <w:rPr>
                <w:bCs/>
                <w:szCs w:val="21"/>
                <w:highlight w:val="none"/>
                <w:u w:val="single"/>
                <w:lang w:eastAsia="zh-CN"/>
              </w:rPr>
              <w:t>6</w:t>
            </w:r>
            <w:r>
              <w:rPr>
                <w:rFonts w:hint="eastAsia"/>
                <w:bCs/>
                <w:szCs w:val="21"/>
                <w:highlight w:val="none"/>
                <w:lang w:eastAsia="zh-CN"/>
              </w:rPr>
              <w:t>个月在本单位连续缴纳的社保证明）。</w:t>
            </w:r>
          </w:p>
          <w:p>
            <w:pPr>
              <w:snapToGrid w:val="0"/>
              <w:rPr>
                <w:b/>
                <w:bCs/>
                <w:sz w:val="21"/>
                <w:szCs w:val="21"/>
                <w:highlight w:val="none"/>
                <w:lang w:eastAsia="zh-CN"/>
              </w:rPr>
            </w:pPr>
            <w:r>
              <w:rPr>
                <w:bCs/>
                <w:highlight w:val="none"/>
                <w:lang w:eastAsia="zh-CN"/>
              </w:rPr>
              <w:fldChar w:fldCharType="begin"/>
            </w:r>
            <w:r>
              <w:rPr>
                <w:bCs/>
                <w:highlight w:val="none"/>
                <w:lang w:eastAsia="zh-CN"/>
              </w:rPr>
              <w:instrText xml:space="preserve"> = 4 \* GB3 </w:instrText>
            </w:r>
            <w:r>
              <w:rPr>
                <w:bCs/>
                <w:highlight w:val="none"/>
                <w:lang w:eastAsia="zh-CN"/>
              </w:rPr>
              <w:fldChar w:fldCharType="separate"/>
            </w:r>
            <w:r>
              <w:rPr>
                <w:rFonts w:hint="eastAsia"/>
                <w:bCs/>
                <w:highlight w:val="none"/>
                <w:lang w:eastAsia="zh-CN"/>
              </w:rPr>
              <w:t>④</w:t>
            </w:r>
            <w:r>
              <w:rPr>
                <w:bCs/>
                <w:highlight w:val="none"/>
                <w:lang w:eastAsia="zh-CN"/>
              </w:rPr>
              <w:fldChar w:fldCharType="end"/>
            </w:r>
            <w:r>
              <w:rPr>
                <w:rFonts w:hint="eastAsia"/>
                <w:bCs/>
                <w:highlight w:val="none"/>
                <w:lang w:eastAsia="zh-CN"/>
              </w:rPr>
              <w:t>总监理工程师其它在建项目情况必须符合《安徽省住房城乡建设厅关于进一步明确建设工程施工现场关键岗位人员配备标准和岗位职责》建市〔</w:t>
            </w:r>
            <w:r>
              <w:rPr>
                <w:bCs/>
                <w:highlight w:val="none"/>
                <w:lang w:eastAsia="zh-CN"/>
              </w:rPr>
              <w:t>2014</w:t>
            </w:r>
            <w:r>
              <w:rPr>
                <w:rFonts w:hint="eastAsia"/>
                <w:bCs/>
                <w:highlight w:val="none"/>
                <w:lang w:eastAsia="zh-CN"/>
              </w:rPr>
              <w:t>〕</w:t>
            </w:r>
            <w:r>
              <w:rPr>
                <w:bCs/>
                <w:highlight w:val="none"/>
                <w:lang w:eastAsia="zh-CN"/>
              </w:rPr>
              <w:t>186</w:t>
            </w:r>
            <w:r>
              <w:rPr>
                <w:rFonts w:hint="eastAsia"/>
                <w:bCs/>
                <w:highlight w:val="none"/>
                <w:lang w:eastAsia="zh-CN"/>
              </w:rPr>
              <w:t>号文件的通知要求。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849" w:type="dxa"/>
            <w:gridSpan w:val="3"/>
            <w:tcBorders>
              <w:bottom w:val="single" w:color="auto" w:sz="12" w:space="0"/>
            </w:tcBorders>
          </w:tcPr>
          <w:p>
            <w:pPr>
              <w:snapToGrid w:val="0"/>
              <w:rPr>
                <w:b/>
                <w:bCs/>
                <w:lang w:eastAsia="zh-CN"/>
              </w:rPr>
            </w:pPr>
            <w:r>
              <w:rPr>
                <w:rFonts w:hint="eastAsia"/>
                <w:b/>
                <w:bCs/>
                <w:lang w:eastAsia="zh-CN"/>
              </w:rPr>
              <w:t>特别说明：</w:t>
            </w:r>
          </w:p>
          <w:p>
            <w:pPr>
              <w:snapToGrid w:val="0"/>
              <w:rPr>
                <w:lang w:eastAsia="zh-CN"/>
              </w:rPr>
            </w:pPr>
            <w:r>
              <w:rPr>
                <w:lang w:eastAsia="zh-CN"/>
              </w:rPr>
              <w:t>1</w:t>
            </w:r>
            <w:r>
              <w:rPr>
                <w:rFonts w:hint="eastAsia"/>
                <w:lang w:eastAsia="zh-CN"/>
              </w:rPr>
              <w:t>）业绩证明材料：须提供合同以及竣工验收报告（或竣工验收备案表或监理业务手册）；若所提供的业绩合同中不能明确反映出招标文件所要求的内容的（如面积、总监姓名等），应同时提供加盖业主方公章的证明材料；中标候选人的业绩将会在网站公示，接受社会监督。</w:t>
            </w:r>
          </w:p>
          <w:p>
            <w:pPr>
              <w:snapToGrid w:val="0"/>
              <w:rPr>
                <w:lang w:eastAsia="zh-CN"/>
              </w:rPr>
            </w:pPr>
            <w:r>
              <w:rPr>
                <w:lang w:eastAsia="zh-CN"/>
              </w:rPr>
              <w:t>2</w:t>
            </w:r>
            <w:r>
              <w:rPr>
                <w:rFonts w:hint="eastAsia"/>
                <w:lang w:eastAsia="zh-CN"/>
              </w:rPr>
              <w:t>）业绩时间以竣工验收报告或竣工验收备案表或监理业务手册载明的竣工时间为准；</w:t>
            </w:r>
          </w:p>
          <w:p>
            <w:pPr>
              <w:snapToGrid w:val="0"/>
              <w:rPr>
                <w:bCs/>
                <w:sz w:val="21"/>
                <w:szCs w:val="21"/>
                <w:lang w:eastAsia="zh-CN"/>
              </w:rPr>
            </w:pPr>
            <w:r>
              <w:rPr>
                <w:lang w:eastAsia="zh-CN"/>
              </w:rPr>
              <w:t>3</w:t>
            </w:r>
            <w:r>
              <w:rPr>
                <w:rFonts w:hint="eastAsia"/>
                <w:lang w:eastAsia="zh-CN"/>
              </w:rPr>
              <w:t>）投标人与拟派项目总监业绩可以为同一业绩。</w:t>
            </w:r>
          </w:p>
        </w:tc>
      </w:tr>
    </w:tbl>
    <w:p>
      <w:pPr>
        <w:widowControl/>
        <w:spacing w:line="360" w:lineRule="auto"/>
        <w:jc w:val="center"/>
        <w:outlineLvl w:val="0"/>
        <w:rPr>
          <w:szCs w:val="21"/>
          <w:lang w:eastAsia="zh-CN"/>
        </w:rPr>
      </w:pPr>
      <w:r>
        <w:rPr>
          <w:rFonts w:ascii="Times New Roman" w:eastAsia="Times New Roman"/>
          <w:lang w:eastAsia="zh-CN"/>
        </w:rPr>
        <w:br w:type="page"/>
      </w:r>
    </w:p>
    <w:p>
      <w:pPr>
        <w:widowControl/>
        <w:spacing w:line="360" w:lineRule="auto"/>
        <w:jc w:val="center"/>
        <w:outlineLvl w:val="0"/>
        <w:rPr>
          <w:rFonts w:ascii="黑体" w:hAnsi="黑体" w:eastAsia="黑体"/>
          <w:sz w:val="36"/>
          <w:szCs w:val="36"/>
          <w:lang w:eastAsia="zh-CN"/>
        </w:rPr>
      </w:pPr>
      <w:r>
        <w:rPr>
          <w:rFonts w:hint="eastAsia" w:ascii="黑体" w:hAnsi="黑体" w:eastAsia="黑体"/>
          <w:sz w:val="36"/>
          <w:szCs w:val="36"/>
          <w:lang w:eastAsia="zh-CN"/>
        </w:rPr>
        <w:t>第二章</w:t>
      </w:r>
      <w:r>
        <w:rPr>
          <w:rFonts w:ascii="黑体" w:hAnsi="黑体" w:eastAsia="黑体"/>
          <w:sz w:val="36"/>
          <w:szCs w:val="36"/>
          <w:lang w:eastAsia="zh-CN"/>
        </w:rPr>
        <w:t xml:space="preserve"> </w:t>
      </w:r>
      <w:bookmarkStart w:id="33" w:name="_Toc525287996"/>
      <w:bookmarkStart w:id="34" w:name="_Toc9739_WPSOffice_Level1"/>
      <w:r>
        <w:rPr>
          <w:rFonts w:hint="eastAsia" w:ascii="黑体" w:hAnsi="黑体" w:eastAsia="黑体"/>
          <w:sz w:val="36"/>
          <w:szCs w:val="36"/>
          <w:lang w:eastAsia="zh-CN"/>
        </w:rPr>
        <w:t>投标人须知</w:t>
      </w:r>
      <w:bookmarkEnd w:id="26"/>
      <w:bookmarkEnd w:id="27"/>
      <w:bookmarkEnd w:id="28"/>
      <w:bookmarkEnd w:id="29"/>
      <w:bookmarkEnd w:id="30"/>
      <w:bookmarkEnd w:id="31"/>
      <w:bookmarkEnd w:id="32"/>
      <w:bookmarkEnd w:id="33"/>
      <w:bookmarkEnd w:id="34"/>
      <w:bookmarkStart w:id="35" w:name="_bookmark19"/>
      <w:bookmarkEnd w:id="35"/>
      <w:bookmarkStart w:id="36" w:name="_Toc522087300"/>
    </w:p>
    <w:bookmarkEnd w:id="36"/>
    <w:p>
      <w:pPr>
        <w:widowControl/>
        <w:ind w:firstLine="280" w:firstLineChars="100"/>
        <w:rPr>
          <w:lang w:eastAsia="zh-CN"/>
        </w:rPr>
      </w:pPr>
      <w:bookmarkStart w:id="37" w:name="_Toc17848_WPSOffice_Level2"/>
      <w:r>
        <w:rPr>
          <w:rFonts w:hint="eastAsia" w:ascii="黑体" w:hAnsi="黑体" w:eastAsia="黑体"/>
          <w:sz w:val="28"/>
          <w:szCs w:val="28"/>
          <w:lang w:eastAsia="zh-CN"/>
        </w:rPr>
        <w:t>投标人须知前附表</w:t>
      </w:r>
      <w:bookmarkEnd w:id="37"/>
    </w:p>
    <w:tbl>
      <w:tblPr>
        <w:tblStyle w:val="25"/>
        <w:tblW w:w="9071"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28" w:type="dxa"/>
          <w:bottom w:w="0" w:type="dxa"/>
          <w:right w:w="28" w:type="dxa"/>
        </w:tblCellMar>
      </w:tblPr>
      <w:tblGrid>
        <w:gridCol w:w="1297"/>
        <w:gridCol w:w="2864"/>
        <w:gridCol w:w="491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23" w:hRule="atLeast"/>
          <w:tblHeader/>
          <w:jc w:val="center"/>
        </w:trPr>
        <w:tc>
          <w:tcPr>
            <w:tcW w:w="1297" w:type="dxa"/>
            <w:tcBorders>
              <w:top w:val="single" w:color="000000" w:sz="12" w:space="0"/>
            </w:tcBorders>
            <w:tcMar>
              <w:left w:w="113" w:type="dxa"/>
            </w:tcMar>
            <w:vAlign w:val="center"/>
          </w:tcPr>
          <w:p>
            <w:pPr>
              <w:pStyle w:val="71"/>
              <w:snapToGrid w:val="0"/>
              <w:spacing w:before="41" w:line="360" w:lineRule="exact"/>
              <w:ind w:left="242" w:right="242"/>
              <w:jc w:val="center"/>
              <w:rPr>
                <w:rFonts w:ascii="Times New Roman" w:hAnsi="Times New Roman" w:cs="Times New Roman"/>
                <w:b/>
                <w:sz w:val="21"/>
              </w:rPr>
            </w:pPr>
            <w:r>
              <w:rPr>
                <w:rFonts w:hint="eastAsia" w:ascii="Times New Roman" w:hAnsi="Times New Roman" w:cs="Times New Roman"/>
                <w:b/>
              </w:rPr>
              <w:t>条款号</w:t>
            </w:r>
          </w:p>
        </w:tc>
        <w:tc>
          <w:tcPr>
            <w:tcW w:w="2864" w:type="dxa"/>
            <w:tcBorders>
              <w:top w:val="single" w:color="000000" w:sz="12" w:space="0"/>
            </w:tcBorders>
            <w:tcMar>
              <w:left w:w="113" w:type="dxa"/>
            </w:tcMar>
            <w:vAlign w:val="center"/>
          </w:tcPr>
          <w:p>
            <w:pPr>
              <w:pStyle w:val="71"/>
              <w:snapToGrid w:val="0"/>
              <w:spacing w:before="41" w:line="360" w:lineRule="exact"/>
              <w:ind w:left="144" w:right="144"/>
              <w:jc w:val="center"/>
              <w:rPr>
                <w:rFonts w:ascii="Times New Roman" w:hAnsi="Times New Roman" w:cs="Times New Roman"/>
                <w:b/>
                <w:sz w:val="21"/>
              </w:rPr>
            </w:pPr>
            <w:r>
              <w:rPr>
                <w:rFonts w:hint="eastAsia" w:ascii="Times New Roman" w:hAnsi="Times New Roman" w:cs="Times New Roman"/>
                <w:b/>
              </w:rPr>
              <w:t>条</w:t>
            </w:r>
            <w:r>
              <w:rPr>
                <w:rFonts w:ascii="Times New Roman" w:hAnsi="Times New Roman" w:cs="Times New Roman"/>
                <w:b/>
                <w:lang w:eastAsia="zh-CN"/>
              </w:rPr>
              <w:t xml:space="preserve">  </w:t>
            </w:r>
            <w:r>
              <w:rPr>
                <w:rFonts w:hint="eastAsia" w:ascii="Times New Roman" w:hAnsi="Times New Roman" w:cs="Times New Roman"/>
                <w:b/>
              </w:rPr>
              <w:t>款</w:t>
            </w:r>
            <w:r>
              <w:rPr>
                <w:rFonts w:ascii="Times New Roman" w:hAnsi="Times New Roman" w:cs="Times New Roman"/>
                <w:b/>
                <w:lang w:eastAsia="zh-CN"/>
              </w:rPr>
              <w:t xml:space="preserve">  </w:t>
            </w:r>
            <w:r>
              <w:rPr>
                <w:rFonts w:hint="eastAsia" w:ascii="Times New Roman" w:hAnsi="Times New Roman" w:cs="Times New Roman"/>
                <w:b/>
              </w:rPr>
              <w:t>名</w:t>
            </w:r>
            <w:r>
              <w:rPr>
                <w:rFonts w:ascii="Times New Roman" w:hAnsi="Times New Roman" w:cs="Times New Roman"/>
                <w:b/>
                <w:lang w:eastAsia="zh-CN"/>
              </w:rPr>
              <w:t xml:space="preserve">  </w:t>
            </w:r>
            <w:r>
              <w:rPr>
                <w:rFonts w:hint="eastAsia" w:ascii="Times New Roman" w:hAnsi="Times New Roman" w:cs="Times New Roman"/>
                <w:b/>
              </w:rPr>
              <w:t>称</w:t>
            </w:r>
          </w:p>
        </w:tc>
        <w:tc>
          <w:tcPr>
            <w:tcW w:w="4910" w:type="dxa"/>
            <w:tcBorders>
              <w:top w:val="single" w:color="000000" w:sz="12" w:space="0"/>
            </w:tcBorders>
            <w:tcMar>
              <w:left w:w="113" w:type="dxa"/>
            </w:tcMar>
            <w:vAlign w:val="center"/>
          </w:tcPr>
          <w:p>
            <w:pPr>
              <w:pStyle w:val="71"/>
              <w:snapToGrid w:val="0"/>
              <w:spacing w:before="41" w:line="360" w:lineRule="exact"/>
              <w:ind w:left="220" w:leftChars="100" w:right="149"/>
              <w:jc w:val="center"/>
              <w:rPr>
                <w:rFonts w:ascii="Times New Roman" w:hAnsi="Times New Roman" w:cs="Times New Roman"/>
                <w:b/>
                <w:sz w:val="21"/>
              </w:rPr>
            </w:pPr>
            <w:r>
              <w:rPr>
                <w:rFonts w:hint="eastAsia" w:ascii="Times New Roman" w:hAnsi="Times New Roman" w:cs="Times New Roman"/>
                <w:b/>
              </w:rPr>
              <w:t>编</w:t>
            </w:r>
            <w:r>
              <w:rPr>
                <w:rFonts w:ascii="Times New Roman" w:hAnsi="Times New Roman" w:cs="Times New Roman"/>
                <w:b/>
                <w:lang w:eastAsia="zh-CN"/>
              </w:rPr>
              <w:t xml:space="preserve">  </w:t>
            </w:r>
            <w:r>
              <w:rPr>
                <w:rFonts w:hint="eastAsia" w:ascii="Times New Roman" w:hAnsi="Times New Roman" w:cs="Times New Roman"/>
                <w:b/>
              </w:rPr>
              <w:t>列</w:t>
            </w:r>
            <w:r>
              <w:rPr>
                <w:rFonts w:ascii="Times New Roman" w:hAnsi="Times New Roman" w:cs="Times New Roman"/>
                <w:b/>
                <w:lang w:eastAsia="zh-CN"/>
              </w:rPr>
              <w:t xml:space="preserve">  </w:t>
            </w:r>
            <w:r>
              <w:rPr>
                <w:rFonts w:hint="eastAsia" w:ascii="Times New Roman" w:hAnsi="Times New Roman" w:cs="Times New Roman"/>
                <w:b/>
              </w:rPr>
              <w:t>内</w:t>
            </w:r>
            <w:r>
              <w:rPr>
                <w:rFonts w:ascii="Times New Roman" w:hAnsi="Times New Roman" w:cs="Times New Roman"/>
                <w:b/>
                <w:lang w:eastAsia="zh-CN"/>
              </w:rPr>
              <w:t xml:space="preserve">  </w:t>
            </w:r>
            <w:r>
              <w:rPr>
                <w:rFonts w:hint="eastAsia" w:ascii="Times New Roman" w:hAnsi="Times New Roman" w:cs="Times New Roman"/>
                <w:b/>
              </w:rPr>
              <w:t>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23" w:hRule="atLeast"/>
          <w:jc w:val="center"/>
        </w:trPr>
        <w:tc>
          <w:tcPr>
            <w:tcW w:w="1297" w:type="dxa"/>
            <w:tcMar>
              <w:left w:w="0" w:type="dxa"/>
            </w:tcMar>
            <w:vAlign w:val="center"/>
          </w:tcPr>
          <w:p>
            <w:pPr>
              <w:pStyle w:val="71"/>
              <w:snapToGrid w:val="0"/>
              <w:spacing w:line="360" w:lineRule="exact"/>
              <w:ind w:right="-33" w:rightChars="-15"/>
              <w:jc w:val="center"/>
              <w:rPr>
                <w:rFonts w:ascii="Times New Roman" w:hAnsi="Times New Roman" w:cs="Times New Roman"/>
                <w:sz w:val="21"/>
              </w:rPr>
            </w:pPr>
            <w:r>
              <w:rPr>
                <w:rFonts w:ascii="Times New Roman" w:hAnsi="Times New Roman" w:cs="Times New Roman"/>
              </w:rPr>
              <w:t>1.1.2</w:t>
            </w:r>
          </w:p>
        </w:tc>
        <w:tc>
          <w:tcPr>
            <w:tcW w:w="2864" w:type="dxa"/>
            <w:tcMar>
              <w:left w:w="113" w:type="dxa"/>
            </w:tcMar>
            <w:vAlign w:val="center"/>
          </w:tcPr>
          <w:p>
            <w:pPr>
              <w:pStyle w:val="71"/>
              <w:snapToGrid w:val="0"/>
              <w:spacing w:line="360" w:lineRule="exact"/>
              <w:ind w:right="144"/>
              <w:jc w:val="center"/>
              <w:rPr>
                <w:rFonts w:ascii="Times New Roman" w:hAnsi="Times New Roman" w:cs="Times New Roman"/>
                <w:sz w:val="21"/>
              </w:rPr>
            </w:pPr>
            <w:r>
              <w:rPr>
                <w:rFonts w:hint="eastAsia" w:ascii="Times New Roman" w:hAnsi="Times New Roman" w:cs="Times New Roman"/>
              </w:rPr>
              <w:t>招标人</w:t>
            </w:r>
          </w:p>
        </w:tc>
        <w:tc>
          <w:tcPr>
            <w:tcW w:w="4910" w:type="dxa"/>
            <w:tcMar>
              <w:top w:w="0" w:type="dxa"/>
              <w:left w:w="113" w:type="dxa"/>
              <w:bottom w:w="0" w:type="dxa"/>
              <w:right w:w="0" w:type="dxa"/>
            </w:tcMar>
          </w:tcPr>
          <w:p>
            <w:pPr>
              <w:widowControl/>
              <w:spacing w:line="400" w:lineRule="exact"/>
              <w:rPr>
                <w:lang w:eastAsia="zh-CN"/>
              </w:rPr>
            </w:pPr>
            <w:r>
              <w:rPr>
                <w:rFonts w:hint="eastAsia"/>
                <w:lang w:eastAsia="zh-CN"/>
              </w:rPr>
              <w:t>名称：</w:t>
            </w:r>
            <w:r>
              <w:rPr>
                <w:rFonts w:hint="eastAsia" w:cs="Calibri"/>
                <w:lang w:eastAsia="zh-CN"/>
              </w:rPr>
              <w:t>安徽高速阜阳置业有限公司</w:t>
            </w:r>
            <w:r>
              <w:rPr>
                <w:lang w:eastAsia="zh-CN"/>
              </w:rPr>
              <w:t xml:space="preserve">                                    </w:t>
            </w:r>
          </w:p>
          <w:p>
            <w:pPr>
              <w:widowControl/>
              <w:spacing w:line="400" w:lineRule="exact"/>
              <w:rPr>
                <w:lang w:eastAsia="zh-CN"/>
              </w:rPr>
            </w:pPr>
            <w:r>
              <w:rPr>
                <w:rFonts w:hint="eastAsia"/>
                <w:lang w:eastAsia="zh-CN"/>
              </w:rPr>
              <w:t>地址：</w:t>
            </w:r>
            <w:r>
              <w:rPr>
                <w:rFonts w:hint="eastAsia" w:cs="Calibri"/>
                <w:lang w:eastAsia="zh-CN"/>
              </w:rPr>
              <w:t>阜阳市颍州区高速时代城小区</w:t>
            </w:r>
            <w:r>
              <w:rPr>
                <w:rFonts w:cs="Calibri"/>
                <w:lang w:eastAsia="zh-CN"/>
              </w:rPr>
              <w:t>3#</w:t>
            </w:r>
            <w:r>
              <w:rPr>
                <w:rFonts w:hint="eastAsia" w:cs="Calibri"/>
                <w:lang w:eastAsia="zh-CN"/>
              </w:rPr>
              <w:t>楼</w:t>
            </w:r>
            <w:r>
              <w:rPr>
                <w:rFonts w:cs="Calibri"/>
                <w:lang w:eastAsia="zh-CN"/>
              </w:rPr>
              <w:t>2</w:t>
            </w:r>
            <w:r>
              <w:rPr>
                <w:rFonts w:hint="eastAsia" w:cs="Calibri"/>
                <w:lang w:eastAsia="zh-CN"/>
              </w:rPr>
              <w:t>层物业管理处</w:t>
            </w:r>
            <w:r>
              <w:rPr>
                <w:rFonts w:cs="Calibri"/>
                <w:lang w:eastAsia="zh-CN"/>
              </w:rPr>
              <w:t xml:space="preserve">  </w:t>
            </w:r>
            <w:r>
              <w:rPr>
                <w:lang w:eastAsia="zh-CN"/>
              </w:rPr>
              <w:t xml:space="preserve">                              </w:t>
            </w:r>
          </w:p>
          <w:p>
            <w:pPr>
              <w:widowControl/>
              <w:spacing w:line="400" w:lineRule="exact"/>
            </w:pPr>
            <w:r>
              <w:rPr>
                <w:rFonts w:hint="eastAsia"/>
              </w:rPr>
              <w:t>联系人：</w:t>
            </w:r>
            <w:r>
              <w:t xml:space="preserve"> </w:t>
            </w:r>
            <w:r>
              <w:rPr>
                <w:rFonts w:hint="eastAsia"/>
                <w:lang w:eastAsia="zh-CN"/>
              </w:rPr>
              <w:t>温工</w:t>
            </w:r>
            <w:r>
              <w:t xml:space="preserve">                                </w:t>
            </w:r>
          </w:p>
          <w:p>
            <w:pPr>
              <w:widowControl/>
              <w:snapToGrid w:val="0"/>
              <w:spacing w:line="360" w:lineRule="exact"/>
              <w:ind w:right="33" w:rightChars="15"/>
              <w:rPr>
                <w:rFonts w:ascii="Times New Roman" w:hAnsi="Times New Roman" w:cs="Times New Roman"/>
                <w:sz w:val="21"/>
                <w:lang w:eastAsia="zh-CN"/>
              </w:rPr>
            </w:pPr>
            <w:r>
              <w:rPr>
                <w:rFonts w:hint="eastAsia"/>
              </w:rPr>
              <w:t>电话：</w:t>
            </w:r>
            <w:r>
              <w:rPr>
                <w:rFonts w:cs="Calibri"/>
                <w:lang w:eastAsia="zh-CN"/>
              </w:rPr>
              <w:t xml:space="preserve">17333253553   </w:t>
            </w:r>
            <w: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23" w:hRule="atLeast"/>
          <w:jc w:val="center"/>
        </w:trPr>
        <w:tc>
          <w:tcPr>
            <w:tcW w:w="1297" w:type="dxa"/>
            <w:tcMar>
              <w:left w:w="0" w:type="dxa"/>
            </w:tcMar>
            <w:vAlign w:val="center"/>
          </w:tcPr>
          <w:p>
            <w:pPr>
              <w:pStyle w:val="71"/>
              <w:snapToGrid w:val="0"/>
              <w:spacing w:line="360" w:lineRule="exact"/>
              <w:ind w:right="-33" w:rightChars="-15"/>
              <w:jc w:val="center"/>
              <w:rPr>
                <w:rFonts w:ascii="Times New Roman" w:hAnsi="Times New Roman" w:cs="Times New Roman"/>
                <w:sz w:val="21"/>
              </w:rPr>
            </w:pPr>
            <w:r>
              <w:rPr>
                <w:rFonts w:ascii="Times New Roman" w:hAnsi="Times New Roman" w:cs="Times New Roman"/>
              </w:rPr>
              <w:t>1.1.3</w:t>
            </w:r>
          </w:p>
        </w:tc>
        <w:tc>
          <w:tcPr>
            <w:tcW w:w="2864" w:type="dxa"/>
            <w:tcMar>
              <w:left w:w="113" w:type="dxa"/>
            </w:tcMar>
            <w:vAlign w:val="center"/>
          </w:tcPr>
          <w:p>
            <w:pPr>
              <w:pStyle w:val="71"/>
              <w:snapToGrid w:val="0"/>
              <w:spacing w:line="360" w:lineRule="exact"/>
              <w:ind w:right="144"/>
              <w:jc w:val="center"/>
              <w:rPr>
                <w:rFonts w:ascii="Times New Roman" w:hAnsi="Times New Roman" w:cs="Times New Roman"/>
                <w:sz w:val="21"/>
              </w:rPr>
            </w:pPr>
            <w:r>
              <w:rPr>
                <w:rFonts w:hint="eastAsia" w:ascii="Times New Roman" w:hAnsi="Times New Roman" w:cs="Times New Roman"/>
              </w:rPr>
              <w:t>招标代理机构</w:t>
            </w:r>
          </w:p>
        </w:tc>
        <w:tc>
          <w:tcPr>
            <w:tcW w:w="4910" w:type="dxa"/>
            <w:tcMar>
              <w:left w:w="113" w:type="dxa"/>
            </w:tcMar>
            <w:vAlign w:val="center"/>
          </w:tcPr>
          <w:p>
            <w:pPr>
              <w:rPr>
                <w:lang w:eastAsia="zh-CN"/>
              </w:rPr>
            </w:pPr>
            <w:r>
              <w:rPr>
                <w:rFonts w:hint="eastAsia"/>
                <w:lang w:eastAsia="zh-CN"/>
              </w:rPr>
              <w:t>名称：</w:t>
            </w:r>
            <w:r>
              <w:rPr>
                <w:lang w:eastAsia="zh-CN"/>
              </w:rPr>
              <w:t xml:space="preserve"> </w:t>
            </w:r>
            <w:r>
              <w:rPr>
                <w:rFonts w:hint="eastAsia"/>
                <w:color w:val="000000"/>
                <w:lang w:eastAsia="zh-CN"/>
              </w:rPr>
              <w:t>安徽省安邦工程项目管理有限公司</w:t>
            </w:r>
            <w:r>
              <w:rPr>
                <w:lang w:eastAsia="zh-CN"/>
              </w:rPr>
              <w:t xml:space="preserve">                               </w:t>
            </w:r>
          </w:p>
          <w:p>
            <w:pPr>
              <w:spacing w:before="155"/>
              <w:rPr>
                <w:lang w:eastAsia="zh-CN"/>
              </w:rPr>
            </w:pPr>
            <w:r>
              <w:rPr>
                <w:rFonts w:hint="eastAsia"/>
                <w:lang w:eastAsia="zh-CN"/>
              </w:rPr>
              <w:t>地址：</w:t>
            </w:r>
            <w:r>
              <w:rPr>
                <w:lang w:eastAsia="zh-CN"/>
              </w:rPr>
              <w:t xml:space="preserve"> </w:t>
            </w:r>
            <w:r>
              <w:rPr>
                <w:rFonts w:hint="eastAsia"/>
                <w:color w:val="000000"/>
                <w:lang w:eastAsia="zh-CN"/>
              </w:rPr>
              <w:t>合肥市合肥金融港</w:t>
            </w:r>
            <w:r>
              <w:rPr>
                <w:color w:val="000000"/>
                <w:lang w:eastAsia="zh-CN"/>
              </w:rPr>
              <w:t>A5</w:t>
            </w:r>
            <w:r>
              <w:rPr>
                <w:rFonts w:hint="eastAsia"/>
                <w:color w:val="000000"/>
                <w:lang w:eastAsia="zh-CN"/>
              </w:rPr>
              <w:t>栋三楼南侧</w:t>
            </w:r>
            <w:r>
              <w:rPr>
                <w:lang w:eastAsia="zh-CN"/>
              </w:rPr>
              <w:t xml:space="preserve">                               </w:t>
            </w:r>
          </w:p>
          <w:p>
            <w:pPr>
              <w:spacing w:before="155"/>
            </w:pPr>
            <w:r>
              <w:rPr>
                <w:rFonts w:hint="eastAsia"/>
              </w:rPr>
              <w:t>联系人：</w:t>
            </w:r>
            <w:r>
              <w:t xml:space="preserve"> </w:t>
            </w:r>
            <w:r>
              <w:rPr>
                <w:rFonts w:hint="eastAsia"/>
                <w:lang w:eastAsia="zh-CN"/>
              </w:rPr>
              <w:t>刘工</w:t>
            </w:r>
            <w:r>
              <w:t xml:space="preserve">                          </w:t>
            </w:r>
          </w:p>
          <w:p>
            <w:pPr>
              <w:widowControl/>
              <w:snapToGrid w:val="0"/>
              <w:spacing w:line="360" w:lineRule="exact"/>
              <w:ind w:right="33" w:rightChars="15"/>
              <w:rPr>
                <w:rFonts w:ascii="Times New Roman" w:hAnsi="Times New Roman" w:cs="Times New Roman"/>
                <w:sz w:val="21"/>
                <w:szCs w:val="21"/>
                <w:lang w:eastAsia="zh-CN"/>
              </w:rPr>
            </w:pPr>
            <w:r>
              <w:rPr>
                <w:rFonts w:hint="eastAsia"/>
              </w:rPr>
              <w:t>电</w:t>
            </w:r>
            <w:r>
              <w:rPr>
                <w:lang w:eastAsia="zh-CN"/>
              </w:rPr>
              <w:t xml:space="preserve"> </w:t>
            </w:r>
            <w:r>
              <w:rPr>
                <w:rFonts w:hint="eastAsia"/>
              </w:rPr>
              <w:t>话：</w:t>
            </w:r>
            <w:r>
              <w:t xml:space="preserve"> </w:t>
            </w:r>
            <w:r>
              <w:rPr>
                <w:color w:val="000000"/>
              </w:rPr>
              <w:t>0551- 65987307</w:t>
            </w:r>
            <w: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454" w:hRule="atLeast"/>
          <w:jc w:val="center"/>
        </w:trPr>
        <w:tc>
          <w:tcPr>
            <w:tcW w:w="1297" w:type="dxa"/>
            <w:tcMar>
              <w:left w:w="0" w:type="dxa"/>
            </w:tcMar>
            <w:vAlign w:val="center"/>
          </w:tcPr>
          <w:p>
            <w:pPr>
              <w:pStyle w:val="71"/>
              <w:snapToGrid w:val="0"/>
              <w:spacing w:line="360" w:lineRule="exact"/>
              <w:ind w:right="-33" w:rightChars="-15"/>
              <w:jc w:val="center"/>
              <w:rPr>
                <w:rFonts w:ascii="Times New Roman" w:hAnsi="Times New Roman" w:cs="Times New Roman"/>
                <w:sz w:val="21"/>
              </w:rPr>
            </w:pPr>
            <w:r>
              <w:rPr>
                <w:rFonts w:ascii="Times New Roman" w:hAnsi="Times New Roman" w:cs="Times New Roman"/>
              </w:rPr>
              <w:t>1.1.4</w:t>
            </w:r>
          </w:p>
        </w:tc>
        <w:tc>
          <w:tcPr>
            <w:tcW w:w="2864" w:type="dxa"/>
            <w:tcMar>
              <w:left w:w="113" w:type="dxa"/>
            </w:tcMar>
            <w:vAlign w:val="center"/>
          </w:tcPr>
          <w:p>
            <w:pPr>
              <w:pStyle w:val="71"/>
              <w:snapToGrid w:val="0"/>
              <w:spacing w:line="360" w:lineRule="exact"/>
              <w:ind w:right="144"/>
              <w:jc w:val="center"/>
              <w:rPr>
                <w:rFonts w:ascii="Times New Roman" w:hAnsi="Times New Roman" w:cs="Times New Roman"/>
                <w:sz w:val="21"/>
              </w:rPr>
            </w:pPr>
            <w:r>
              <w:rPr>
                <w:rFonts w:hint="eastAsia" w:ascii="Times New Roman" w:hAnsi="Times New Roman" w:cs="Times New Roman"/>
              </w:rPr>
              <w:t>招标项目名称</w:t>
            </w:r>
          </w:p>
        </w:tc>
        <w:tc>
          <w:tcPr>
            <w:tcW w:w="4910" w:type="dxa"/>
            <w:tcMar>
              <w:left w:w="113" w:type="dxa"/>
            </w:tcMar>
            <w:vAlign w:val="center"/>
          </w:tcPr>
          <w:p>
            <w:pPr>
              <w:widowControl/>
              <w:snapToGrid w:val="0"/>
              <w:spacing w:line="360" w:lineRule="exact"/>
              <w:ind w:right="33" w:rightChars="15"/>
              <w:rPr>
                <w:rFonts w:ascii="Times New Roman" w:hAnsi="Times New Roman" w:cs="Times New Roman"/>
                <w:sz w:val="21"/>
                <w:szCs w:val="21"/>
                <w:lang w:eastAsia="zh-CN"/>
              </w:rPr>
            </w:pPr>
            <w:r>
              <w:rPr>
                <w:rFonts w:hint="eastAsia" w:cs="楷体_GB2312"/>
                <w:lang w:eastAsia="zh-CN"/>
              </w:rPr>
              <w:t>阜阳高速·时代公馆监理</w:t>
            </w:r>
            <w:r>
              <w:rPr>
                <w:lang w:eastAsia="zh-CN"/>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454" w:hRule="atLeast"/>
          <w:jc w:val="center"/>
        </w:trPr>
        <w:tc>
          <w:tcPr>
            <w:tcW w:w="1297" w:type="dxa"/>
            <w:tcMar>
              <w:left w:w="0" w:type="dxa"/>
            </w:tcMar>
            <w:vAlign w:val="center"/>
          </w:tcPr>
          <w:p>
            <w:pPr>
              <w:pStyle w:val="71"/>
              <w:snapToGrid w:val="0"/>
              <w:spacing w:line="360" w:lineRule="exact"/>
              <w:ind w:right="-33" w:rightChars="-15"/>
              <w:jc w:val="center"/>
              <w:rPr>
                <w:rFonts w:ascii="Times New Roman" w:hAnsi="Times New Roman" w:cs="Times New Roman"/>
                <w:sz w:val="21"/>
              </w:rPr>
            </w:pPr>
            <w:r>
              <w:rPr>
                <w:rFonts w:ascii="Times New Roman" w:hAnsi="Times New Roman" w:cs="Times New Roman"/>
              </w:rPr>
              <w:t>1.1.5</w:t>
            </w:r>
          </w:p>
        </w:tc>
        <w:tc>
          <w:tcPr>
            <w:tcW w:w="2864" w:type="dxa"/>
            <w:tcMar>
              <w:left w:w="113" w:type="dxa"/>
            </w:tcMar>
            <w:vAlign w:val="center"/>
          </w:tcPr>
          <w:p>
            <w:pPr>
              <w:pStyle w:val="71"/>
              <w:snapToGrid w:val="0"/>
              <w:spacing w:line="360" w:lineRule="exact"/>
              <w:ind w:right="144"/>
              <w:jc w:val="center"/>
              <w:rPr>
                <w:rFonts w:ascii="Times New Roman" w:hAnsi="Times New Roman" w:cs="Times New Roman"/>
                <w:sz w:val="21"/>
              </w:rPr>
            </w:pPr>
            <w:r>
              <w:rPr>
                <w:rFonts w:hint="eastAsia" w:ascii="Times New Roman" w:hAnsi="Times New Roman" w:cs="Times New Roman"/>
              </w:rPr>
              <w:t>项目建设地点</w:t>
            </w:r>
          </w:p>
        </w:tc>
        <w:tc>
          <w:tcPr>
            <w:tcW w:w="4910" w:type="dxa"/>
            <w:tcMar>
              <w:left w:w="113" w:type="dxa"/>
            </w:tcMar>
            <w:vAlign w:val="center"/>
          </w:tcPr>
          <w:p>
            <w:pPr>
              <w:snapToGrid w:val="0"/>
              <w:spacing w:line="360" w:lineRule="exact"/>
              <w:jc w:val="both"/>
              <w:rPr>
                <w:color w:val="000000"/>
                <w:lang w:eastAsia="zh-CN"/>
              </w:rPr>
            </w:pPr>
            <w:r>
              <w:rPr>
                <w:rFonts w:hint="eastAsia"/>
                <w:color w:val="000000"/>
                <w:lang w:eastAsia="zh-CN"/>
              </w:rPr>
              <w:t>安徽省阜阳市，北至文化路、东至西清路、南至</w:t>
            </w:r>
          </w:p>
          <w:p>
            <w:pPr>
              <w:snapToGrid w:val="0"/>
              <w:spacing w:line="360" w:lineRule="exact"/>
              <w:jc w:val="both"/>
              <w:rPr>
                <w:rFonts w:ascii="Times New Roman" w:hAnsi="Times New Roman" w:cs="Times New Roman"/>
                <w:lang w:eastAsia="zh-CN"/>
              </w:rPr>
            </w:pPr>
            <w:r>
              <w:rPr>
                <w:rFonts w:hint="eastAsia"/>
                <w:color w:val="000000"/>
                <w:lang w:eastAsia="zh-CN"/>
              </w:rPr>
              <w:t>保丰路、西至邢庄路。</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454" w:hRule="atLeast"/>
          <w:jc w:val="center"/>
        </w:trPr>
        <w:tc>
          <w:tcPr>
            <w:tcW w:w="1297" w:type="dxa"/>
            <w:tcMar>
              <w:left w:w="0" w:type="dxa"/>
            </w:tcMar>
            <w:vAlign w:val="center"/>
          </w:tcPr>
          <w:p>
            <w:pPr>
              <w:pStyle w:val="71"/>
              <w:snapToGrid w:val="0"/>
              <w:spacing w:line="360" w:lineRule="exact"/>
              <w:ind w:right="-33" w:rightChars="-15"/>
              <w:jc w:val="center"/>
              <w:rPr>
                <w:rFonts w:ascii="Times New Roman" w:hAnsi="Times New Roman" w:cs="Times New Roman"/>
                <w:sz w:val="21"/>
              </w:rPr>
            </w:pPr>
            <w:r>
              <w:rPr>
                <w:rFonts w:ascii="Times New Roman" w:hAnsi="Times New Roman" w:cs="Times New Roman"/>
              </w:rPr>
              <w:t>1.1.6</w:t>
            </w:r>
          </w:p>
        </w:tc>
        <w:tc>
          <w:tcPr>
            <w:tcW w:w="2864" w:type="dxa"/>
            <w:tcMar>
              <w:left w:w="113" w:type="dxa"/>
            </w:tcMar>
            <w:vAlign w:val="center"/>
          </w:tcPr>
          <w:p>
            <w:pPr>
              <w:pStyle w:val="71"/>
              <w:snapToGrid w:val="0"/>
              <w:spacing w:line="360" w:lineRule="exact"/>
              <w:ind w:right="144"/>
              <w:jc w:val="center"/>
              <w:rPr>
                <w:rFonts w:ascii="Times New Roman" w:hAnsi="Times New Roman" w:cs="Times New Roman"/>
                <w:sz w:val="21"/>
              </w:rPr>
            </w:pPr>
            <w:r>
              <w:rPr>
                <w:rFonts w:hint="eastAsia" w:ascii="Times New Roman" w:hAnsi="Times New Roman" w:cs="Times New Roman"/>
              </w:rPr>
              <w:t>项目建设规模</w:t>
            </w:r>
          </w:p>
        </w:tc>
        <w:tc>
          <w:tcPr>
            <w:tcW w:w="4910" w:type="dxa"/>
            <w:tcMar>
              <w:left w:w="113" w:type="dxa"/>
            </w:tcMar>
            <w:vAlign w:val="center"/>
          </w:tcPr>
          <w:p>
            <w:pPr>
              <w:snapToGrid w:val="0"/>
              <w:spacing w:line="360" w:lineRule="exact"/>
              <w:ind w:left="220" w:leftChars="100"/>
              <w:jc w:val="both"/>
              <w:rPr>
                <w:rFonts w:ascii="Times New Roman" w:hAnsi="Times New Roman" w:cs="Times New Roman"/>
                <w:lang w:eastAsia="zh-CN"/>
              </w:rPr>
            </w:pPr>
            <w:r>
              <w:rPr>
                <w:rFonts w:hint="eastAsia"/>
                <w:lang w:eastAsia="zh-CN"/>
              </w:rPr>
              <w:t>详见《招标公告》。</w:t>
            </w:r>
            <w: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698" w:hRule="atLeast"/>
          <w:jc w:val="center"/>
        </w:trPr>
        <w:tc>
          <w:tcPr>
            <w:tcW w:w="1297" w:type="dxa"/>
            <w:tcMar>
              <w:left w:w="0" w:type="dxa"/>
            </w:tcMar>
            <w:vAlign w:val="center"/>
          </w:tcPr>
          <w:p>
            <w:pPr>
              <w:pStyle w:val="71"/>
              <w:snapToGrid w:val="0"/>
              <w:spacing w:line="360" w:lineRule="exact"/>
              <w:ind w:right="-33" w:rightChars="-15"/>
              <w:jc w:val="center"/>
              <w:rPr>
                <w:rFonts w:ascii="Times New Roman" w:hAnsi="Times New Roman" w:cs="Times New Roman"/>
                <w:sz w:val="21"/>
              </w:rPr>
            </w:pPr>
            <w:r>
              <w:rPr>
                <w:rFonts w:ascii="Times New Roman" w:hAnsi="Times New Roman" w:cs="Times New Roman"/>
              </w:rPr>
              <w:t>1.1.7</w:t>
            </w:r>
          </w:p>
        </w:tc>
        <w:tc>
          <w:tcPr>
            <w:tcW w:w="2864" w:type="dxa"/>
            <w:tcMar>
              <w:left w:w="113" w:type="dxa"/>
            </w:tcMar>
            <w:vAlign w:val="center"/>
          </w:tcPr>
          <w:p>
            <w:pPr>
              <w:pStyle w:val="71"/>
              <w:snapToGrid w:val="0"/>
              <w:spacing w:line="360" w:lineRule="exact"/>
              <w:ind w:right="144"/>
              <w:jc w:val="center"/>
              <w:rPr>
                <w:rFonts w:ascii="Times New Roman" w:hAnsi="Times New Roman" w:cs="Times New Roman"/>
                <w:sz w:val="21"/>
                <w:lang w:eastAsia="zh-CN"/>
              </w:rPr>
            </w:pPr>
            <w:r>
              <w:rPr>
                <w:rFonts w:hint="eastAsia" w:ascii="Times New Roman" w:hAnsi="Times New Roman" w:cs="Times New Roman"/>
                <w:lang w:eastAsia="zh-CN"/>
              </w:rPr>
              <w:t>工程项目施工预计开工日期和建设周期</w:t>
            </w:r>
          </w:p>
        </w:tc>
        <w:tc>
          <w:tcPr>
            <w:tcW w:w="4910" w:type="dxa"/>
            <w:tcMar>
              <w:left w:w="113" w:type="dxa"/>
            </w:tcMar>
            <w:vAlign w:val="center"/>
          </w:tcPr>
          <w:p>
            <w:pPr>
              <w:snapToGrid w:val="0"/>
              <w:spacing w:line="360" w:lineRule="exact"/>
              <w:rPr>
                <w:lang w:eastAsia="zh-CN"/>
              </w:rPr>
            </w:pPr>
            <w:r>
              <w:rPr>
                <w:rFonts w:hint="eastAsia"/>
                <w:lang w:eastAsia="zh-CN"/>
              </w:rPr>
              <w:t>施工预计开工日期：</w:t>
            </w:r>
            <w:r>
              <w:rPr>
                <w:b/>
                <w:bCs/>
                <w:u w:val="single"/>
                <w:lang w:eastAsia="zh-CN"/>
              </w:rPr>
              <w:t xml:space="preserve"> 2020 </w:t>
            </w:r>
            <w:r>
              <w:rPr>
                <w:rFonts w:hint="eastAsia"/>
                <w:b/>
                <w:bCs/>
                <w:u w:val="single"/>
                <w:lang w:eastAsia="zh-CN"/>
              </w:rPr>
              <w:t>年</w:t>
            </w:r>
            <w:r>
              <w:rPr>
                <w:b/>
                <w:bCs/>
                <w:u w:val="single"/>
                <w:lang w:eastAsia="zh-CN"/>
              </w:rPr>
              <w:t>3</w:t>
            </w:r>
            <w:r>
              <w:rPr>
                <w:rFonts w:hint="eastAsia"/>
                <w:b/>
                <w:bCs/>
                <w:u w:val="single"/>
                <w:lang w:eastAsia="zh-CN"/>
              </w:rPr>
              <w:t>月</w:t>
            </w:r>
            <w:r>
              <w:rPr>
                <w:b/>
                <w:bCs/>
                <w:u w:val="single"/>
                <w:lang w:eastAsia="zh-CN"/>
              </w:rPr>
              <w:t>15</w:t>
            </w:r>
            <w:r>
              <w:rPr>
                <w:rFonts w:hint="eastAsia"/>
                <w:b/>
                <w:bCs/>
                <w:u w:val="single"/>
                <w:lang w:eastAsia="zh-CN"/>
              </w:rPr>
              <w:t>日，具体以实际开工日期为准</w:t>
            </w:r>
            <w:r>
              <w:rPr>
                <w:rFonts w:hint="eastAsia"/>
                <w:lang w:eastAsia="zh-CN"/>
              </w:rPr>
              <w:t>。</w:t>
            </w:r>
          </w:p>
          <w:p>
            <w:pPr>
              <w:snapToGrid w:val="0"/>
              <w:spacing w:line="360" w:lineRule="exact"/>
              <w:rPr>
                <w:lang w:eastAsia="zh-CN"/>
              </w:rPr>
            </w:pPr>
            <w:r>
              <w:rPr>
                <w:rFonts w:hint="eastAsia"/>
                <w:lang w:eastAsia="zh-CN"/>
              </w:rPr>
              <w:t>建设周期：</w:t>
            </w:r>
            <w:r>
              <w:rPr>
                <w:u w:val="single"/>
                <w:lang w:eastAsia="zh-CN"/>
              </w:rPr>
              <w:t xml:space="preserve"> </w:t>
            </w:r>
            <w:r>
              <w:rPr>
                <w:rFonts w:hint="eastAsia"/>
                <w:b/>
                <w:bCs/>
                <w:u w:val="single"/>
                <w:lang w:eastAsia="zh-CN"/>
              </w:rPr>
              <w:t>约</w:t>
            </w:r>
            <w:r>
              <w:rPr>
                <w:b/>
                <w:bCs/>
                <w:u w:val="single"/>
                <w:lang w:eastAsia="zh-CN"/>
              </w:rPr>
              <w:t xml:space="preserve">4 </w:t>
            </w:r>
            <w:r>
              <w:rPr>
                <w:rFonts w:hint="eastAsia"/>
                <w:b/>
                <w:bCs/>
                <w:u w:val="single"/>
                <w:lang w:eastAsia="zh-CN"/>
              </w:rPr>
              <w:t>年，具体以工程实际施工工期为准。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71" w:hRule="atLeast"/>
          <w:jc w:val="center"/>
        </w:trPr>
        <w:tc>
          <w:tcPr>
            <w:tcW w:w="1297" w:type="dxa"/>
            <w:tcMar>
              <w:left w:w="0" w:type="dxa"/>
            </w:tcMar>
            <w:vAlign w:val="center"/>
          </w:tcPr>
          <w:p>
            <w:pPr>
              <w:pStyle w:val="71"/>
              <w:snapToGrid w:val="0"/>
              <w:spacing w:line="360" w:lineRule="exact"/>
              <w:ind w:right="-33" w:rightChars="-15"/>
              <w:jc w:val="center"/>
              <w:rPr>
                <w:rFonts w:ascii="Times New Roman" w:hAnsi="Times New Roman" w:cs="Times New Roman"/>
                <w:sz w:val="21"/>
              </w:rPr>
            </w:pPr>
            <w:r>
              <w:rPr>
                <w:rFonts w:ascii="Times New Roman" w:hAnsi="Times New Roman" w:cs="Times New Roman"/>
              </w:rPr>
              <w:t>1.1.8</w:t>
            </w:r>
          </w:p>
        </w:tc>
        <w:tc>
          <w:tcPr>
            <w:tcW w:w="2864" w:type="dxa"/>
            <w:tcMar>
              <w:left w:w="113" w:type="dxa"/>
            </w:tcMar>
            <w:vAlign w:val="center"/>
          </w:tcPr>
          <w:p>
            <w:pPr>
              <w:pStyle w:val="71"/>
              <w:snapToGrid w:val="0"/>
              <w:spacing w:line="360" w:lineRule="exact"/>
              <w:ind w:right="144"/>
              <w:jc w:val="center"/>
              <w:rPr>
                <w:rFonts w:ascii="Times New Roman" w:hAnsi="Times New Roman" w:cs="Times New Roman"/>
                <w:sz w:val="21"/>
                <w:lang w:eastAsia="zh-CN"/>
              </w:rPr>
            </w:pPr>
            <w:r>
              <w:rPr>
                <w:rFonts w:hint="eastAsia" w:ascii="Times New Roman" w:hAnsi="Times New Roman" w:cs="Times New Roman"/>
                <w:lang w:eastAsia="zh-CN"/>
              </w:rPr>
              <w:t>工程概算</w:t>
            </w:r>
          </w:p>
        </w:tc>
        <w:tc>
          <w:tcPr>
            <w:tcW w:w="4910" w:type="dxa"/>
            <w:tcMar>
              <w:left w:w="113" w:type="dxa"/>
            </w:tcMar>
            <w:vAlign w:val="center"/>
          </w:tcPr>
          <w:p>
            <w:pPr>
              <w:snapToGrid w:val="0"/>
              <w:spacing w:line="360" w:lineRule="exact"/>
              <w:ind w:left="220" w:leftChars="100"/>
              <w:jc w:val="both"/>
              <w:rPr>
                <w:rFonts w:ascii="Times New Roman" w:hAnsi="Times New Roman" w:cs="Times New Roman"/>
                <w:lang w:eastAsia="zh-CN"/>
              </w:rPr>
            </w:pPr>
            <w:r>
              <w:rPr>
                <w:rFonts w:hint="eastAsia"/>
                <w:lang w:eastAsia="zh-CN"/>
              </w:rPr>
              <w:t>约</w:t>
            </w:r>
            <w:r>
              <w:rPr>
                <w:lang w:eastAsia="zh-CN"/>
              </w:rPr>
              <w:t>50000</w:t>
            </w:r>
            <w:r>
              <w:rPr>
                <w:rFonts w:hint="eastAsia"/>
                <w:lang w:eastAsia="zh-CN"/>
              </w:rPr>
              <w:t>万元。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23" w:hRule="atLeast"/>
          <w:jc w:val="center"/>
        </w:trPr>
        <w:tc>
          <w:tcPr>
            <w:tcW w:w="1297" w:type="dxa"/>
            <w:tcMar>
              <w:left w:w="0" w:type="dxa"/>
            </w:tcMar>
            <w:vAlign w:val="center"/>
          </w:tcPr>
          <w:p>
            <w:pPr>
              <w:pStyle w:val="71"/>
              <w:snapToGrid w:val="0"/>
              <w:spacing w:line="360" w:lineRule="exact"/>
              <w:ind w:right="-33" w:rightChars="-15"/>
              <w:jc w:val="center"/>
              <w:rPr>
                <w:rFonts w:ascii="Times New Roman" w:hAnsi="Times New Roman" w:cs="Times New Roman"/>
                <w:sz w:val="21"/>
              </w:rPr>
            </w:pPr>
            <w:r>
              <w:rPr>
                <w:rFonts w:ascii="Times New Roman" w:hAnsi="Times New Roman" w:cs="Times New Roman"/>
              </w:rPr>
              <w:t>1.2.1</w:t>
            </w:r>
          </w:p>
        </w:tc>
        <w:tc>
          <w:tcPr>
            <w:tcW w:w="2864" w:type="dxa"/>
            <w:tcMar>
              <w:left w:w="113" w:type="dxa"/>
            </w:tcMar>
            <w:vAlign w:val="center"/>
          </w:tcPr>
          <w:p>
            <w:pPr>
              <w:pStyle w:val="71"/>
              <w:snapToGrid w:val="0"/>
              <w:spacing w:line="360" w:lineRule="exact"/>
              <w:ind w:right="144"/>
              <w:jc w:val="center"/>
              <w:rPr>
                <w:rFonts w:ascii="Times New Roman" w:hAnsi="Times New Roman" w:cs="Times New Roman"/>
                <w:sz w:val="21"/>
              </w:rPr>
            </w:pPr>
            <w:r>
              <w:rPr>
                <w:rFonts w:hint="eastAsia" w:ascii="Times New Roman" w:hAnsi="Times New Roman" w:cs="Times New Roman"/>
              </w:rPr>
              <w:t>资金来源及比例</w:t>
            </w:r>
          </w:p>
        </w:tc>
        <w:tc>
          <w:tcPr>
            <w:tcW w:w="4910" w:type="dxa"/>
            <w:tcMar>
              <w:left w:w="113" w:type="dxa"/>
            </w:tcMar>
            <w:vAlign w:val="center"/>
          </w:tcPr>
          <w:p>
            <w:pPr>
              <w:pStyle w:val="72"/>
              <w:widowControl w:val="0"/>
              <w:snapToGrid w:val="0"/>
              <w:spacing w:before="0" w:after="0" w:line="360" w:lineRule="exact"/>
              <w:jc w:val="left"/>
              <w:rPr>
                <w:rFonts w:ascii="Times New Roman" w:hAnsi="Times New Roman"/>
                <w:b w:val="0"/>
                <w:sz w:val="22"/>
              </w:rPr>
            </w:pPr>
            <w:bookmarkStart w:id="38" w:name="EBcce9d5fb5afc46f5a92f22d9f6b261e8"/>
            <w:r>
              <w:rPr>
                <w:rFonts w:hint="eastAsia" w:ascii="MS Mincho" w:hAnsi="MS Mincho" w:eastAsia="MS Mincho" w:cs="MS Mincho"/>
                <w:szCs w:val="21"/>
              </w:rPr>
              <w:t>☑</w:t>
            </w:r>
            <w:r>
              <w:rPr>
                <w:rFonts w:hint="eastAsia" w:ascii="Times New Roman" w:hAnsi="Times New Roman"/>
                <w:b w:val="0"/>
                <w:sz w:val="22"/>
              </w:rPr>
              <w:t>招标人自筹</w:t>
            </w:r>
          </w:p>
          <w:p>
            <w:pPr>
              <w:pStyle w:val="72"/>
              <w:widowControl w:val="0"/>
              <w:snapToGrid w:val="0"/>
              <w:spacing w:before="0" w:after="0" w:line="360" w:lineRule="exact"/>
              <w:jc w:val="left"/>
              <w:rPr>
                <w:rFonts w:ascii="Times New Roman" w:hAnsi="Times New Roman"/>
                <w:b w:val="0"/>
                <w:sz w:val="24"/>
              </w:rPr>
            </w:pPr>
            <w:r>
              <w:rPr>
                <w:rFonts w:hint="eastAsia"/>
                <w:szCs w:val="21"/>
              </w:rPr>
              <w:t>□</w:t>
            </w:r>
            <w:r>
              <w:rPr>
                <w:rFonts w:hint="eastAsia" w:ascii="Times New Roman" w:hAnsi="Times New Roman"/>
                <w:b w:val="0"/>
                <w:sz w:val="22"/>
              </w:rPr>
              <w:t>其他</w:t>
            </w:r>
            <w:bookmarkEnd w:id="38"/>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23" w:hRule="atLeast"/>
          <w:jc w:val="center"/>
        </w:trPr>
        <w:tc>
          <w:tcPr>
            <w:tcW w:w="1297" w:type="dxa"/>
            <w:tcMar>
              <w:left w:w="0" w:type="dxa"/>
            </w:tcMar>
            <w:vAlign w:val="center"/>
          </w:tcPr>
          <w:p>
            <w:pPr>
              <w:pStyle w:val="71"/>
              <w:snapToGrid w:val="0"/>
              <w:spacing w:line="360" w:lineRule="exact"/>
              <w:ind w:right="-33" w:rightChars="-15"/>
              <w:jc w:val="center"/>
              <w:rPr>
                <w:rFonts w:ascii="Times New Roman" w:hAnsi="Times New Roman" w:cs="Times New Roman"/>
                <w:sz w:val="21"/>
              </w:rPr>
            </w:pPr>
            <w:r>
              <w:rPr>
                <w:rFonts w:ascii="Times New Roman" w:hAnsi="Times New Roman" w:cs="Times New Roman"/>
              </w:rPr>
              <w:t>1.2.2</w:t>
            </w:r>
          </w:p>
        </w:tc>
        <w:tc>
          <w:tcPr>
            <w:tcW w:w="2864" w:type="dxa"/>
            <w:tcMar>
              <w:left w:w="113" w:type="dxa"/>
            </w:tcMar>
            <w:vAlign w:val="center"/>
          </w:tcPr>
          <w:p>
            <w:pPr>
              <w:pStyle w:val="71"/>
              <w:snapToGrid w:val="0"/>
              <w:spacing w:line="360" w:lineRule="exact"/>
              <w:ind w:right="144"/>
              <w:jc w:val="center"/>
              <w:rPr>
                <w:rFonts w:ascii="Times New Roman" w:hAnsi="Times New Roman" w:cs="Times New Roman"/>
                <w:sz w:val="21"/>
              </w:rPr>
            </w:pPr>
            <w:r>
              <w:rPr>
                <w:rFonts w:hint="eastAsia" w:ascii="Times New Roman" w:hAnsi="Times New Roman" w:cs="Times New Roman"/>
              </w:rPr>
              <w:t>资金落实情况</w:t>
            </w:r>
          </w:p>
        </w:tc>
        <w:tc>
          <w:tcPr>
            <w:tcW w:w="4910" w:type="dxa"/>
            <w:tcMar>
              <w:left w:w="113" w:type="dxa"/>
            </w:tcMar>
            <w:vAlign w:val="center"/>
          </w:tcPr>
          <w:p>
            <w:pPr>
              <w:snapToGrid w:val="0"/>
              <w:spacing w:line="360" w:lineRule="exact"/>
              <w:rPr>
                <w:rFonts w:ascii="Times New Roman" w:hAnsi="Times New Roman" w:cs="Times New Roman"/>
                <w:lang w:eastAsia="zh-CN"/>
              </w:rPr>
            </w:pPr>
            <w:r>
              <w:rPr>
                <w:rFonts w:hint="eastAsia" w:ascii="Times New Roman" w:hAnsi="Times New Roman" w:cs="Times New Roman"/>
                <w:lang w:eastAsia="zh-CN"/>
              </w:rPr>
              <w:t>已落实</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23" w:hRule="atLeast"/>
          <w:jc w:val="center"/>
        </w:trPr>
        <w:tc>
          <w:tcPr>
            <w:tcW w:w="1297" w:type="dxa"/>
            <w:tcMar>
              <w:left w:w="0" w:type="dxa"/>
            </w:tcMar>
            <w:vAlign w:val="center"/>
          </w:tcPr>
          <w:p>
            <w:pPr>
              <w:pStyle w:val="71"/>
              <w:snapToGrid w:val="0"/>
              <w:spacing w:line="360" w:lineRule="exact"/>
              <w:ind w:right="-33" w:rightChars="-15"/>
              <w:jc w:val="center"/>
              <w:rPr>
                <w:rFonts w:ascii="Times New Roman" w:hAnsi="Times New Roman" w:cs="Times New Roman"/>
                <w:sz w:val="21"/>
              </w:rPr>
            </w:pPr>
            <w:r>
              <w:rPr>
                <w:rFonts w:ascii="Times New Roman" w:hAnsi="Times New Roman" w:cs="Times New Roman"/>
              </w:rPr>
              <w:t>1.3.1</w:t>
            </w:r>
          </w:p>
        </w:tc>
        <w:tc>
          <w:tcPr>
            <w:tcW w:w="2864" w:type="dxa"/>
            <w:tcMar>
              <w:left w:w="113" w:type="dxa"/>
            </w:tcMar>
            <w:vAlign w:val="center"/>
          </w:tcPr>
          <w:p>
            <w:pPr>
              <w:pStyle w:val="71"/>
              <w:snapToGrid w:val="0"/>
              <w:spacing w:line="360" w:lineRule="exact"/>
              <w:ind w:right="144"/>
              <w:jc w:val="center"/>
              <w:rPr>
                <w:rFonts w:ascii="Times New Roman" w:hAnsi="Times New Roman" w:cs="Times New Roman"/>
                <w:sz w:val="21"/>
              </w:rPr>
            </w:pPr>
            <w:r>
              <w:rPr>
                <w:rFonts w:hint="eastAsia" w:ascii="Times New Roman" w:hAnsi="Times New Roman" w:cs="Times New Roman"/>
              </w:rPr>
              <w:t>招标范围</w:t>
            </w:r>
          </w:p>
        </w:tc>
        <w:tc>
          <w:tcPr>
            <w:tcW w:w="4910" w:type="dxa"/>
            <w:tcMar>
              <w:left w:w="113" w:type="dxa"/>
            </w:tcMar>
            <w:vAlign w:val="center"/>
          </w:tcPr>
          <w:p>
            <w:pPr>
              <w:snapToGrid w:val="0"/>
              <w:spacing w:line="360" w:lineRule="exact"/>
              <w:ind w:left="218"/>
              <w:jc w:val="both"/>
              <w:rPr>
                <w:rFonts w:ascii="Times New Roman" w:hAnsi="Times New Roman" w:cs="Times New Roman"/>
                <w:lang w:eastAsia="zh-CN"/>
              </w:rPr>
            </w:pPr>
            <w:r>
              <w:rPr>
                <w:rFonts w:hint="eastAsia"/>
                <w:lang w:eastAsia="zh-CN"/>
              </w:rPr>
              <w:t>详见《招标公告》。</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23" w:hRule="atLeast"/>
          <w:jc w:val="center"/>
        </w:trPr>
        <w:tc>
          <w:tcPr>
            <w:tcW w:w="1297" w:type="dxa"/>
            <w:tcMar>
              <w:left w:w="0" w:type="dxa"/>
            </w:tcMar>
            <w:vAlign w:val="center"/>
          </w:tcPr>
          <w:p>
            <w:pPr>
              <w:pStyle w:val="71"/>
              <w:snapToGrid w:val="0"/>
              <w:spacing w:line="360" w:lineRule="exact"/>
              <w:ind w:right="-33" w:rightChars="-15"/>
              <w:jc w:val="center"/>
              <w:rPr>
                <w:rFonts w:ascii="Times New Roman" w:hAnsi="Times New Roman" w:cs="Times New Roman"/>
                <w:sz w:val="21"/>
              </w:rPr>
            </w:pPr>
            <w:r>
              <w:rPr>
                <w:rFonts w:ascii="Times New Roman" w:hAnsi="Times New Roman" w:cs="Times New Roman"/>
              </w:rPr>
              <w:t>1.3.2</w:t>
            </w:r>
          </w:p>
        </w:tc>
        <w:tc>
          <w:tcPr>
            <w:tcW w:w="2864" w:type="dxa"/>
            <w:tcMar>
              <w:left w:w="113" w:type="dxa"/>
            </w:tcMar>
            <w:vAlign w:val="center"/>
          </w:tcPr>
          <w:p>
            <w:pPr>
              <w:pStyle w:val="71"/>
              <w:snapToGrid w:val="0"/>
              <w:spacing w:line="360" w:lineRule="exact"/>
              <w:ind w:right="144"/>
              <w:jc w:val="center"/>
              <w:rPr>
                <w:rFonts w:ascii="Times New Roman" w:hAnsi="Times New Roman" w:cs="Times New Roman"/>
                <w:sz w:val="21"/>
              </w:rPr>
            </w:pPr>
            <w:r>
              <w:rPr>
                <w:rFonts w:hint="eastAsia" w:ascii="Times New Roman" w:hAnsi="Times New Roman" w:cs="Times New Roman"/>
              </w:rPr>
              <w:t>监理服务期限</w:t>
            </w:r>
          </w:p>
        </w:tc>
        <w:tc>
          <w:tcPr>
            <w:tcW w:w="4910" w:type="dxa"/>
            <w:tcMar>
              <w:left w:w="113" w:type="dxa"/>
            </w:tcMar>
            <w:vAlign w:val="center"/>
          </w:tcPr>
          <w:p>
            <w:pPr>
              <w:adjustRightInd w:val="0"/>
              <w:snapToGrid w:val="0"/>
              <w:spacing w:line="360" w:lineRule="exact"/>
              <w:jc w:val="both"/>
              <w:rPr>
                <w:rFonts w:cs="Times New Roman"/>
                <w:lang w:eastAsia="zh-CN"/>
              </w:rPr>
            </w:pPr>
            <w:r>
              <w:rPr>
                <w:rFonts w:hint="eastAsia" w:cs="Times New Roman"/>
                <w:lang w:eastAsia="zh-CN"/>
              </w:rPr>
              <w:t>工期</w:t>
            </w:r>
            <w:r>
              <w:rPr>
                <w:rFonts w:cs="Times New Roman"/>
                <w:u w:val="single"/>
                <w:lang w:eastAsia="zh-CN"/>
              </w:rPr>
              <w:t xml:space="preserve">  </w:t>
            </w:r>
            <w:r>
              <w:rPr>
                <w:rFonts w:hint="eastAsia" w:ascii="Times New Roman" w:hAnsi="Times New Roman" w:cs="Times New Roman"/>
                <w:snapToGrid w:val="0"/>
                <w:szCs w:val="21"/>
                <w:u w:val="single"/>
                <w:lang w:eastAsia="zh-CN"/>
              </w:rPr>
              <w:t>工程实际施工工期以及保修期</w:t>
            </w:r>
            <w:r>
              <w:rPr>
                <w:rFonts w:cs="Times New Roman"/>
                <w:u w:val="single"/>
                <w:lang w:eastAsia="zh-CN"/>
              </w:rPr>
              <w:t xml:space="preserve"> </w:t>
            </w:r>
          </w:p>
          <w:p>
            <w:pPr>
              <w:numPr>
                <w:ilvl w:val="0"/>
                <w:numId w:val="2"/>
              </w:numPr>
              <w:adjustRightInd w:val="0"/>
              <w:snapToGrid w:val="0"/>
              <w:spacing w:line="360" w:lineRule="exact"/>
              <w:jc w:val="both"/>
              <w:rPr>
                <w:rFonts w:cs="Times New Roman"/>
                <w:lang w:eastAsia="zh-CN"/>
              </w:rPr>
            </w:pPr>
            <w:r>
              <w:rPr>
                <w:rFonts w:hint="eastAsia" w:cs="Times New Roman"/>
                <w:lang w:eastAsia="zh-CN"/>
              </w:rPr>
              <w:t>监理期限：自</w:t>
            </w:r>
            <w:r>
              <w:rPr>
                <w:rFonts w:cs="Times New Roman"/>
                <w:u w:val="single"/>
                <w:lang w:eastAsia="zh-CN"/>
              </w:rPr>
              <w:t xml:space="preserve">  /  </w:t>
            </w:r>
            <w:r>
              <w:rPr>
                <w:rFonts w:hint="eastAsia" w:cs="Times New Roman"/>
                <w:lang w:eastAsia="zh-CN"/>
              </w:rPr>
              <w:t>年</w:t>
            </w:r>
            <w:r>
              <w:rPr>
                <w:rFonts w:cs="Times New Roman"/>
                <w:u w:val="single"/>
                <w:lang w:eastAsia="zh-CN"/>
              </w:rPr>
              <w:t xml:space="preserve">   /   </w:t>
            </w:r>
            <w:r>
              <w:rPr>
                <w:rFonts w:hint="eastAsia" w:cs="Times New Roman"/>
                <w:lang w:eastAsia="zh-CN"/>
              </w:rPr>
              <w:t>月</w:t>
            </w:r>
            <w:r>
              <w:rPr>
                <w:rFonts w:cs="Times New Roman"/>
                <w:u w:val="single"/>
                <w:lang w:eastAsia="zh-CN"/>
              </w:rPr>
              <w:t xml:space="preserve">  /    </w:t>
            </w:r>
            <w:r>
              <w:rPr>
                <w:rFonts w:hint="eastAsia" w:cs="Times New Roman"/>
                <w:lang w:eastAsia="zh-CN"/>
              </w:rPr>
              <w:t>日始，</w:t>
            </w:r>
          </w:p>
          <w:p>
            <w:pPr>
              <w:adjustRightInd w:val="0"/>
              <w:snapToGrid w:val="0"/>
              <w:spacing w:line="360" w:lineRule="exact"/>
              <w:jc w:val="both"/>
              <w:rPr>
                <w:rFonts w:cs="Times New Roman"/>
                <w:lang w:eastAsia="zh-CN"/>
              </w:rPr>
            </w:pPr>
            <w:r>
              <w:rPr>
                <w:rFonts w:hint="eastAsia" w:cs="Times New Roman"/>
                <w:lang w:eastAsia="zh-CN"/>
              </w:rPr>
              <w:t>至</w:t>
            </w:r>
            <w:r>
              <w:rPr>
                <w:rFonts w:cs="Times New Roman"/>
                <w:u w:val="single"/>
                <w:lang w:eastAsia="zh-CN"/>
              </w:rPr>
              <w:t xml:space="preserve">    /   </w:t>
            </w:r>
            <w:r>
              <w:rPr>
                <w:rFonts w:hint="eastAsia" w:cs="Times New Roman"/>
                <w:lang w:eastAsia="zh-CN"/>
              </w:rPr>
              <w:t>年</w:t>
            </w:r>
            <w:r>
              <w:rPr>
                <w:rFonts w:cs="Times New Roman"/>
                <w:u w:val="single"/>
                <w:lang w:eastAsia="zh-CN"/>
              </w:rPr>
              <w:t xml:space="preserve">   /   </w:t>
            </w:r>
            <w:r>
              <w:rPr>
                <w:rFonts w:hint="eastAsia" w:cs="Times New Roman"/>
                <w:lang w:eastAsia="zh-CN"/>
              </w:rPr>
              <w:t>月</w:t>
            </w:r>
            <w:r>
              <w:rPr>
                <w:rFonts w:cs="Times New Roman"/>
                <w:u w:val="single"/>
                <w:lang w:eastAsia="zh-CN"/>
              </w:rPr>
              <w:t xml:space="preserve">    /    </w:t>
            </w:r>
            <w:r>
              <w:rPr>
                <w:rFonts w:hint="eastAsia" w:cs="Times New Roman"/>
                <w:lang w:eastAsia="zh-CN"/>
              </w:rPr>
              <w:t>日止。</w:t>
            </w:r>
          </w:p>
          <w:p>
            <w:pPr>
              <w:adjustRightInd w:val="0"/>
              <w:snapToGrid w:val="0"/>
              <w:spacing w:line="360" w:lineRule="exact"/>
              <w:jc w:val="both"/>
              <w:rPr>
                <w:rFonts w:cs="Times New Roman"/>
                <w:lang w:eastAsia="zh-CN"/>
              </w:rPr>
            </w:pPr>
            <w:r>
              <w:rPr>
                <w:rFonts w:cs="Times New Roman"/>
                <w:lang w:eastAsia="zh-CN"/>
              </w:rPr>
              <w:t>2.</w:t>
            </w:r>
            <w:r>
              <w:rPr>
                <w:rFonts w:hint="eastAsia" w:cs="Times New Roman"/>
                <w:lang w:eastAsia="zh-CN"/>
              </w:rPr>
              <w:t>相关服务期限：</w:t>
            </w:r>
          </w:p>
          <w:p>
            <w:pPr>
              <w:adjustRightInd w:val="0"/>
              <w:snapToGrid w:val="0"/>
              <w:spacing w:line="360" w:lineRule="exact"/>
              <w:jc w:val="both"/>
              <w:rPr>
                <w:rFonts w:cs="Times New Roman"/>
                <w:lang w:eastAsia="zh-CN"/>
              </w:rPr>
            </w:pPr>
            <w:r>
              <w:rPr>
                <w:rFonts w:hint="eastAsia" w:cs="Times New Roman"/>
                <w:lang w:eastAsia="zh-CN"/>
              </w:rPr>
              <w:t>（</w:t>
            </w:r>
            <w:r>
              <w:rPr>
                <w:rFonts w:cs="Times New Roman"/>
                <w:lang w:eastAsia="zh-CN"/>
              </w:rPr>
              <w:t>1</w:t>
            </w:r>
            <w:r>
              <w:rPr>
                <w:rFonts w:hint="eastAsia" w:cs="Times New Roman"/>
                <w:lang w:eastAsia="zh-CN"/>
              </w:rPr>
              <w:t>）保修阶段服务期限自</w:t>
            </w:r>
            <w:r>
              <w:rPr>
                <w:rFonts w:cs="Times New Roman"/>
                <w:u w:val="single"/>
                <w:lang w:eastAsia="zh-CN"/>
              </w:rPr>
              <w:t xml:space="preserve">  /    </w:t>
            </w:r>
            <w:r>
              <w:rPr>
                <w:rFonts w:hint="eastAsia" w:cs="Times New Roman"/>
                <w:lang w:eastAsia="zh-CN"/>
              </w:rPr>
              <w:t>年</w:t>
            </w:r>
            <w:r>
              <w:rPr>
                <w:rFonts w:cs="Times New Roman"/>
                <w:u w:val="single"/>
                <w:lang w:eastAsia="zh-CN"/>
              </w:rPr>
              <w:t xml:space="preserve">  /  </w:t>
            </w:r>
            <w:r>
              <w:rPr>
                <w:rFonts w:hint="eastAsia" w:cs="Times New Roman"/>
                <w:lang w:eastAsia="zh-CN"/>
              </w:rPr>
              <w:t>月</w:t>
            </w:r>
            <w:r>
              <w:rPr>
                <w:rFonts w:cs="Times New Roman"/>
                <w:u w:val="single"/>
                <w:lang w:eastAsia="zh-CN"/>
              </w:rPr>
              <w:t xml:space="preserve">    </w:t>
            </w:r>
            <w:r>
              <w:rPr>
                <w:rFonts w:hint="eastAsia" w:cs="Times New Roman"/>
                <w:lang w:eastAsia="zh-CN"/>
              </w:rPr>
              <w:t>日始，至</w:t>
            </w:r>
            <w:r>
              <w:rPr>
                <w:rFonts w:cs="Times New Roman"/>
                <w:u w:val="single"/>
                <w:lang w:eastAsia="zh-CN"/>
              </w:rPr>
              <w:t xml:space="preserve">    /  </w:t>
            </w:r>
            <w:r>
              <w:rPr>
                <w:rFonts w:hint="eastAsia" w:cs="Times New Roman"/>
                <w:lang w:eastAsia="zh-CN"/>
              </w:rPr>
              <w:t>年</w:t>
            </w:r>
            <w:r>
              <w:rPr>
                <w:rFonts w:cs="Times New Roman"/>
                <w:u w:val="single"/>
                <w:lang w:eastAsia="zh-CN"/>
              </w:rPr>
              <w:t xml:space="preserve">   / </w:t>
            </w:r>
            <w:r>
              <w:rPr>
                <w:rFonts w:hint="eastAsia" w:cs="Times New Roman"/>
                <w:lang w:eastAsia="zh-CN"/>
              </w:rPr>
              <w:t>月</w:t>
            </w:r>
            <w:r>
              <w:rPr>
                <w:rFonts w:cs="Times New Roman"/>
                <w:u w:val="single"/>
                <w:lang w:eastAsia="zh-CN"/>
              </w:rPr>
              <w:t xml:space="preserve">  /  </w:t>
            </w:r>
            <w:r>
              <w:rPr>
                <w:rFonts w:hint="eastAsia" w:cs="Times New Roman"/>
                <w:lang w:eastAsia="zh-CN"/>
              </w:rPr>
              <w:t>日止。</w:t>
            </w:r>
          </w:p>
          <w:p>
            <w:pPr>
              <w:snapToGrid w:val="0"/>
              <w:spacing w:line="360" w:lineRule="exact"/>
              <w:jc w:val="both"/>
              <w:rPr>
                <w:rFonts w:ascii="Times New Roman" w:hAnsi="Times New Roman" w:cs="Times New Roman"/>
                <w:sz w:val="21"/>
                <w:lang w:eastAsia="zh-CN"/>
              </w:rPr>
            </w:pPr>
            <w:r>
              <w:rPr>
                <w:rFonts w:hint="eastAsia" w:cs="Times New Roman"/>
                <w:lang w:eastAsia="zh-CN"/>
              </w:rPr>
              <w:t>（</w:t>
            </w:r>
            <w:r>
              <w:rPr>
                <w:rFonts w:cs="Times New Roman"/>
                <w:lang w:eastAsia="zh-CN"/>
              </w:rPr>
              <w:t>2</w:t>
            </w:r>
            <w:r>
              <w:rPr>
                <w:rFonts w:hint="eastAsia" w:cs="Times New Roman"/>
                <w:lang w:eastAsia="zh-CN"/>
              </w:rPr>
              <w:t>）其他相关服务期限自</w:t>
            </w:r>
            <w:r>
              <w:rPr>
                <w:rFonts w:cs="Times New Roman"/>
                <w:u w:val="single"/>
                <w:lang w:eastAsia="zh-CN"/>
              </w:rPr>
              <w:t xml:space="preserve">  /    </w:t>
            </w:r>
            <w:r>
              <w:rPr>
                <w:rFonts w:hint="eastAsia" w:cs="Times New Roman"/>
                <w:lang w:eastAsia="zh-CN"/>
              </w:rPr>
              <w:t>年</w:t>
            </w:r>
            <w:r>
              <w:rPr>
                <w:rFonts w:cs="Times New Roman"/>
                <w:u w:val="single"/>
                <w:lang w:eastAsia="zh-CN"/>
              </w:rPr>
              <w:t xml:space="preserve">   / </w:t>
            </w:r>
            <w:r>
              <w:rPr>
                <w:rFonts w:hint="eastAsia" w:cs="Times New Roman"/>
                <w:lang w:eastAsia="zh-CN"/>
              </w:rPr>
              <w:t>月</w:t>
            </w:r>
            <w:r>
              <w:rPr>
                <w:rFonts w:cs="Times New Roman"/>
                <w:u w:val="single"/>
                <w:lang w:eastAsia="zh-CN"/>
              </w:rPr>
              <w:t xml:space="preserve">    </w:t>
            </w:r>
            <w:r>
              <w:rPr>
                <w:rFonts w:hint="eastAsia" w:cs="Times New Roman"/>
                <w:lang w:eastAsia="zh-CN"/>
              </w:rPr>
              <w:t>日始，至</w:t>
            </w:r>
            <w:r>
              <w:rPr>
                <w:rFonts w:cs="Times New Roman"/>
                <w:u w:val="single"/>
                <w:lang w:eastAsia="zh-CN"/>
              </w:rPr>
              <w:t xml:space="preserve"> /     </w:t>
            </w:r>
            <w:r>
              <w:rPr>
                <w:rFonts w:hint="eastAsia" w:cs="Times New Roman"/>
                <w:lang w:eastAsia="zh-CN"/>
              </w:rPr>
              <w:t>年</w:t>
            </w:r>
            <w:r>
              <w:rPr>
                <w:rFonts w:cs="Times New Roman"/>
                <w:u w:val="single"/>
                <w:lang w:eastAsia="zh-CN"/>
              </w:rPr>
              <w:t xml:space="preserve">   / </w:t>
            </w:r>
            <w:r>
              <w:rPr>
                <w:rFonts w:hint="eastAsia" w:cs="Times New Roman"/>
                <w:lang w:eastAsia="zh-CN"/>
              </w:rPr>
              <w:t>月</w:t>
            </w:r>
            <w:r>
              <w:rPr>
                <w:rFonts w:cs="Times New Roman"/>
                <w:u w:val="single"/>
                <w:lang w:eastAsia="zh-CN"/>
              </w:rPr>
              <w:t xml:space="preserve">  /  </w:t>
            </w:r>
            <w:r>
              <w:rPr>
                <w:rFonts w:hint="eastAsia" w:cs="Times New Roman"/>
                <w:lang w:eastAsia="zh-CN"/>
              </w:rPr>
              <w:t>日止。</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454" w:hRule="atLeast"/>
          <w:jc w:val="center"/>
        </w:trPr>
        <w:tc>
          <w:tcPr>
            <w:tcW w:w="1297" w:type="dxa"/>
            <w:tcMar>
              <w:left w:w="0" w:type="dxa"/>
            </w:tcMar>
            <w:vAlign w:val="center"/>
          </w:tcPr>
          <w:p>
            <w:pPr>
              <w:pStyle w:val="71"/>
              <w:snapToGrid w:val="0"/>
              <w:spacing w:line="360" w:lineRule="exact"/>
              <w:ind w:right="-33" w:rightChars="-15"/>
              <w:jc w:val="center"/>
              <w:rPr>
                <w:rFonts w:ascii="Times New Roman" w:hAnsi="Times New Roman" w:cs="Times New Roman"/>
                <w:sz w:val="21"/>
              </w:rPr>
            </w:pPr>
            <w:r>
              <w:rPr>
                <w:rFonts w:ascii="Times New Roman" w:hAnsi="Times New Roman" w:cs="Times New Roman"/>
              </w:rPr>
              <w:t>1.3.3</w:t>
            </w:r>
          </w:p>
        </w:tc>
        <w:tc>
          <w:tcPr>
            <w:tcW w:w="2864" w:type="dxa"/>
            <w:tcMar>
              <w:left w:w="113" w:type="dxa"/>
            </w:tcMar>
            <w:vAlign w:val="center"/>
          </w:tcPr>
          <w:p>
            <w:pPr>
              <w:pStyle w:val="71"/>
              <w:snapToGrid w:val="0"/>
              <w:spacing w:line="360" w:lineRule="exact"/>
              <w:ind w:right="144"/>
              <w:jc w:val="center"/>
              <w:rPr>
                <w:rFonts w:ascii="Times New Roman" w:hAnsi="Times New Roman" w:cs="Times New Roman"/>
                <w:sz w:val="21"/>
              </w:rPr>
            </w:pPr>
            <w:r>
              <w:rPr>
                <w:rFonts w:hint="eastAsia" w:ascii="Times New Roman" w:hAnsi="Times New Roman" w:cs="Times New Roman"/>
              </w:rPr>
              <w:t>质量标准</w:t>
            </w:r>
          </w:p>
        </w:tc>
        <w:tc>
          <w:tcPr>
            <w:tcW w:w="4910" w:type="dxa"/>
            <w:tcMar>
              <w:left w:w="113" w:type="dxa"/>
            </w:tcMar>
            <w:vAlign w:val="center"/>
          </w:tcPr>
          <w:p>
            <w:pPr>
              <w:snapToGrid w:val="0"/>
              <w:spacing w:line="360" w:lineRule="exact"/>
              <w:jc w:val="both"/>
              <w:rPr>
                <w:rFonts w:ascii="Times New Roman" w:hAnsi="Times New Roman" w:cs="Times New Roman"/>
              </w:rPr>
            </w:pPr>
            <w:r>
              <w:rPr>
                <w:rFonts w:hint="eastAsia" w:ascii="Times New Roman" w:hAnsi="Times New Roman" w:cs="Times New Roman"/>
              </w:rPr>
              <w:t>满足招标文件要求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23" w:hRule="atLeast"/>
          <w:jc w:val="center"/>
        </w:trPr>
        <w:tc>
          <w:tcPr>
            <w:tcW w:w="1297" w:type="dxa"/>
            <w:tcMar>
              <w:left w:w="0" w:type="dxa"/>
            </w:tcMar>
            <w:vAlign w:val="center"/>
          </w:tcPr>
          <w:p>
            <w:pPr>
              <w:pStyle w:val="71"/>
              <w:snapToGrid w:val="0"/>
              <w:spacing w:line="360" w:lineRule="exact"/>
              <w:ind w:right="-33" w:rightChars="-15"/>
              <w:jc w:val="center"/>
              <w:rPr>
                <w:rFonts w:ascii="Times New Roman" w:hAnsi="Times New Roman" w:cs="Times New Roman"/>
                <w:sz w:val="21"/>
              </w:rPr>
            </w:pPr>
            <w:r>
              <w:rPr>
                <w:rFonts w:ascii="Times New Roman" w:hAnsi="Times New Roman" w:cs="Times New Roman"/>
              </w:rPr>
              <w:t>1.4.1</w:t>
            </w:r>
          </w:p>
        </w:tc>
        <w:tc>
          <w:tcPr>
            <w:tcW w:w="2864" w:type="dxa"/>
            <w:tcMar>
              <w:left w:w="113" w:type="dxa"/>
            </w:tcMar>
            <w:vAlign w:val="center"/>
          </w:tcPr>
          <w:p>
            <w:pPr>
              <w:pStyle w:val="71"/>
              <w:snapToGrid w:val="0"/>
              <w:spacing w:line="360" w:lineRule="exact"/>
              <w:ind w:right="144"/>
              <w:jc w:val="center"/>
              <w:rPr>
                <w:rFonts w:ascii="Times New Roman" w:hAnsi="Times New Roman" w:cs="Times New Roman"/>
                <w:sz w:val="21"/>
                <w:lang w:eastAsia="zh-CN"/>
              </w:rPr>
            </w:pPr>
            <w:r>
              <w:rPr>
                <w:rFonts w:hint="eastAsia" w:ascii="Times New Roman" w:hAnsi="Times New Roman" w:cs="Times New Roman"/>
                <w:lang w:eastAsia="zh-CN"/>
              </w:rPr>
              <w:t>投标人资质条件、能力、信誉</w:t>
            </w:r>
          </w:p>
        </w:tc>
        <w:tc>
          <w:tcPr>
            <w:tcW w:w="4910" w:type="dxa"/>
            <w:tcMar>
              <w:left w:w="113" w:type="dxa"/>
            </w:tcMar>
            <w:vAlign w:val="center"/>
          </w:tcPr>
          <w:p>
            <w:pPr>
              <w:pStyle w:val="71"/>
              <w:snapToGrid w:val="0"/>
              <w:spacing w:line="360" w:lineRule="exact"/>
              <w:ind w:right="102"/>
              <w:rPr>
                <w:rFonts w:ascii="Times New Roman" w:hAnsi="Times New Roman" w:cs="Times New Roman"/>
                <w:lang w:eastAsia="zh-CN"/>
              </w:rPr>
            </w:pPr>
            <w:r>
              <w:rPr>
                <w:rFonts w:hint="eastAsia" w:ascii="Times New Roman" w:hAnsi="Times New Roman" w:cs="Times New Roman"/>
                <w:lang w:eastAsia="zh-CN"/>
              </w:rPr>
              <w:t>（</w:t>
            </w:r>
            <w:r>
              <w:rPr>
                <w:rFonts w:ascii="Times New Roman" w:hAnsi="Times New Roman" w:cs="Times New Roman"/>
                <w:lang w:eastAsia="zh-CN"/>
              </w:rPr>
              <w:t>1</w:t>
            </w:r>
            <w:r>
              <w:rPr>
                <w:rFonts w:hint="eastAsia" w:ascii="Times New Roman" w:hAnsi="Times New Roman" w:cs="Times New Roman"/>
                <w:lang w:eastAsia="zh-CN"/>
              </w:rPr>
              <w:t>）资质要求：见附录</w:t>
            </w:r>
            <w:r>
              <w:rPr>
                <w:rFonts w:ascii="Times New Roman" w:hAnsi="Times New Roman" w:cs="Times New Roman"/>
                <w:lang w:eastAsia="zh-CN"/>
              </w:rPr>
              <w:t>1</w:t>
            </w:r>
          </w:p>
          <w:p>
            <w:pPr>
              <w:pStyle w:val="71"/>
              <w:snapToGrid w:val="0"/>
              <w:spacing w:line="360" w:lineRule="exact"/>
              <w:ind w:right="102"/>
              <w:rPr>
                <w:rFonts w:ascii="Times New Roman" w:hAnsi="Times New Roman" w:cs="Times New Roman"/>
                <w:lang w:eastAsia="zh-CN"/>
              </w:rPr>
            </w:pPr>
            <w:r>
              <w:rPr>
                <w:rFonts w:hint="eastAsia" w:ascii="Times New Roman" w:hAnsi="Times New Roman" w:cs="Times New Roman"/>
                <w:lang w:eastAsia="zh-CN"/>
              </w:rPr>
              <w:t>（</w:t>
            </w:r>
            <w:r>
              <w:rPr>
                <w:rFonts w:ascii="Times New Roman" w:hAnsi="Times New Roman" w:cs="Times New Roman"/>
                <w:lang w:eastAsia="zh-CN"/>
              </w:rPr>
              <w:t>2</w:t>
            </w:r>
            <w:r>
              <w:rPr>
                <w:rFonts w:hint="eastAsia" w:ascii="Times New Roman" w:hAnsi="Times New Roman" w:cs="Times New Roman"/>
                <w:lang w:eastAsia="zh-CN"/>
              </w:rPr>
              <w:t>）业绩要求：见附录</w:t>
            </w:r>
            <w:r>
              <w:rPr>
                <w:rFonts w:ascii="Times New Roman" w:hAnsi="Times New Roman" w:cs="Times New Roman"/>
                <w:lang w:eastAsia="zh-CN"/>
              </w:rPr>
              <w:t>2</w:t>
            </w:r>
          </w:p>
          <w:p>
            <w:pPr>
              <w:pStyle w:val="71"/>
              <w:snapToGrid w:val="0"/>
              <w:spacing w:line="360" w:lineRule="exact"/>
              <w:ind w:right="102"/>
              <w:rPr>
                <w:rFonts w:ascii="Times New Roman" w:hAnsi="Times New Roman" w:cs="Times New Roman"/>
                <w:lang w:eastAsia="zh-CN"/>
              </w:rPr>
            </w:pPr>
            <w:r>
              <w:rPr>
                <w:rFonts w:hint="eastAsia" w:ascii="Times New Roman" w:hAnsi="Times New Roman" w:cs="Times New Roman"/>
                <w:lang w:eastAsia="zh-CN"/>
              </w:rPr>
              <w:t>（</w:t>
            </w:r>
            <w:r>
              <w:rPr>
                <w:rFonts w:ascii="Times New Roman" w:hAnsi="Times New Roman" w:cs="Times New Roman"/>
                <w:lang w:eastAsia="zh-CN"/>
              </w:rPr>
              <w:t>3</w:t>
            </w:r>
            <w:r>
              <w:rPr>
                <w:rFonts w:hint="eastAsia" w:ascii="Times New Roman" w:hAnsi="Times New Roman" w:cs="Times New Roman"/>
                <w:lang w:eastAsia="zh-CN"/>
              </w:rPr>
              <w:t>）信誉要求：见附录</w:t>
            </w:r>
            <w:r>
              <w:rPr>
                <w:rFonts w:ascii="Times New Roman" w:hAnsi="Times New Roman" w:cs="Times New Roman"/>
                <w:lang w:eastAsia="zh-CN"/>
              </w:rPr>
              <w:t>3</w:t>
            </w:r>
          </w:p>
          <w:p>
            <w:pPr>
              <w:pStyle w:val="71"/>
              <w:snapToGrid w:val="0"/>
              <w:spacing w:line="360" w:lineRule="exact"/>
              <w:ind w:right="102"/>
              <w:rPr>
                <w:rFonts w:ascii="Times New Roman" w:hAnsi="Times New Roman" w:cs="Times New Roman"/>
                <w:lang w:eastAsia="zh-CN"/>
              </w:rPr>
            </w:pPr>
            <w:r>
              <w:rPr>
                <w:rFonts w:hint="eastAsia" w:ascii="Times New Roman" w:hAnsi="Times New Roman" w:cs="Times New Roman"/>
                <w:lang w:eastAsia="zh-CN"/>
              </w:rPr>
              <w:t>（</w:t>
            </w:r>
            <w:r>
              <w:rPr>
                <w:rFonts w:ascii="Times New Roman" w:hAnsi="Times New Roman" w:cs="Times New Roman"/>
                <w:lang w:eastAsia="zh-CN"/>
              </w:rPr>
              <w:t>4</w:t>
            </w:r>
            <w:r>
              <w:rPr>
                <w:rFonts w:hint="eastAsia" w:ascii="Times New Roman" w:hAnsi="Times New Roman" w:cs="Times New Roman"/>
                <w:lang w:eastAsia="zh-CN"/>
              </w:rPr>
              <w:t>）总监理工程师的资格要求：见附录</w:t>
            </w:r>
            <w:r>
              <w:rPr>
                <w:rFonts w:ascii="Times New Roman" w:hAnsi="Times New Roman" w:cs="Times New Roman"/>
                <w:lang w:eastAsia="zh-CN"/>
              </w:rPr>
              <w:t>4</w:t>
            </w:r>
          </w:p>
          <w:p>
            <w:pPr>
              <w:pStyle w:val="71"/>
              <w:snapToGrid w:val="0"/>
              <w:spacing w:line="360" w:lineRule="exact"/>
              <w:ind w:right="102"/>
              <w:rPr>
                <w:rFonts w:ascii="Times New Roman" w:hAnsi="Times New Roman" w:cs="Times New Roman"/>
                <w:lang w:eastAsia="zh-CN"/>
              </w:rPr>
            </w:pPr>
            <w:r>
              <w:rPr>
                <w:rFonts w:hint="eastAsia" w:ascii="Times New Roman" w:hAnsi="Times New Roman" w:cs="Times New Roman"/>
                <w:lang w:eastAsia="zh-CN"/>
              </w:rPr>
              <w:t>（</w:t>
            </w:r>
            <w:r>
              <w:rPr>
                <w:rFonts w:ascii="Times New Roman" w:hAnsi="Times New Roman" w:cs="Times New Roman"/>
                <w:lang w:eastAsia="zh-CN"/>
              </w:rPr>
              <w:t>5</w:t>
            </w:r>
            <w:r>
              <w:rPr>
                <w:rFonts w:hint="eastAsia" w:ascii="Times New Roman" w:hAnsi="Times New Roman" w:cs="Times New Roman"/>
                <w:lang w:eastAsia="zh-CN"/>
              </w:rPr>
              <w:t>）其他主要人员要求：见附录</w:t>
            </w:r>
            <w:r>
              <w:rPr>
                <w:rFonts w:ascii="Times New Roman" w:hAnsi="Times New Roman" w:cs="Times New Roman"/>
                <w:lang w:eastAsia="zh-CN"/>
              </w:rPr>
              <w:t>4</w:t>
            </w:r>
          </w:p>
          <w:p>
            <w:pPr>
              <w:pStyle w:val="71"/>
              <w:snapToGrid w:val="0"/>
              <w:spacing w:line="360" w:lineRule="exact"/>
              <w:ind w:right="102"/>
              <w:rPr>
                <w:rFonts w:ascii="Times New Roman" w:hAnsi="Times New Roman" w:cs="Times New Roman"/>
                <w:sz w:val="21"/>
                <w:lang w:eastAsia="zh-CN"/>
              </w:rPr>
            </w:pPr>
            <w:r>
              <w:rPr>
                <w:rFonts w:hint="eastAsia" w:ascii="Times New Roman" w:hAnsi="Times New Roman" w:cs="Times New Roman"/>
                <w:lang w:eastAsia="zh-CN"/>
              </w:rPr>
              <w:t>（</w:t>
            </w:r>
            <w:r>
              <w:rPr>
                <w:rFonts w:ascii="Times New Roman" w:hAnsi="Times New Roman" w:cs="Times New Roman"/>
                <w:lang w:eastAsia="zh-CN"/>
              </w:rPr>
              <w:t>6</w:t>
            </w:r>
            <w:r>
              <w:rPr>
                <w:rFonts w:hint="eastAsia" w:ascii="Times New Roman" w:hAnsi="Times New Roman" w:cs="Times New Roman"/>
                <w:lang w:eastAsia="zh-CN"/>
              </w:rPr>
              <w:t>）其他要求：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90" w:hRule="atLeast"/>
          <w:jc w:val="center"/>
        </w:trPr>
        <w:tc>
          <w:tcPr>
            <w:tcW w:w="1297" w:type="dxa"/>
            <w:tcMar>
              <w:left w:w="0" w:type="dxa"/>
            </w:tcMar>
            <w:vAlign w:val="center"/>
          </w:tcPr>
          <w:p>
            <w:pPr>
              <w:pStyle w:val="71"/>
              <w:snapToGrid w:val="0"/>
              <w:spacing w:line="360" w:lineRule="exact"/>
              <w:ind w:right="-33" w:rightChars="-15"/>
              <w:jc w:val="center"/>
              <w:rPr>
                <w:rFonts w:ascii="Times New Roman" w:hAnsi="Times New Roman" w:cs="Times New Roman"/>
                <w:sz w:val="21"/>
              </w:rPr>
            </w:pPr>
            <w:r>
              <w:rPr>
                <w:rFonts w:ascii="Times New Roman" w:hAnsi="Times New Roman" w:cs="Times New Roman"/>
              </w:rPr>
              <w:t>1.4.2</w:t>
            </w:r>
          </w:p>
        </w:tc>
        <w:tc>
          <w:tcPr>
            <w:tcW w:w="2864" w:type="dxa"/>
            <w:tcMar>
              <w:left w:w="113" w:type="dxa"/>
            </w:tcMar>
            <w:vAlign w:val="center"/>
          </w:tcPr>
          <w:p>
            <w:pPr>
              <w:pStyle w:val="71"/>
              <w:snapToGrid w:val="0"/>
              <w:spacing w:line="360" w:lineRule="exact"/>
              <w:ind w:right="144"/>
              <w:jc w:val="center"/>
              <w:rPr>
                <w:rFonts w:ascii="Times New Roman" w:hAnsi="Times New Roman" w:cs="Times New Roman"/>
                <w:sz w:val="21"/>
                <w:lang w:eastAsia="zh-CN"/>
              </w:rPr>
            </w:pPr>
            <w:r>
              <w:rPr>
                <w:rFonts w:hint="eastAsia" w:ascii="Times New Roman" w:hAnsi="Times New Roman" w:cs="Times New Roman"/>
                <w:lang w:eastAsia="zh-CN"/>
              </w:rPr>
              <w:t>是否接受联合体投标</w:t>
            </w:r>
          </w:p>
        </w:tc>
        <w:tc>
          <w:tcPr>
            <w:tcW w:w="4910" w:type="dxa"/>
            <w:tcMar>
              <w:left w:w="113" w:type="dxa"/>
            </w:tcMar>
            <w:vAlign w:val="center"/>
          </w:tcPr>
          <w:p>
            <w:pPr>
              <w:pStyle w:val="71"/>
              <w:snapToGrid w:val="0"/>
              <w:spacing w:line="360" w:lineRule="exact"/>
              <w:ind w:right="102"/>
              <w:rPr>
                <w:rFonts w:ascii="Times New Roman" w:hAnsi="Times New Roman" w:cs="Times New Roman"/>
                <w:lang w:eastAsia="zh-CN"/>
              </w:rPr>
            </w:pPr>
            <w:r>
              <w:rPr>
                <w:rFonts w:hint="eastAsia" w:ascii="MS Mincho" w:hAnsi="MS Mincho" w:eastAsia="MS Mincho" w:cs="MS Mincho"/>
                <w:szCs w:val="21"/>
                <w:lang w:eastAsia="zh-CN"/>
              </w:rPr>
              <w:t>☑</w:t>
            </w:r>
            <w:r>
              <w:rPr>
                <w:rFonts w:hint="eastAsia" w:ascii="Times New Roman" w:hAnsi="Times New Roman" w:cs="Times New Roman"/>
                <w:lang w:eastAsia="zh-CN"/>
              </w:rPr>
              <w:t>不接受</w:t>
            </w:r>
          </w:p>
          <w:p>
            <w:pPr>
              <w:pStyle w:val="71"/>
              <w:snapToGrid w:val="0"/>
              <w:spacing w:line="360" w:lineRule="exact"/>
              <w:ind w:right="102"/>
              <w:rPr>
                <w:rFonts w:ascii="Times New Roman" w:hAnsi="Times New Roman" w:cs="Times New Roman"/>
                <w:sz w:val="21"/>
                <w:lang w:eastAsia="zh-CN"/>
              </w:rPr>
            </w:pPr>
            <w:r>
              <w:rPr>
                <w:rFonts w:hint="eastAsia" w:cs="Times New Roman"/>
                <w:szCs w:val="21"/>
                <w:lang w:eastAsia="zh-CN"/>
              </w:rPr>
              <w:t>□</w:t>
            </w:r>
            <w:r>
              <w:rPr>
                <w:rFonts w:hint="eastAsia" w:ascii="Times New Roman" w:hAnsi="Times New Roman" w:cs="Times New Roman"/>
                <w:lang w:eastAsia="zh-CN"/>
              </w:rPr>
              <w:t>接受，应满足下列要求：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2698" w:hRule="atLeast"/>
          <w:jc w:val="center"/>
        </w:trPr>
        <w:tc>
          <w:tcPr>
            <w:tcW w:w="1297" w:type="dxa"/>
            <w:tcMar>
              <w:left w:w="0" w:type="dxa"/>
            </w:tcMar>
            <w:vAlign w:val="center"/>
          </w:tcPr>
          <w:p>
            <w:pPr>
              <w:pStyle w:val="71"/>
              <w:snapToGrid w:val="0"/>
              <w:spacing w:line="360" w:lineRule="exact"/>
              <w:ind w:right="-33" w:rightChars="-15"/>
              <w:jc w:val="center"/>
              <w:rPr>
                <w:rFonts w:ascii="Times New Roman" w:hAnsi="Times New Roman" w:cs="Times New Roman"/>
                <w:sz w:val="21"/>
              </w:rPr>
            </w:pPr>
            <w:r>
              <w:rPr>
                <w:rFonts w:ascii="Times New Roman" w:hAnsi="Times New Roman" w:cs="Times New Roman"/>
              </w:rPr>
              <w:t>1.4.3</w:t>
            </w:r>
          </w:p>
        </w:tc>
        <w:tc>
          <w:tcPr>
            <w:tcW w:w="2864" w:type="dxa"/>
            <w:tcMar>
              <w:left w:w="113" w:type="dxa"/>
            </w:tcMar>
            <w:vAlign w:val="center"/>
          </w:tcPr>
          <w:p>
            <w:pPr>
              <w:pStyle w:val="71"/>
              <w:snapToGrid w:val="0"/>
              <w:spacing w:line="360" w:lineRule="exact"/>
              <w:ind w:right="144"/>
              <w:jc w:val="center"/>
              <w:rPr>
                <w:rFonts w:ascii="Times New Roman" w:hAnsi="Times New Roman" w:cs="Times New Roman"/>
                <w:sz w:val="21"/>
                <w:lang w:eastAsia="zh-CN"/>
              </w:rPr>
            </w:pPr>
            <w:r>
              <w:rPr>
                <w:rFonts w:hint="eastAsia" w:ascii="Times New Roman" w:hAnsi="Times New Roman" w:cs="Times New Roman"/>
                <w:lang w:eastAsia="zh-CN"/>
              </w:rPr>
              <w:t>投标人不得存在的其他情形</w:t>
            </w:r>
          </w:p>
        </w:tc>
        <w:tc>
          <w:tcPr>
            <w:tcW w:w="4910" w:type="dxa"/>
            <w:tcMar>
              <w:left w:w="113" w:type="dxa"/>
            </w:tcMar>
            <w:vAlign w:val="center"/>
          </w:tcPr>
          <w:p>
            <w:pPr>
              <w:pStyle w:val="71"/>
              <w:snapToGrid w:val="0"/>
              <w:spacing w:line="360" w:lineRule="exact"/>
              <w:ind w:right="102"/>
              <w:rPr>
                <w:lang w:eastAsia="zh-CN"/>
              </w:rPr>
            </w:pPr>
            <w:r>
              <w:rPr>
                <w:rFonts w:hint="eastAsia"/>
                <w:lang w:eastAsia="zh-CN"/>
              </w:rPr>
              <w:t>单位负责人为同一人或者存在控股、管理关系的不同单位，不得参加同一标段投标或者未划分标段的同一招标项目投标。违反规定的，相关投标均无效。</w:t>
            </w:r>
          </w:p>
          <w:p>
            <w:pPr>
              <w:spacing w:line="360" w:lineRule="auto"/>
              <w:ind w:firstLine="442" w:firstLineChars="200"/>
              <w:rPr>
                <w:lang w:eastAsia="zh-CN"/>
              </w:rPr>
            </w:pPr>
            <w:r>
              <w:rPr>
                <w:rFonts w:hint="eastAsia"/>
                <w:b/>
                <w:color w:val="auto"/>
                <w:highlight w:val="none"/>
                <w:lang w:eastAsia="zh-CN"/>
              </w:rPr>
              <w:t>有本章正文第</w:t>
            </w:r>
            <w:r>
              <w:rPr>
                <w:b/>
                <w:color w:val="auto"/>
                <w:highlight w:val="none"/>
                <w:lang w:eastAsia="zh-CN"/>
              </w:rPr>
              <w:t>1.4.3</w:t>
            </w:r>
            <w:r>
              <w:rPr>
                <w:rFonts w:hint="eastAsia"/>
                <w:b/>
                <w:color w:val="auto"/>
                <w:highlight w:val="none"/>
                <w:lang w:eastAsia="zh-CN"/>
              </w:rPr>
              <w:t>款和本表前款规定情形之一参与投标的，无论是否中标均视为弄虚作假、骗取中标行为，列入黑名单（失信人名单）。</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454" w:hRule="atLeast"/>
          <w:jc w:val="center"/>
        </w:trPr>
        <w:tc>
          <w:tcPr>
            <w:tcW w:w="1297" w:type="dxa"/>
            <w:tcMar>
              <w:left w:w="0" w:type="dxa"/>
            </w:tcMar>
            <w:vAlign w:val="center"/>
          </w:tcPr>
          <w:p>
            <w:pPr>
              <w:pStyle w:val="71"/>
              <w:snapToGrid w:val="0"/>
              <w:spacing w:line="360" w:lineRule="exact"/>
              <w:ind w:right="-33" w:rightChars="-15"/>
              <w:jc w:val="center"/>
              <w:rPr>
                <w:rFonts w:ascii="Times New Roman" w:hAnsi="Times New Roman" w:cs="Times New Roman"/>
                <w:sz w:val="21"/>
              </w:rPr>
            </w:pPr>
            <w:r>
              <w:rPr>
                <w:rFonts w:ascii="Times New Roman" w:hAnsi="Times New Roman" w:cs="Times New Roman"/>
              </w:rPr>
              <w:t>1.9.1</w:t>
            </w:r>
          </w:p>
        </w:tc>
        <w:tc>
          <w:tcPr>
            <w:tcW w:w="2864" w:type="dxa"/>
            <w:tcMar>
              <w:left w:w="113" w:type="dxa"/>
            </w:tcMar>
            <w:vAlign w:val="center"/>
          </w:tcPr>
          <w:p>
            <w:pPr>
              <w:pStyle w:val="71"/>
              <w:snapToGrid w:val="0"/>
              <w:spacing w:line="360" w:lineRule="exact"/>
              <w:ind w:right="144"/>
              <w:jc w:val="center"/>
              <w:rPr>
                <w:rFonts w:ascii="Times New Roman" w:hAnsi="Times New Roman" w:cs="Times New Roman"/>
                <w:sz w:val="21"/>
                <w:lang w:eastAsia="zh-CN"/>
              </w:rPr>
            </w:pPr>
            <w:r>
              <w:rPr>
                <w:rFonts w:hint="eastAsia" w:ascii="Times New Roman" w:hAnsi="Times New Roman" w:cs="Times New Roman"/>
                <w:lang w:eastAsia="zh-CN"/>
              </w:rPr>
              <w:t>踏勘现场</w:t>
            </w:r>
          </w:p>
        </w:tc>
        <w:tc>
          <w:tcPr>
            <w:tcW w:w="4910" w:type="dxa"/>
            <w:tcMar>
              <w:left w:w="113" w:type="dxa"/>
            </w:tcMar>
            <w:vAlign w:val="center"/>
          </w:tcPr>
          <w:p>
            <w:pPr>
              <w:pStyle w:val="71"/>
              <w:snapToGrid w:val="0"/>
              <w:spacing w:line="360" w:lineRule="exact"/>
              <w:ind w:right="102"/>
              <w:rPr>
                <w:rFonts w:ascii="Times New Roman" w:hAnsi="Times New Roman" w:cs="Times New Roman"/>
                <w:sz w:val="21"/>
                <w:lang w:eastAsia="zh-CN"/>
              </w:rPr>
            </w:pPr>
            <w:r>
              <w:rPr>
                <w:rFonts w:hint="eastAsia" w:ascii="Times New Roman" w:hAnsi="Times New Roman" w:cs="Times New Roman"/>
                <w:lang w:eastAsia="zh-CN"/>
              </w:rPr>
              <w:t>不组织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454" w:hRule="atLeast"/>
          <w:jc w:val="center"/>
        </w:trPr>
        <w:tc>
          <w:tcPr>
            <w:tcW w:w="1297" w:type="dxa"/>
            <w:tcMar>
              <w:left w:w="0" w:type="dxa"/>
            </w:tcMar>
            <w:vAlign w:val="center"/>
          </w:tcPr>
          <w:p>
            <w:pPr>
              <w:pStyle w:val="71"/>
              <w:snapToGrid w:val="0"/>
              <w:spacing w:line="360" w:lineRule="exact"/>
              <w:ind w:right="-33" w:rightChars="-15"/>
              <w:jc w:val="center"/>
              <w:rPr>
                <w:rFonts w:ascii="Times New Roman" w:hAnsi="Times New Roman" w:cs="Times New Roman"/>
                <w:sz w:val="21"/>
              </w:rPr>
            </w:pPr>
            <w:r>
              <w:rPr>
                <w:rFonts w:ascii="Times New Roman" w:hAnsi="Times New Roman" w:cs="Times New Roman"/>
              </w:rPr>
              <w:t>1.10.1</w:t>
            </w:r>
          </w:p>
        </w:tc>
        <w:tc>
          <w:tcPr>
            <w:tcW w:w="2864" w:type="dxa"/>
            <w:tcMar>
              <w:left w:w="113" w:type="dxa"/>
            </w:tcMar>
            <w:vAlign w:val="center"/>
          </w:tcPr>
          <w:p>
            <w:pPr>
              <w:pStyle w:val="71"/>
              <w:snapToGrid w:val="0"/>
              <w:spacing w:line="360" w:lineRule="exact"/>
              <w:ind w:right="144"/>
              <w:jc w:val="center"/>
              <w:rPr>
                <w:rFonts w:ascii="Times New Roman" w:hAnsi="Times New Roman" w:cs="Times New Roman"/>
                <w:sz w:val="21"/>
                <w:lang w:eastAsia="zh-CN"/>
              </w:rPr>
            </w:pPr>
            <w:r>
              <w:rPr>
                <w:rFonts w:hint="eastAsia" w:ascii="Times New Roman" w:hAnsi="Times New Roman" w:cs="Times New Roman"/>
                <w:lang w:eastAsia="zh-CN"/>
              </w:rPr>
              <w:t>投标预备会</w:t>
            </w:r>
          </w:p>
        </w:tc>
        <w:tc>
          <w:tcPr>
            <w:tcW w:w="4910" w:type="dxa"/>
            <w:tcMar>
              <w:left w:w="113" w:type="dxa"/>
            </w:tcMar>
            <w:vAlign w:val="center"/>
          </w:tcPr>
          <w:p>
            <w:pPr>
              <w:pStyle w:val="71"/>
              <w:snapToGrid w:val="0"/>
              <w:spacing w:line="360" w:lineRule="exact"/>
              <w:ind w:right="102"/>
              <w:rPr>
                <w:rFonts w:ascii="Times New Roman" w:hAnsi="Times New Roman" w:cs="Times New Roman"/>
                <w:sz w:val="21"/>
                <w:lang w:eastAsia="zh-CN"/>
              </w:rPr>
            </w:pPr>
            <w:r>
              <w:rPr>
                <w:rFonts w:hint="eastAsia" w:ascii="Times New Roman" w:hAnsi="Times New Roman" w:cs="Times New Roman"/>
                <w:lang w:eastAsia="zh-CN"/>
              </w:rPr>
              <w:t>不召开</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454" w:hRule="atLeast"/>
          <w:jc w:val="center"/>
        </w:trPr>
        <w:tc>
          <w:tcPr>
            <w:tcW w:w="1297" w:type="dxa"/>
            <w:tcMar>
              <w:left w:w="0" w:type="dxa"/>
            </w:tcMar>
            <w:vAlign w:val="center"/>
          </w:tcPr>
          <w:p>
            <w:pPr>
              <w:pStyle w:val="71"/>
              <w:snapToGrid w:val="0"/>
              <w:spacing w:line="360" w:lineRule="exact"/>
              <w:ind w:right="-33" w:rightChars="-15"/>
              <w:jc w:val="center"/>
              <w:rPr>
                <w:rFonts w:ascii="Times New Roman" w:hAnsi="Times New Roman" w:cs="Times New Roman"/>
                <w:sz w:val="21"/>
              </w:rPr>
            </w:pPr>
            <w:r>
              <w:rPr>
                <w:rFonts w:ascii="Times New Roman" w:hAnsi="Times New Roman" w:cs="Times New Roman"/>
              </w:rPr>
              <w:t>1.12.1</w:t>
            </w:r>
          </w:p>
        </w:tc>
        <w:tc>
          <w:tcPr>
            <w:tcW w:w="2864" w:type="dxa"/>
            <w:tcMar>
              <w:left w:w="113" w:type="dxa"/>
            </w:tcMar>
            <w:vAlign w:val="center"/>
          </w:tcPr>
          <w:p>
            <w:pPr>
              <w:pStyle w:val="71"/>
              <w:snapToGrid w:val="0"/>
              <w:spacing w:line="360" w:lineRule="exact"/>
              <w:ind w:right="144"/>
              <w:jc w:val="center"/>
              <w:rPr>
                <w:rFonts w:ascii="Times New Roman" w:hAnsi="Times New Roman" w:cs="Times New Roman"/>
                <w:sz w:val="21"/>
                <w:lang w:eastAsia="zh-CN"/>
              </w:rPr>
            </w:pPr>
            <w:r>
              <w:rPr>
                <w:rFonts w:hint="eastAsia" w:ascii="Times New Roman" w:hAnsi="Times New Roman" w:cs="Times New Roman"/>
                <w:lang w:eastAsia="zh-CN"/>
              </w:rPr>
              <w:t>实质性要求和条件</w:t>
            </w:r>
          </w:p>
        </w:tc>
        <w:tc>
          <w:tcPr>
            <w:tcW w:w="4910" w:type="dxa"/>
            <w:tcMar>
              <w:left w:w="113" w:type="dxa"/>
            </w:tcMar>
            <w:vAlign w:val="center"/>
          </w:tcPr>
          <w:p>
            <w:pPr>
              <w:pStyle w:val="71"/>
              <w:snapToGrid w:val="0"/>
              <w:spacing w:line="360" w:lineRule="exact"/>
              <w:ind w:left="220" w:leftChars="100" w:right="102"/>
              <w:rPr>
                <w:rFonts w:ascii="Times New Roman" w:hAnsi="Times New Roman" w:cs="Times New Roman"/>
                <w:sz w:val="21"/>
                <w:lang w:eastAsia="zh-CN"/>
              </w:rPr>
            </w:pPr>
            <w:r>
              <w:rPr>
                <w:rFonts w:hint="eastAsia" w:ascii="Times New Roman" w:hAnsi="Times New Roman" w:cs="Times New Roman"/>
                <w:lang w:eastAsia="zh-CN"/>
              </w:rPr>
              <w:t>详见《资格审查条件》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23" w:hRule="atLeast"/>
          <w:jc w:val="center"/>
        </w:trPr>
        <w:tc>
          <w:tcPr>
            <w:tcW w:w="1297" w:type="dxa"/>
            <w:tcMar>
              <w:left w:w="0" w:type="dxa"/>
            </w:tcMar>
            <w:vAlign w:val="center"/>
          </w:tcPr>
          <w:p>
            <w:pPr>
              <w:pStyle w:val="71"/>
              <w:snapToGrid w:val="0"/>
              <w:spacing w:line="360" w:lineRule="exact"/>
              <w:ind w:right="-33" w:rightChars="-15"/>
              <w:jc w:val="center"/>
              <w:rPr>
                <w:rFonts w:ascii="Times New Roman" w:hAnsi="Times New Roman" w:cs="Times New Roman"/>
                <w:sz w:val="21"/>
              </w:rPr>
            </w:pPr>
            <w:r>
              <w:rPr>
                <w:rFonts w:ascii="Times New Roman" w:hAnsi="Times New Roman" w:cs="Times New Roman"/>
              </w:rPr>
              <w:t>1.12.3</w:t>
            </w:r>
          </w:p>
        </w:tc>
        <w:tc>
          <w:tcPr>
            <w:tcW w:w="2864" w:type="dxa"/>
            <w:tcMar>
              <w:left w:w="113" w:type="dxa"/>
            </w:tcMar>
            <w:vAlign w:val="center"/>
          </w:tcPr>
          <w:p>
            <w:pPr>
              <w:pStyle w:val="71"/>
              <w:snapToGrid w:val="0"/>
              <w:spacing w:line="360" w:lineRule="exact"/>
              <w:ind w:right="144"/>
              <w:jc w:val="center"/>
              <w:rPr>
                <w:rFonts w:ascii="Times New Roman" w:hAnsi="Times New Roman" w:cs="Times New Roman"/>
                <w:sz w:val="21"/>
                <w:lang w:eastAsia="zh-CN"/>
              </w:rPr>
            </w:pPr>
            <w:r>
              <w:rPr>
                <w:rFonts w:hint="eastAsia" w:ascii="Times New Roman" w:hAnsi="Times New Roman" w:cs="Times New Roman"/>
                <w:lang w:eastAsia="zh-CN"/>
              </w:rPr>
              <w:t>偏差</w:t>
            </w:r>
          </w:p>
        </w:tc>
        <w:tc>
          <w:tcPr>
            <w:tcW w:w="4910" w:type="dxa"/>
            <w:tcMar>
              <w:left w:w="113" w:type="dxa"/>
            </w:tcMar>
            <w:vAlign w:val="center"/>
          </w:tcPr>
          <w:p>
            <w:pPr>
              <w:pStyle w:val="71"/>
              <w:snapToGrid w:val="0"/>
              <w:spacing w:line="360" w:lineRule="exact"/>
              <w:ind w:right="102"/>
              <w:rPr>
                <w:rFonts w:ascii="Times New Roman" w:hAnsi="Times New Roman" w:cs="Times New Roman"/>
                <w:lang w:eastAsia="zh-CN"/>
              </w:rPr>
            </w:pPr>
            <w:r>
              <w:rPr>
                <w:rFonts w:hint="eastAsia" w:ascii="MS Mincho" w:hAnsi="MS Mincho" w:eastAsia="MS Mincho" w:cs="MS Mincho"/>
                <w:szCs w:val="21"/>
                <w:lang w:eastAsia="zh-CN"/>
              </w:rPr>
              <w:t>☑</w:t>
            </w:r>
            <w:r>
              <w:rPr>
                <w:rFonts w:hint="eastAsia" w:ascii="Times New Roman" w:hAnsi="Times New Roman" w:cs="Times New Roman"/>
                <w:lang w:eastAsia="zh-CN"/>
              </w:rPr>
              <w:t>不允许</w:t>
            </w:r>
          </w:p>
          <w:p>
            <w:pPr>
              <w:pStyle w:val="71"/>
              <w:snapToGrid w:val="0"/>
              <w:spacing w:line="360" w:lineRule="exact"/>
              <w:ind w:right="102"/>
              <w:rPr>
                <w:rFonts w:ascii="Times New Roman" w:hAnsi="Times New Roman" w:cs="Times New Roman"/>
                <w:lang w:eastAsia="zh-CN"/>
              </w:rPr>
            </w:pPr>
            <w:r>
              <w:rPr>
                <w:rFonts w:hint="eastAsia" w:cs="Times New Roman"/>
                <w:szCs w:val="21"/>
                <w:lang w:eastAsia="zh-CN"/>
              </w:rPr>
              <w:t>□</w:t>
            </w:r>
            <w:r>
              <w:rPr>
                <w:rFonts w:hint="eastAsia" w:ascii="Times New Roman" w:hAnsi="Times New Roman" w:cs="Times New Roman"/>
                <w:lang w:eastAsia="zh-CN"/>
              </w:rPr>
              <w:t>允许，偏差范围：</w:t>
            </w:r>
          </w:p>
          <w:p>
            <w:pPr>
              <w:pStyle w:val="71"/>
              <w:snapToGrid w:val="0"/>
              <w:spacing w:line="360" w:lineRule="exact"/>
              <w:ind w:left="220" w:leftChars="100" w:right="102" w:firstLine="660" w:firstLineChars="300"/>
              <w:rPr>
                <w:rFonts w:ascii="Times New Roman" w:hAnsi="Times New Roman" w:cs="Times New Roman"/>
                <w:sz w:val="21"/>
                <w:lang w:eastAsia="zh-CN"/>
              </w:rPr>
            </w:pPr>
            <w:r>
              <w:rPr>
                <w:rFonts w:hint="eastAsia" w:ascii="Times New Roman" w:hAnsi="Times New Roman" w:cs="Times New Roman"/>
                <w:lang w:eastAsia="zh-CN"/>
              </w:rPr>
              <w:t>偏差幅度：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23" w:hRule="atLeast"/>
          <w:jc w:val="center"/>
        </w:trPr>
        <w:tc>
          <w:tcPr>
            <w:tcW w:w="1297" w:type="dxa"/>
            <w:tcMar>
              <w:left w:w="0" w:type="dxa"/>
            </w:tcMar>
            <w:vAlign w:val="center"/>
          </w:tcPr>
          <w:p>
            <w:pPr>
              <w:pStyle w:val="71"/>
              <w:snapToGrid w:val="0"/>
              <w:spacing w:line="360" w:lineRule="exact"/>
              <w:ind w:right="-33" w:rightChars="-15"/>
              <w:jc w:val="center"/>
              <w:rPr>
                <w:rFonts w:ascii="Times New Roman" w:hAnsi="Times New Roman" w:cs="Times New Roman"/>
                <w:sz w:val="21"/>
              </w:rPr>
            </w:pPr>
            <w:r>
              <w:rPr>
                <w:rFonts w:ascii="Times New Roman" w:hAnsi="Times New Roman" w:cs="Times New Roman"/>
              </w:rPr>
              <w:t>2.1</w:t>
            </w:r>
          </w:p>
        </w:tc>
        <w:tc>
          <w:tcPr>
            <w:tcW w:w="2864" w:type="dxa"/>
            <w:tcMar>
              <w:left w:w="113" w:type="dxa"/>
            </w:tcMar>
            <w:vAlign w:val="center"/>
          </w:tcPr>
          <w:p>
            <w:pPr>
              <w:pStyle w:val="71"/>
              <w:snapToGrid w:val="0"/>
              <w:spacing w:line="360" w:lineRule="exact"/>
              <w:ind w:right="144"/>
              <w:jc w:val="center"/>
              <w:rPr>
                <w:rFonts w:ascii="Times New Roman" w:hAnsi="Times New Roman" w:cs="Times New Roman"/>
                <w:sz w:val="21"/>
                <w:lang w:eastAsia="zh-CN"/>
              </w:rPr>
            </w:pPr>
            <w:r>
              <w:rPr>
                <w:rFonts w:hint="eastAsia" w:ascii="Times New Roman" w:hAnsi="Times New Roman" w:cs="Times New Roman"/>
                <w:lang w:eastAsia="zh-CN"/>
              </w:rPr>
              <w:t>构成招标文件的其他资料</w:t>
            </w:r>
          </w:p>
        </w:tc>
        <w:tc>
          <w:tcPr>
            <w:tcW w:w="4910" w:type="dxa"/>
            <w:tcMar>
              <w:left w:w="113" w:type="dxa"/>
            </w:tcMar>
            <w:vAlign w:val="center"/>
          </w:tcPr>
          <w:p>
            <w:pPr>
              <w:pStyle w:val="71"/>
              <w:snapToGrid w:val="0"/>
              <w:spacing w:line="360" w:lineRule="exact"/>
              <w:ind w:right="102"/>
              <w:rPr>
                <w:rFonts w:ascii="Times New Roman" w:hAnsi="Times New Roman" w:cs="Times New Roman"/>
                <w:sz w:val="21"/>
                <w:lang w:eastAsia="zh-CN"/>
              </w:rPr>
            </w:pPr>
            <w:r>
              <w:rPr>
                <w:rFonts w:hint="eastAsia" w:ascii="Times New Roman" w:hAnsi="Times New Roman" w:cs="Times New Roman"/>
                <w:lang w:eastAsia="zh-CN"/>
              </w:rPr>
              <w:t>招标人发布的有关本次招标的补遗书（澄清与修改）等。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454" w:hRule="atLeast"/>
          <w:jc w:val="center"/>
        </w:trPr>
        <w:tc>
          <w:tcPr>
            <w:tcW w:w="1297" w:type="dxa"/>
            <w:vMerge w:val="restart"/>
            <w:tcMar>
              <w:left w:w="0" w:type="dxa"/>
            </w:tcMar>
            <w:vAlign w:val="center"/>
          </w:tcPr>
          <w:p>
            <w:pPr>
              <w:pStyle w:val="71"/>
              <w:snapToGrid w:val="0"/>
              <w:spacing w:line="360" w:lineRule="exact"/>
              <w:ind w:right="-33" w:rightChars="-15"/>
              <w:jc w:val="center"/>
              <w:rPr>
                <w:rFonts w:ascii="Times New Roman" w:hAnsi="Times New Roman" w:cs="Times New Roman"/>
                <w:sz w:val="21"/>
                <w:lang w:eastAsia="zh-CN"/>
              </w:rPr>
            </w:pPr>
            <w:r>
              <w:rPr>
                <w:rFonts w:ascii="Times New Roman" w:hAnsi="Times New Roman" w:cs="Times New Roman"/>
                <w:lang w:eastAsia="zh-CN"/>
              </w:rPr>
              <w:t>2.2.1</w:t>
            </w:r>
          </w:p>
        </w:tc>
        <w:tc>
          <w:tcPr>
            <w:tcW w:w="2864" w:type="dxa"/>
            <w:vMerge w:val="restart"/>
            <w:tcMar>
              <w:left w:w="113" w:type="dxa"/>
            </w:tcMar>
            <w:vAlign w:val="center"/>
          </w:tcPr>
          <w:p>
            <w:pPr>
              <w:pStyle w:val="71"/>
              <w:snapToGrid w:val="0"/>
              <w:spacing w:line="360" w:lineRule="exact"/>
              <w:ind w:right="144"/>
              <w:jc w:val="center"/>
              <w:rPr>
                <w:rFonts w:ascii="Times New Roman" w:hAnsi="Times New Roman" w:cs="Times New Roman"/>
                <w:sz w:val="21"/>
                <w:lang w:eastAsia="zh-CN"/>
              </w:rPr>
            </w:pPr>
            <w:r>
              <w:rPr>
                <w:rFonts w:hint="eastAsia" w:ascii="Times New Roman" w:hAnsi="Times New Roman" w:cs="Times New Roman"/>
                <w:lang w:eastAsia="zh-CN"/>
              </w:rPr>
              <w:t>投标人要求澄清招标文件</w:t>
            </w:r>
          </w:p>
        </w:tc>
        <w:tc>
          <w:tcPr>
            <w:tcW w:w="4910" w:type="dxa"/>
            <w:tcMar>
              <w:left w:w="113" w:type="dxa"/>
            </w:tcMar>
            <w:vAlign w:val="center"/>
          </w:tcPr>
          <w:p>
            <w:pPr>
              <w:pStyle w:val="71"/>
              <w:snapToGrid w:val="0"/>
              <w:spacing w:line="360" w:lineRule="exact"/>
              <w:ind w:right="102"/>
              <w:rPr>
                <w:rFonts w:ascii="Times New Roman" w:hAnsi="Times New Roman" w:cs="Times New Roman"/>
                <w:sz w:val="21"/>
                <w:lang w:eastAsia="zh-CN"/>
              </w:rPr>
            </w:pPr>
            <w:r>
              <w:rPr>
                <w:rFonts w:hint="eastAsia" w:ascii="Times New Roman" w:hAnsi="Times New Roman" w:cs="Times New Roman"/>
                <w:lang w:eastAsia="zh-CN"/>
              </w:rPr>
              <w:t>时间：递交投标文件截至之日</w:t>
            </w:r>
            <w:r>
              <w:rPr>
                <w:rFonts w:ascii="Times New Roman" w:hAnsi="Times New Roman" w:cs="Times New Roman"/>
                <w:lang w:eastAsia="zh-CN"/>
              </w:rPr>
              <w:t>16</w:t>
            </w:r>
            <w:r>
              <w:rPr>
                <w:rFonts w:hint="eastAsia" w:ascii="Times New Roman" w:hAnsi="Times New Roman" w:cs="Times New Roman"/>
                <w:lang w:eastAsia="zh-CN"/>
              </w:rPr>
              <w:t>天前。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23" w:hRule="atLeast"/>
          <w:jc w:val="center"/>
        </w:trPr>
        <w:tc>
          <w:tcPr>
            <w:tcW w:w="1297" w:type="dxa"/>
            <w:vMerge w:val="continue"/>
            <w:tcMar>
              <w:left w:w="0" w:type="dxa"/>
            </w:tcMar>
            <w:vAlign w:val="center"/>
          </w:tcPr>
          <w:p>
            <w:pPr>
              <w:pStyle w:val="71"/>
              <w:snapToGrid w:val="0"/>
              <w:spacing w:line="360" w:lineRule="exact"/>
              <w:ind w:right="-33" w:rightChars="-15"/>
              <w:jc w:val="center"/>
              <w:rPr>
                <w:rFonts w:ascii="Times New Roman" w:hAnsi="Times New Roman" w:cs="Times New Roman"/>
                <w:sz w:val="21"/>
                <w:lang w:eastAsia="zh-CN"/>
              </w:rPr>
            </w:pPr>
          </w:p>
        </w:tc>
        <w:tc>
          <w:tcPr>
            <w:tcW w:w="2864" w:type="dxa"/>
            <w:vMerge w:val="continue"/>
            <w:tcMar>
              <w:left w:w="113" w:type="dxa"/>
            </w:tcMar>
            <w:vAlign w:val="center"/>
          </w:tcPr>
          <w:p>
            <w:pPr>
              <w:pStyle w:val="71"/>
              <w:snapToGrid w:val="0"/>
              <w:spacing w:line="360" w:lineRule="exact"/>
              <w:ind w:right="144"/>
              <w:jc w:val="center"/>
              <w:rPr>
                <w:rFonts w:ascii="Times New Roman" w:hAnsi="Times New Roman" w:cs="Times New Roman"/>
                <w:sz w:val="21"/>
                <w:lang w:eastAsia="zh-CN"/>
              </w:rPr>
            </w:pPr>
          </w:p>
        </w:tc>
        <w:tc>
          <w:tcPr>
            <w:tcW w:w="4910" w:type="dxa"/>
            <w:tcMar>
              <w:left w:w="113" w:type="dxa"/>
            </w:tcMar>
            <w:vAlign w:val="center"/>
          </w:tcPr>
          <w:p>
            <w:pPr>
              <w:spacing w:line="360" w:lineRule="auto"/>
            </w:pPr>
            <w:r>
              <w:rPr>
                <w:rFonts w:hint="eastAsia"/>
              </w:rPr>
              <w:t>接受电子邮箱（或公众号）：</w:t>
            </w:r>
            <w:r>
              <w:rPr>
                <w:lang w:eastAsia="zh-CN"/>
              </w:rPr>
              <w:t>2591355386@qq.com</w:t>
            </w:r>
            <w:r>
              <w:t xml:space="preserve">  </w:t>
            </w:r>
          </w:p>
          <w:p>
            <w:pPr>
              <w:pStyle w:val="71"/>
              <w:snapToGrid w:val="0"/>
              <w:spacing w:line="360" w:lineRule="exact"/>
              <w:ind w:right="102"/>
              <w:rPr>
                <w:rFonts w:ascii="Times New Roman" w:hAnsi="Times New Roman" w:cs="Times New Roman"/>
                <w:sz w:val="21"/>
                <w:lang w:eastAsia="zh-CN"/>
              </w:rPr>
            </w:pPr>
            <w:r>
              <w:rPr>
                <w:rFonts w:hint="eastAsia"/>
                <w:b/>
                <w:bCs/>
                <w:lang w:eastAsia="zh-CN"/>
              </w:rPr>
              <w:t>特别提示：提出澄清时须注明项目名称及项目编号</w:t>
            </w:r>
            <w:r>
              <w:rPr>
                <w:b/>
                <w:bCs/>
                <w:lang w:eastAsia="zh-CN"/>
              </w:rPr>
              <w:t xml:space="preserve"> </w:t>
            </w:r>
            <w:r>
              <w:rPr>
                <w:rFonts w:hint="eastAsia"/>
                <w:b/>
                <w:bCs/>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23" w:hRule="atLeast"/>
          <w:jc w:val="center"/>
        </w:trPr>
        <w:tc>
          <w:tcPr>
            <w:tcW w:w="1297" w:type="dxa"/>
            <w:tcMar>
              <w:left w:w="0" w:type="dxa"/>
            </w:tcMar>
            <w:vAlign w:val="center"/>
          </w:tcPr>
          <w:p>
            <w:pPr>
              <w:pStyle w:val="71"/>
              <w:snapToGrid w:val="0"/>
              <w:spacing w:line="360" w:lineRule="exact"/>
              <w:ind w:right="-33" w:rightChars="-15"/>
              <w:jc w:val="center"/>
              <w:rPr>
                <w:rFonts w:ascii="Times New Roman" w:hAnsi="Times New Roman" w:cs="Times New Roman"/>
                <w:sz w:val="21"/>
              </w:rPr>
            </w:pPr>
            <w:r>
              <w:rPr>
                <w:rFonts w:ascii="Times New Roman" w:hAnsi="Times New Roman" w:cs="Times New Roman"/>
              </w:rPr>
              <w:t>2.2.2</w:t>
            </w:r>
          </w:p>
        </w:tc>
        <w:tc>
          <w:tcPr>
            <w:tcW w:w="2864" w:type="dxa"/>
            <w:tcMar>
              <w:left w:w="113" w:type="dxa"/>
            </w:tcMar>
            <w:vAlign w:val="center"/>
          </w:tcPr>
          <w:p>
            <w:pPr>
              <w:pStyle w:val="71"/>
              <w:snapToGrid w:val="0"/>
              <w:spacing w:line="360" w:lineRule="exact"/>
              <w:ind w:right="144"/>
              <w:jc w:val="center"/>
              <w:rPr>
                <w:rFonts w:ascii="Times New Roman" w:hAnsi="Times New Roman" w:cs="Times New Roman"/>
                <w:sz w:val="21"/>
                <w:lang w:eastAsia="zh-CN"/>
              </w:rPr>
            </w:pPr>
            <w:r>
              <w:rPr>
                <w:rFonts w:hint="eastAsia" w:ascii="Times New Roman" w:hAnsi="Times New Roman" w:cs="Times New Roman"/>
                <w:lang w:eastAsia="zh-CN"/>
              </w:rPr>
              <w:t>招标文件澄清发出的形式</w:t>
            </w:r>
          </w:p>
        </w:tc>
        <w:tc>
          <w:tcPr>
            <w:tcW w:w="4910" w:type="dxa"/>
            <w:tcMar>
              <w:left w:w="113" w:type="dxa"/>
            </w:tcMar>
            <w:vAlign w:val="center"/>
          </w:tcPr>
          <w:p>
            <w:pPr>
              <w:pStyle w:val="71"/>
              <w:snapToGrid w:val="0"/>
              <w:spacing w:line="360" w:lineRule="exact"/>
              <w:ind w:right="102"/>
              <w:rPr>
                <w:rFonts w:ascii="Times New Roman" w:hAnsi="Times New Roman" w:cs="Times New Roman"/>
                <w:sz w:val="21"/>
                <w:lang w:eastAsia="zh-CN"/>
              </w:rPr>
            </w:pPr>
            <w:r>
              <w:rPr>
                <w:rFonts w:hint="eastAsia"/>
                <w:lang w:eastAsia="zh-CN"/>
              </w:rPr>
              <w:t>招标文件澄清将在</w:t>
            </w:r>
            <w:r>
              <w:rPr>
                <w:rFonts w:hint="eastAsia"/>
                <w:szCs w:val="21"/>
              </w:rPr>
              <w:t>全国公共资源交易平台（安徽省●阜阳市）</w:t>
            </w:r>
            <w:r>
              <w:rPr>
                <w:color w:val="auto"/>
                <w:highlight w:val="none"/>
              </w:rPr>
              <w:fldChar w:fldCharType="begin"/>
            </w:r>
            <w:r>
              <w:rPr>
                <w:color w:val="auto"/>
                <w:highlight w:val="none"/>
              </w:rPr>
              <w:instrText xml:space="preserve"> HYPERLINK "http://jyzx.fy.gov.cn/FuYang/" </w:instrText>
            </w:r>
            <w:r>
              <w:rPr>
                <w:color w:val="auto"/>
                <w:highlight w:val="none"/>
              </w:rPr>
              <w:fldChar w:fldCharType="separate"/>
            </w:r>
            <w:r>
              <w:rPr>
                <w:rStyle w:val="36"/>
                <w:color w:val="auto"/>
                <w:szCs w:val="21"/>
                <w:highlight w:val="none"/>
              </w:rPr>
              <w:t>http://jyzx.fy.gov.cn/FuYang/</w:t>
            </w:r>
            <w:r>
              <w:rPr>
                <w:rStyle w:val="36"/>
                <w:color w:val="auto"/>
                <w:szCs w:val="21"/>
                <w:highlight w:val="none"/>
              </w:rPr>
              <w:fldChar w:fldCharType="end"/>
            </w:r>
            <w:r>
              <w:rPr>
                <w:rFonts w:hint="eastAsia"/>
                <w:color w:val="auto"/>
                <w:szCs w:val="21"/>
                <w:highlight w:val="none"/>
              </w:rPr>
              <w:t>和安徽省高速地产集团有限公司网（</w:t>
            </w:r>
            <w:r>
              <w:rPr>
                <w:color w:val="auto"/>
                <w:szCs w:val="21"/>
                <w:highlight w:val="none"/>
              </w:rPr>
              <w:t>https://www.gsdcgroup.com</w:t>
            </w:r>
            <w:r>
              <w:rPr>
                <w:rFonts w:hint="eastAsia"/>
                <w:color w:val="auto"/>
                <w:szCs w:val="21"/>
                <w:highlight w:val="none"/>
              </w:rPr>
              <w:t>）</w:t>
            </w:r>
            <w:r>
              <w:rPr>
                <w:rFonts w:hint="eastAsia" w:ascii="Times New Roman" w:hAnsi="Times New Roman" w:cs="Times New Roman"/>
                <w:color w:val="auto"/>
                <w:highlight w:val="none"/>
                <w:lang w:eastAsia="zh-CN"/>
              </w:rPr>
              <w:t>发</w:t>
            </w:r>
            <w:r>
              <w:rPr>
                <w:rFonts w:hint="eastAsia" w:ascii="Times New Roman" w:hAnsi="Times New Roman" w:cs="Times New Roman"/>
                <w:lang w:eastAsia="zh-CN"/>
              </w:rPr>
              <w:t>出</w:t>
            </w:r>
            <w:r>
              <w:rPr>
                <w:rFonts w:hint="eastAsia"/>
                <w:lang w:eastAsia="zh-CN"/>
              </w:rPr>
              <w:t>，投标人应自行下载。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1110" w:hRule="atLeast"/>
          <w:jc w:val="center"/>
        </w:trPr>
        <w:tc>
          <w:tcPr>
            <w:tcW w:w="1297" w:type="dxa"/>
            <w:tcMar>
              <w:left w:w="0" w:type="dxa"/>
            </w:tcMar>
            <w:vAlign w:val="center"/>
          </w:tcPr>
          <w:p>
            <w:pPr>
              <w:pStyle w:val="71"/>
              <w:snapToGrid w:val="0"/>
              <w:spacing w:line="360" w:lineRule="exact"/>
              <w:ind w:right="-33" w:rightChars="-15"/>
              <w:jc w:val="center"/>
              <w:rPr>
                <w:rFonts w:ascii="Times New Roman" w:hAnsi="Times New Roman" w:cs="Times New Roman"/>
                <w:sz w:val="21"/>
              </w:rPr>
            </w:pPr>
            <w:r>
              <w:rPr>
                <w:rFonts w:ascii="Times New Roman" w:hAnsi="Times New Roman" w:cs="Times New Roman"/>
              </w:rPr>
              <w:t>2.2.3</w:t>
            </w:r>
          </w:p>
        </w:tc>
        <w:tc>
          <w:tcPr>
            <w:tcW w:w="2864" w:type="dxa"/>
            <w:tcMar>
              <w:left w:w="113" w:type="dxa"/>
            </w:tcMar>
            <w:vAlign w:val="center"/>
          </w:tcPr>
          <w:p>
            <w:pPr>
              <w:pStyle w:val="71"/>
              <w:snapToGrid w:val="0"/>
              <w:spacing w:line="360" w:lineRule="exact"/>
              <w:ind w:right="144"/>
              <w:jc w:val="center"/>
              <w:rPr>
                <w:rFonts w:ascii="Times New Roman" w:hAnsi="Times New Roman" w:cs="Times New Roman"/>
                <w:sz w:val="21"/>
                <w:lang w:eastAsia="zh-CN"/>
              </w:rPr>
            </w:pPr>
            <w:r>
              <w:rPr>
                <w:rFonts w:hint="eastAsia" w:ascii="Times New Roman" w:hAnsi="Times New Roman" w:cs="Times New Roman"/>
                <w:lang w:eastAsia="zh-CN"/>
              </w:rPr>
              <w:t>投标人确认收到招标文件澄清</w:t>
            </w:r>
          </w:p>
        </w:tc>
        <w:tc>
          <w:tcPr>
            <w:tcW w:w="4910" w:type="dxa"/>
            <w:tcMar>
              <w:left w:w="113" w:type="dxa"/>
            </w:tcMar>
            <w:vAlign w:val="center"/>
          </w:tcPr>
          <w:p>
            <w:pPr>
              <w:pStyle w:val="71"/>
              <w:snapToGrid w:val="0"/>
              <w:spacing w:line="360" w:lineRule="exact"/>
              <w:ind w:right="102"/>
              <w:rPr>
                <w:rFonts w:ascii="Times New Roman" w:hAnsi="Times New Roman" w:cs="Times New Roman"/>
                <w:sz w:val="21"/>
                <w:lang w:eastAsia="zh-CN"/>
              </w:rPr>
            </w:pPr>
            <w:r>
              <w:rPr>
                <w:rFonts w:hint="eastAsia" w:ascii="Times New Roman" w:hAnsi="Times New Roman" w:cs="Times New Roman"/>
                <w:lang w:eastAsia="zh-CN"/>
              </w:rPr>
              <w:t>投标人应关注第</w:t>
            </w:r>
            <w:r>
              <w:rPr>
                <w:rFonts w:ascii="Times New Roman" w:hAnsi="Times New Roman" w:cs="Times New Roman"/>
                <w:lang w:eastAsia="zh-CN"/>
              </w:rPr>
              <w:t>2.2.2</w:t>
            </w:r>
            <w:r>
              <w:rPr>
                <w:rFonts w:hint="eastAsia" w:ascii="Times New Roman" w:hAnsi="Times New Roman" w:cs="Times New Roman"/>
                <w:lang w:eastAsia="zh-CN"/>
              </w:rPr>
              <w:t>项载明的网站，及时下载招标文件澄清，无需回复确认。</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23" w:hRule="atLeast"/>
          <w:jc w:val="center"/>
        </w:trPr>
        <w:tc>
          <w:tcPr>
            <w:tcW w:w="1297" w:type="dxa"/>
            <w:tcMar>
              <w:left w:w="0" w:type="dxa"/>
            </w:tcMar>
            <w:vAlign w:val="center"/>
          </w:tcPr>
          <w:p>
            <w:pPr>
              <w:pStyle w:val="71"/>
              <w:snapToGrid w:val="0"/>
              <w:spacing w:line="360" w:lineRule="exact"/>
              <w:ind w:right="-33" w:rightChars="-15"/>
              <w:jc w:val="center"/>
              <w:rPr>
                <w:rFonts w:ascii="Times New Roman" w:hAnsi="Times New Roman" w:cs="Times New Roman"/>
                <w:sz w:val="21"/>
              </w:rPr>
            </w:pPr>
            <w:r>
              <w:rPr>
                <w:rFonts w:ascii="Times New Roman" w:hAnsi="Times New Roman" w:cs="Times New Roman"/>
              </w:rPr>
              <w:t>2.3.1</w:t>
            </w:r>
          </w:p>
        </w:tc>
        <w:tc>
          <w:tcPr>
            <w:tcW w:w="2864" w:type="dxa"/>
            <w:tcMar>
              <w:left w:w="113" w:type="dxa"/>
            </w:tcMar>
            <w:vAlign w:val="center"/>
          </w:tcPr>
          <w:p>
            <w:pPr>
              <w:pStyle w:val="71"/>
              <w:snapToGrid w:val="0"/>
              <w:spacing w:line="360" w:lineRule="exact"/>
              <w:ind w:right="144"/>
              <w:jc w:val="center"/>
              <w:rPr>
                <w:rFonts w:ascii="Times New Roman" w:hAnsi="Times New Roman" w:cs="Times New Roman"/>
                <w:sz w:val="21"/>
                <w:lang w:eastAsia="zh-CN"/>
              </w:rPr>
            </w:pPr>
            <w:r>
              <w:rPr>
                <w:rFonts w:hint="eastAsia" w:ascii="Times New Roman" w:hAnsi="Times New Roman" w:cs="Times New Roman"/>
                <w:lang w:eastAsia="zh-CN"/>
              </w:rPr>
              <w:t>招标文件修改发出的形式</w:t>
            </w:r>
          </w:p>
        </w:tc>
        <w:tc>
          <w:tcPr>
            <w:tcW w:w="4910" w:type="dxa"/>
            <w:tcMar>
              <w:left w:w="113" w:type="dxa"/>
            </w:tcMar>
            <w:vAlign w:val="center"/>
          </w:tcPr>
          <w:p>
            <w:pPr>
              <w:pStyle w:val="71"/>
              <w:snapToGrid w:val="0"/>
              <w:spacing w:line="360" w:lineRule="exact"/>
              <w:ind w:right="102"/>
              <w:rPr>
                <w:rFonts w:ascii="Times New Roman" w:hAnsi="Times New Roman" w:cs="Times New Roman"/>
                <w:sz w:val="21"/>
                <w:lang w:eastAsia="zh-CN"/>
              </w:rPr>
            </w:pPr>
            <w:r>
              <w:rPr>
                <w:rFonts w:hint="eastAsia"/>
                <w:lang w:eastAsia="zh-CN"/>
              </w:rPr>
              <w:t>招标文件修改将在招标文件修改将在</w:t>
            </w:r>
            <w:r>
              <w:rPr>
                <w:rFonts w:hint="eastAsia"/>
                <w:szCs w:val="21"/>
              </w:rPr>
              <w:t>全国公共资源交易平台（安徽省●阜阳市）</w:t>
            </w:r>
            <w:r>
              <w:rPr>
                <w:color w:val="auto"/>
                <w:highlight w:val="none"/>
              </w:rPr>
              <w:fldChar w:fldCharType="begin"/>
            </w:r>
            <w:r>
              <w:rPr>
                <w:color w:val="auto"/>
                <w:highlight w:val="none"/>
              </w:rPr>
              <w:instrText xml:space="preserve"> HYPERLINK "http://jyzx.fy.gov.cn/FuYang/" </w:instrText>
            </w:r>
            <w:r>
              <w:rPr>
                <w:color w:val="auto"/>
                <w:highlight w:val="none"/>
              </w:rPr>
              <w:fldChar w:fldCharType="separate"/>
            </w:r>
            <w:r>
              <w:rPr>
                <w:rStyle w:val="36"/>
                <w:color w:val="auto"/>
                <w:szCs w:val="21"/>
                <w:highlight w:val="none"/>
              </w:rPr>
              <w:t>http://jyzx.fy.gov.cn/FuYang/</w:t>
            </w:r>
            <w:r>
              <w:rPr>
                <w:rStyle w:val="36"/>
                <w:color w:val="auto"/>
                <w:szCs w:val="21"/>
                <w:highlight w:val="none"/>
              </w:rPr>
              <w:fldChar w:fldCharType="end"/>
            </w:r>
            <w:r>
              <w:rPr>
                <w:rFonts w:hint="eastAsia"/>
                <w:color w:val="auto"/>
                <w:szCs w:val="21"/>
                <w:highlight w:val="none"/>
              </w:rPr>
              <w:t>和安徽省高速地产集团有限公司网（</w:t>
            </w:r>
            <w:r>
              <w:rPr>
                <w:color w:val="auto"/>
                <w:szCs w:val="21"/>
                <w:highlight w:val="none"/>
              </w:rPr>
              <w:t>https://www.gsdcgroup.com</w:t>
            </w:r>
            <w:r>
              <w:rPr>
                <w:rFonts w:hint="eastAsia"/>
                <w:color w:val="auto"/>
                <w:szCs w:val="21"/>
                <w:highlight w:val="none"/>
              </w:rPr>
              <w:t>）</w:t>
            </w:r>
            <w:r>
              <w:rPr>
                <w:rFonts w:hint="eastAsia" w:ascii="Times New Roman" w:hAnsi="Times New Roman" w:cs="Times New Roman"/>
                <w:color w:val="auto"/>
                <w:highlight w:val="none"/>
                <w:lang w:eastAsia="zh-CN"/>
              </w:rPr>
              <w:t>发出</w:t>
            </w:r>
            <w:r>
              <w:rPr>
                <w:rFonts w:hint="eastAsia"/>
                <w:color w:val="auto"/>
                <w:highlight w:val="none"/>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1090" w:hRule="atLeast"/>
          <w:jc w:val="center"/>
        </w:trPr>
        <w:tc>
          <w:tcPr>
            <w:tcW w:w="1297" w:type="dxa"/>
            <w:tcMar>
              <w:left w:w="0" w:type="dxa"/>
            </w:tcMar>
            <w:vAlign w:val="center"/>
          </w:tcPr>
          <w:p>
            <w:pPr>
              <w:pStyle w:val="71"/>
              <w:snapToGrid w:val="0"/>
              <w:spacing w:line="360" w:lineRule="exact"/>
              <w:ind w:right="-33" w:rightChars="-15"/>
              <w:jc w:val="center"/>
              <w:rPr>
                <w:rFonts w:ascii="Times New Roman" w:hAnsi="Times New Roman" w:cs="Times New Roman"/>
                <w:sz w:val="21"/>
              </w:rPr>
            </w:pPr>
            <w:r>
              <w:rPr>
                <w:rFonts w:ascii="Times New Roman" w:hAnsi="Times New Roman" w:cs="Times New Roman"/>
              </w:rPr>
              <w:t>2.3.2</w:t>
            </w:r>
          </w:p>
        </w:tc>
        <w:tc>
          <w:tcPr>
            <w:tcW w:w="2864" w:type="dxa"/>
            <w:tcMar>
              <w:left w:w="113" w:type="dxa"/>
            </w:tcMar>
            <w:vAlign w:val="center"/>
          </w:tcPr>
          <w:p>
            <w:pPr>
              <w:pStyle w:val="71"/>
              <w:snapToGrid w:val="0"/>
              <w:spacing w:line="360" w:lineRule="exact"/>
              <w:jc w:val="center"/>
              <w:rPr>
                <w:rFonts w:ascii="Times New Roman" w:hAnsi="Times New Roman" w:cs="Times New Roman"/>
                <w:sz w:val="21"/>
                <w:lang w:eastAsia="zh-CN"/>
              </w:rPr>
            </w:pPr>
            <w:r>
              <w:rPr>
                <w:rFonts w:hint="eastAsia" w:ascii="Times New Roman" w:hAnsi="Times New Roman" w:cs="Times New Roman"/>
                <w:szCs w:val="21"/>
                <w:lang w:eastAsia="zh-CN"/>
              </w:rPr>
              <w:t>投标人确认收到招标文件修</w:t>
            </w:r>
            <w:r>
              <w:rPr>
                <w:rFonts w:ascii="Times New Roman" w:hAnsi="Times New Roman" w:cs="Times New Roman"/>
                <w:szCs w:val="21"/>
                <w:lang w:eastAsia="zh-CN"/>
              </w:rPr>
              <w:t xml:space="preserve">  </w:t>
            </w:r>
            <w:r>
              <w:rPr>
                <w:rFonts w:hint="eastAsia" w:ascii="Times New Roman" w:hAnsi="Times New Roman" w:cs="Times New Roman"/>
                <w:szCs w:val="21"/>
                <w:lang w:eastAsia="zh-CN"/>
              </w:rPr>
              <w:t>改</w:t>
            </w:r>
          </w:p>
        </w:tc>
        <w:tc>
          <w:tcPr>
            <w:tcW w:w="4910" w:type="dxa"/>
            <w:tcMar>
              <w:left w:w="113" w:type="dxa"/>
            </w:tcMar>
          </w:tcPr>
          <w:p>
            <w:pPr>
              <w:snapToGrid w:val="0"/>
              <w:spacing w:line="360" w:lineRule="exact"/>
              <w:rPr>
                <w:rFonts w:ascii="Times New Roman" w:hAnsi="Times New Roman" w:cs="Times New Roman"/>
                <w:sz w:val="21"/>
                <w:lang w:eastAsia="zh-CN"/>
              </w:rPr>
            </w:pPr>
            <w:r>
              <w:rPr>
                <w:rFonts w:hint="eastAsia" w:ascii="Times New Roman" w:hAnsi="Times New Roman" w:cs="Times New Roman"/>
                <w:lang w:eastAsia="zh-CN"/>
              </w:rPr>
              <w:t>投标人应关注第</w:t>
            </w:r>
            <w:r>
              <w:rPr>
                <w:rFonts w:ascii="Times New Roman" w:hAnsi="Times New Roman" w:cs="Times New Roman"/>
                <w:lang w:eastAsia="zh-CN"/>
              </w:rPr>
              <w:t>2.3.1</w:t>
            </w:r>
            <w:r>
              <w:rPr>
                <w:rFonts w:hint="eastAsia" w:ascii="Times New Roman" w:hAnsi="Times New Roman" w:cs="Times New Roman"/>
                <w:lang w:eastAsia="zh-CN"/>
              </w:rPr>
              <w:t>项载明的网站，及时下载招标文件修改，无需回复确认。</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23" w:hRule="atLeast"/>
          <w:jc w:val="center"/>
        </w:trPr>
        <w:tc>
          <w:tcPr>
            <w:tcW w:w="1297" w:type="dxa"/>
            <w:tcMar>
              <w:left w:w="0" w:type="dxa"/>
            </w:tcMar>
            <w:vAlign w:val="center"/>
          </w:tcPr>
          <w:p>
            <w:pPr>
              <w:pStyle w:val="71"/>
              <w:snapToGrid w:val="0"/>
              <w:spacing w:before="156" w:line="360" w:lineRule="exact"/>
              <w:ind w:right="-33" w:rightChars="-15"/>
              <w:jc w:val="center"/>
              <w:rPr>
                <w:rFonts w:ascii="Times New Roman" w:hAnsi="Times New Roman" w:cs="Times New Roman"/>
                <w:sz w:val="21"/>
              </w:rPr>
            </w:pPr>
            <w:r>
              <w:rPr>
                <w:rFonts w:ascii="Times New Roman" w:hAnsi="Times New Roman" w:cs="Times New Roman"/>
              </w:rPr>
              <w:t>3.1.1</w:t>
            </w:r>
          </w:p>
        </w:tc>
        <w:tc>
          <w:tcPr>
            <w:tcW w:w="2864" w:type="dxa"/>
            <w:tcMar>
              <w:left w:w="113" w:type="dxa"/>
            </w:tcMar>
            <w:vAlign w:val="center"/>
          </w:tcPr>
          <w:p>
            <w:pPr>
              <w:pStyle w:val="71"/>
              <w:snapToGrid w:val="0"/>
              <w:spacing w:before="107" w:line="360" w:lineRule="exact"/>
              <w:ind w:right="144"/>
              <w:jc w:val="center"/>
              <w:rPr>
                <w:rFonts w:ascii="Times New Roman" w:hAnsi="Times New Roman" w:cs="Times New Roman"/>
                <w:sz w:val="21"/>
                <w:lang w:eastAsia="zh-CN"/>
              </w:rPr>
            </w:pPr>
            <w:r>
              <w:rPr>
                <w:rFonts w:hint="eastAsia" w:ascii="Times New Roman" w:hAnsi="Times New Roman" w:cs="Times New Roman"/>
                <w:szCs w:val="21"/>
                <w:lang w:eastAsia="zh-CN"/>
              </w:rPr>
              <w:t>构成投标文件的其他材料</w:t>
            </w:r>
          </w:p>
        </w:tc>
        <w:tc>
          <w:tcPr>
            <w:tcW w:w="4910" w:type="dxa"/>
            <w:tcMar>
              <w:left w:w="113" w:type="dxa"/>
            </w:tcMar>
            <w:vAlign w:val="center"/>
          </w:tcPr>
          <w:p>
            <w:pPr>
              <w:widowControl/>
              <w:snapToGrid w:val="0"/>
              <w:spacing w:line="360" w:lineRule="exact"/>
              <w:rPr>
                <w:rFonts w:ascii="Times New Roman" w:hAnsi="Times New Roman" w:cs="Times New Roman"/>
                <w:sz w:val="21"/>
                <w:lang w:eastAsia="zh-CN"/>
              </w:rPr>
            </w:pPr>
            <w:r>
              <w:rPr>
                <w:rFonts w:hint="eastAsia"/>
                <w:lang w:eastAsia="zh-CN"/>
              </w:rPr>
              <w:t>电子</w:t>
            </w:r>
            <w:r>
              <w:rPr>
                <w:lang w:eastAsia="zh-CN"/>
              </w:rPr>
              <w:t>U</w:t>
            </w:r>
            <w:r>
              <w:rPr>
                <w:rFonts w:hint="eastAsia"/>
                <w:lang w:eastAsia="zh-CN"/>
              </w:rPr>
              <w:t>盘</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23" w:hRule="atLeast"/>
          <w:jc w:val="center"/>
        </w:trPr>
        <w:tc>
          <w:tcPr>
            <w:tcW w:w="1297" w:type="dxa"/>
            <w:tcMar>
              <w:left w:w="0" w:type="dxa"/>
            </w:tcMar>
            <w:vAlign w:val="center"/>
          </w:tcPr>
          <w:p>
            <w:pPr>
              <w:pStyle w:val="71"/>
              <w:snapToGrid w:val="0"/>
              <w:spacing w:before="156" w:line="360" w:lineRule="exact"/>
              <w:ind w:right="-33" w:rightChars="-15"/>
              <w:jc w:val="center"/>
              <w:rPr>
                <w:rFonts w:ascii="Times New Roman" w:hAnsi="Times New Roman" w:cs="Times New Roman"/>
                <w:sz w:val="21"/>
              </w:rPr>
            </w:pPr>
            <w:r>
              <w:rPr>
                <w:rFonts w:ascii="Times New Roman" w:hAnsi="Times New Roman" w:cs="Times New Roman"/>
              </w:rPr>
              <w:t>3.2.1</w:t>
            </w:r>
          </w:p>
        </w:tc>
        <w:tc>
          <w:tcPr>
            <w:tcW w:w="2864" w:type="dxa"/>
            <w:tcMar>
              <w:left w:w="113" w:type="dxa"/>
            </w:tcMar>
            <w:vAlign w:val="center"/>
          </w:tcPr>
          <w:p>
            <w:pPr>
              <w:pStyle w:val="71"/>
              <w:snapToGrid w:val="0"/>
              <w:spacing w:before="107" w:line="360" w:lineRule="exact"/>
              <w:ind w:left="144" w:right="144"/>
              <w:jc w:val="center"/>
              <w:rPr>
                <w:rFonts w:ascii="Times New Roman" w:hAnsi="Times New Roman" w:cs="Times New Roman"/>
                <w:sz w:val="21"/>
                <w:szCs w:val="21"/>
                <w:lang w:eastAsia="zh-CN"/>
              </w:rPr>
            </w:pPr>
            <w:r>
              <w:rPr>
                <w:rFonts w:hint="eastAsia" w:ascii="Times New Roman" w:hAnsi="Times New Roman" w:cs="Times New Roman"/>
                <w:szCs w:val="21"/>
                <w:lang w:eastAsia="zh-CN"/>
              </w:rPr>
              <w:t>增值税税金的计算方法</w:t>
            </w:r>
          </w:p>
        </w:tc>
        <w:tc>
          <w:tcPr>
            <w:tcW w:w="4910" w:type="dxa"/>
            <w:tcMar>
              <w:left w:w="113" w:type="dxa"/>
            </w:tcMar>
          </w:tcPr>
          <w:p>
            <w:pPr>
              <w:pStyle w:val="71"/>
              <w:snapToGrid w:val="0"/>
              <w:spacing w:before="107" w:line="360" w:lineRule="exact"/>
              <w:ind w:left="144" w:right="144"/>
              <w:rPr>
                <w:rFonts w:ascii="Times New Roman" w:hAnsi="Times New Roman" w:cs="Times New Roman"/>
                <w:szCs w:val="21"/>
                <w:lang w:eastAsia="zh-CN"/>
              </w:rPr>
            </w:pPr>
            <w:r>
              <w:rPr>
                <w:rFonts w:hint="eastAsia" w:ascii="Times New Roman" w:hAnsi="Times New Roman" w:cs="Times New Roman"/>
                <w:szCs w:val="21"/>
                <w:lang w:eastAsia="zh-CN"/>
              </w:rPr>
              <w:t>投标报价为含税价，税率按税法规定的建筑业一般纳税人计算，并执行国家最新税率标准。</w:t>
            </w:r>
          </w:p>
          <w:p>
            <w:pPr>
              <w:pStyle w:val="71"/>
              <w:snapToGrid w:val="0"/>
              <w:spacing w:before="107" w:line="360" w:lineRule="exact"/>
              <w:ind w:left="144" w:right="144"/>
              <w:rPr>
                <w:rFonts w:ascii="Times New Roman" w:hAnsi="Times New Roman" w:cs="Times New Roman"/>
                <w:sz w:val="21"/>
                <w:lang w:eastAsia="zh-CN"/>
              </w:rPr>
            </w:pPr>
            <w:r>
              <w:rPr>
                <w:rFonts w:hint="eastAsia" w:ascii="Times New Roman" w:hAnsi="Times New Roman" w:cs="Times New Roman"/>
                <w:szCs w:val="21"/>
                <w:lang w:eastAsia="zh-CN"/>
              </w:rPr>
              <w:t>承包人应提供增值税专用发票。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23" w:hRule="atLeast"/>
          <w:jc w:val="center"/>
        </w:trPr>
        <w:tc>
          <w:tcPr>
            <w:tcW w:w="1297" w:type="dxa"/>
            <w:tcMar>
              <w:left w:w="0" w:type="dxa"/>
            </w:tcMar>
            <w:vAlign w:val="center"/>
          </w:tcPr>
          <w:p>
            <w:pPr>
              <w:pStyle w:val="71"/>
              <w:snapToGrid w:val="0"/>
              <w:spacing w:before="156" w:line="360" w:lineRule="exact"/>
              <w:ind w:right="-33" w:rightChars="-15"/>
              <w:jc w:val="center"/>
              <w:rPr>
                <w:rFonts w:ascii="Times New Roman" w:hAnsi="Times New Roman" w:cs="Times New Roman"/>
                <w:sz w:val="21"/>
              </w:rPr>
            </w:pPr>
            <w:r>
              <w:rPr>
                <w:rFonts w:ascii="Times New Roman" w:hAnsi="Times New Roman" w:cs="Times New Roman"/>
              </w:rPr>
              <w:t>3.2.3</w:t>
            </w:r>
          </w:p>
        </w:tc>
        <w:tc>
          <w:tcPr>
            <w:tcW w:w="2864" w:type="dxa"/>
            <w:tcMar>
              <w:left w:w="113" w:type="dxa"/>
            </w:tcMar>
            <w:vAlign w:val="center"/>
          </w:tcPr>
          <w:p>
            <w:pPr>
              <w:pStyle w:val="71"/>
              <w:snapToGrid w:val="0"/>
              <w:spacing w:before="107" w:line="360" w:lineRule="exact"/>
              <w:ind w:left="143" w:right="144"/>
              <w:jc w:val="center"/>
              <w:rPr>
                <w:rFonts w:ascii="Times New Roman" w:hAnsi="Times New Roman" w:cs="Times New Roman"/>
                <w:sz w:val="21"/>
                <w:lang w:eastAsia="zh-CN"/>
              </w:rPr>
            </w:pPr>
            <w:r>
              <w:rPr>
                <w:rFonts w:hint="eastAsia" w:ascii="Times New Roman" w:hAnsi="Times New Roman" w:cs="Times New Roman"/>
                <w:szCs w:val="21"/>
              </w:rPr>
              <w:t>报价方式</w:t>
            </w:r>
          </w:p>
        </w:tc>
        <w:tc>
          <w:tcPr>
            <w:tcW w:w="4910" w:type="dxa"/>
            <w:tcMar>
              <w:left w:w="113" w:type="dxa"/>
            </w:tcMar>
          </w:tcPr>
          <w:p>
            <w:pPr>
              <w:snapToGrid w:val="0"/>
              <w:spacing w:line="360" w:lineRule="exact"/>
              <w:rPr>
                <w:rFonts w:ascii="Times New Roman" w:hAnsi="Times New Roman" w:cs="Times New Roman"/>
                <w:szCs w:val="21"/>
                <w:lang w:eastAsia="zh-CN"/>
              </w:rPr>
            </w:pPr>
            <w:r>
              <w:rPr>
                <w:rFonts w:hint="eastAsia" w:ascii="MS Mincho" w:hAnsi="MS Mincho" w:eastAsia="MS Mincho" w:cs="MS Mincho"/>
                <w:szCs w:val="21"/>
                <w:lang w:eastAsia="zh-CN"/>
              </w:rPr>
              <w:t>☑</w:t>
            </w:r>
            <w:r>
              <w:rPr>
                <w:rFonts w:hint="eastAsia" w:ascii="Times New Roman" w:hAnsi="Times New Roman" w:cs="Times New Roman"/>
                <w:szCs w:val="21"/>
                <w:lang w:eastAsia="zh-CN"/>
              </w:rPr>
              <w:t>单价</w:t>
            </w:r>
          </w:p>
          <w:p>
            <w:pPr>
              <w:snapToGrid w:val="0"/>
              <w:spacing w:line="360" w:lineRule="exact"/>
              <w:rPr>
                <w:rFonts w:ascii="Times New Roman" w:hAnsi="Times New Roman" w:cs="Times New Roman"/>
                <w:sz w:val="21"/>
                <w:lang w:eastAsia="zh-CN"/>
              </w:rPr>
            </w:pPr>
            <w:r>
              <w:rPr>
                <w:rFonts w:hint="eastAsia" w:cs="Times New Roman"/>
                <w:szCs w:val="21"/>
                <w:lang w:eastAsia="zh-CN"/>
              </w:rPr>
              <w:t>□</w:t>
            </w:r>
            <w:r>
              <w:rPr>
                <w:rFonts w:hint="eastAsia" w:ascii="Times New Roman" w:hAnsi="Times New Roman" w:cs="Times New Roman"/>
                <w:szCs w:val="21"/>
                <w:lang w:eastAsia="zh-CN"/>
              </w:rPr>
              <w:t>总价</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23" w:hRule="atLeast"/>
          <w:jc w:val="center"/>
        </w:trPr>
        <w:tc>
          <w:tcPr>
            <w:tcW w:w="1297" w:type="dxa"/>
            <w:tcMar>
              <w:left w:w="0" w:type="dxa"/>
            </w:tcMar>
            <w:vAlign w:val="center"/>
          </w:tcPr>
          <w:p>
            <w:pPr>
              <w:pStyle w:val="71"/>
              <w:snapToGrid w:val="0"/>
              <w:spacing w:line="360" w:lineRule="exact"/>
              <w:ind w:right="-33" w:rightChars="-15"/>
              <w:jc w:val="center"/>
              <w:rPr>
                <w:rFonts w:ascii="Times New Roman" w:hAnsi="Times New Roman" w:cs="Times New Roman"/>
                <w:sz w:val="21"/>
              </w:rPr>
            </w:pPr>
            <w:r>
              <w:rPr>
                <w:rFonts w:ascii="Times New Roman" w:hAnsi="Times New Roman" w:cs="Times New Roman"/>
              </w:rPr>
              <w:t>3.2.4</w:t>
            </w:r>
          </w:p>
        </w:tc>
        <w:tc>
          <w:tcPr>
            <w:tcW w:w="2864" w:type="dxa"/>
            <w:tcMar>
              <w:left w:w="113" w:type="dxa"/>
            </w:tcMar>
            <w:vAlign w:val="center"/>
          </w:tcPr>
          <w:p>
            <w:pPr>
              <w:pStyle w:val="71"/>
              <w:snapToGrid w:val="0"/>
              <w:spacing w:before="107" w:line="360" w:lineRule="exact"/>
              <w:ind w:left="143" w:right="144"/>
              <w:jc w:val="center"/>
              <w:rPr>
                <w:rFonts w:ascii="Times New Roman" w:hAnsi="Times New Roman" w:cs="Times New Roman"/>
                <w:sz w:val="21"/>
                <w:szCs w:val="21"/>
              </w:rPr>
            </w:pPr>
            <w:r>
              <w:rPr>
                <w:rFonts w:hint="eastAsia" w:ascii="Times New Roman" w:hAnsi="Times New Roman" w:cs="Times New Roman"/>
                <w:szCs w:val="21"/>
              </w:rPr>
              <w:t>最高投标限价</w:t>
            </w:r>
          </w:p>
        </w:tc>
        <w:tc>
          <w:tcPr>
            <w:tcW w:w="4910" w:type="dxa"/>
            <w:tcMar>
              <w:left w:w="113" w:type="dxa"/>
            </w:tcMar>
          </w:tcPr>
          <w:p>
            <w:pPr>
              <w:pStyle w:val="71"/>
              <w:snapToGrid w:val="0"/>
              <w:spacing w:before="54" w:line="360" w:lineRule="exact"/>
              <w:ind w:right="3278"/>
              <w:rPr>
                <w:rFonts w:ascii="Times New Roman" w:hAnsi="Times New Roman" w:cs="Times New Roman"/>
                <w:szCs w:val="21"/>
                <w:lang w:eastAsia="zh-CN"/>
              </w:rPr>
            </w:pPr>
            <w:r>
              <w:rPr>
                <w:rFonts w:hint="eastAsia" w:cs="Times New Roman"/>
                <w:szCs w:val="21"/>
                <w:lang w:eastAsia="zh-CN"/>
              </w:rPr>
              <w:t>□</w:t>
            </w:r>
            <w:r>
              <w:rPr>
                <w:rFonts w:hint="eastAsia" w:ascii="Times New Roman" w:hAnsi="Times New Roman" w:cs="Times New Roman"/>
                <w:szCs w:val="21"/>
                <w:lang w:eastAsia="zh-CN"/>
              </w:rPr>
              <w:t>无</w:t>
            </w:r>
          </w:p>
          <w:p>
            <w:pPr>
              <w:pStyle w:val="71"/>
              <w:snapToGrid w:val="0"/>
              <w:spacing w:line="360" w:lineRule="exact"/>
              <w:ind w:right="102"/>
              <w:rPr>
                <w:rFonts w:cs="Times New Roman"/>
                <w:szCs w:val="21"/>
                <w:lang w:eastAsia="zh-CN"/>
              </w:rPr>
            </w:pPr>
            <w:r>
              <w:rPr>
                <w:rFonts w:hint="eastAsia" w:ascii="MS Mincho" w:hAnsi="MS Mincho" w:eastAsia="MS Mincho" w:cs="MS Mincho"/>
                <w:szCs w:val="21"/>
                <w:lang w:eastAsia="zh-CN"/>
              </w:rPr>
              <w:t>☑</w:t>
            </w:r>
            <w:r>
              <w:rPr>
                <w:rFonts w:hint="eastAsia" w:ascii="Times New Roman" w:hAnsi="Times New Roman" w:cs="Times New Roman"/>
                <w:szCs w:val="21"/>
                <w:lang w:eastAsia="zh-CN"/>
              </w:rPr>
              <w:t>有，</w:t>
            </w:r>
            <w:r>
              <w:rPr>
                <w:rFonts w:hint="eastAsia" w:cs="Times New Roman"/>
                <w:szCs w:val="21"/>
                <w:lang w:eastAsia="zh-CN"/>
              </w:rPr>
              <w:t>最高投标限价：本项目为单价包干，投标人所报监理基本费用单价必须不高于</w:t>
            </w:r>
            <w:r>
              <w:rPr>
                <w:rFonts w:cs="Times New Roman"/>
                <w:b/>
                <w:bCs/>
                <w:szCs w:val="21"/>
                <w:u w:val="single"/>
                <w:lang w:eastAsia="zh-CN"/>
              </w:rPr>
              <w:t xml:space="preserve"> 13</w:t>
            </w:r>
            <w:r>
              <w:rPr>
                <w:rFonts w:hint="eastAsia" w:cs="Times New Roman"/>
                <w:b/>
                <w:bCs/>
                <w:szCs w:val="21"/>
                <w:u w:val="single"/>
                <w:lang w:eastAsia="zh-CN"/>
              </w:rPr>
              <w:t>元</w:t>
            </w:r>
            <w:r>
              <w:rPr>
                <w:rFonts w:cs="Times New Roman"/>
                <w:color w:val="FF0000"/>
                <w:szCs w:val="21"/>
                <w:lang w:eastAsia="zh-CN"/>
              </w:rPr>
              <w:t>/</w:t>
            </w:r>
            <w:r>
              <w:rPr>
                <w:rFonts w:hint="eastAsia" w:cs="Times New Roman"/>
                <w:szCs w:val="21"/>
                <w:lang w:eastAsia="zh-CN"/>
              </w:rPr>
              <w:t>㎡，否则作无效标处理。</w:t>
            </w:r>
          </w:p>
          <w:p>
            <w:pPr>
              <w:pStyle w:val="71"/>
              <w:snapToGrid w:val="0"/>
              <w:spacing w:line="360" w:lineRule="exact"/>
              <w:ind w:right="102" w:firstLine="440" w:firstLineChars="200"/>
              <w:rPr>
                <w:rFonts w:ascii="Times New Roman" w:hAnsi="Times New Roman" w:cs="Times New Roman"/>
                <w:sz w:val="21"/>
                <w:lang w:eastAsia="zh-CN"/>
              </w:rPr>
            </w:pPr>
            <w:r>
              <w:rPr>
                <w:rFonts w:cs="Times New Roman"/>
                <w:szCs w:val="21"/>
                <w:lang w:eastAsia="zh-CN"/>
              </w:rPr>
              <w:t>[</w:t>
            </w:r>
            <w:r>
              <w:rPr>
                <w:rFonts w:hint="eastAsia" w:cs="Times New Roman"/>
                <w:szCs w:val="21"/>
                <w:lang w:eastAsia="zh-CN"/>
              </w:rPr>
              <w:t>投标报价以暂定建筑面积</w:t>
            </w:r>
            <w:r>
              <w:rPr>
                <w:rFonts w:cs="Times New Roman"/>
                <w:szCs w:val="21"/>
                <w:u w:val="single"/>
                <w:lang w:eastAsia="zh-CN"/>
              </w:rPr>
              <w:t xml:space="preserve"> </w:t>
            </w:r>
            <w:r>
              <w:rPr>
                <w:rFonts w:cs="Times New Roman"/>
                <w:b/>
                <w:bCs/>
                <w:szCs w:val="21"/>
                <w:u w:val="single"/>
                <w:lang w:eastAsia="zh-CN"/>
              </w:rPr>
              <w:t xml:space="preserve">23.5354 </w:t>
            </w:r>
            <w:r>
              <w:rPr>
                <w:rFonts w:cs="Times New Roman"/>
                <w:szCs w:val="21"/>
                <w:u w:val="single"/>
                <w:lang w:eastAsia="zh-CN"/>
              </w:rPr>
              <w:t xml:space="preserve"> </w:t>
            </w:r>
            <w:r>
              <w:rPr>
                <w:rFonts w:hint="eastAsia" w:cs="Times New Roman"/>
                <w:szCs w:val="21"/>
                <w:lang w:eastAsia="zh-CN"/>
              </w:rPr>
              <w:t>万㎡为计算基数，最终酬金等于监理费用单价乘以监理范围内总建筑面积（包括人防地库面积，建筑面积以规划许可证为准）</w:t>
            </w:r>
            <w:r>
              <w:rPr>
                <w:rFonts w:cs="Times New Roman"/>
                <w:szCs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454" w:hRule="atLeast"/>
          <w:jc w:val="center"/>
        </w:trPr>
        <w:tc>
          <w:tcPr>
            <w:tcW w:w="1297" w:type="dxa"/>
            <w:tcMar>
              <w:left w:w="0" w:type="dxa"/>
            </w:tcMar>
            <w:vAlign w:val="center"/>
          </w:tcPr>
          <w:p>
            <w:pPr>
              <w:pStyle w:val="71"/>
              <w:snapToGrid w:val="0"/>
              <w:spacing w:line="360" w:lineRule="exact"/>
              <w:ind w:right="-33" w:rightChars="-15"/>
              <w:jc w:val="center"/>
              <w:rPr>
                <w:rFonts w:ascii="Times New Roman" w:hAnsi="Times New Roman" w:cs="Times New Roman"/>
                <w:sz w:val="21"/>
              </w:rPr>
            </w:pPr>
            <w:r>
              <w:rPr>
                <w:rFonts w:ascii="Times New Roman" w:hAnsi="Times New Roman" w:cs="Times New Roman"/>
              </w:rPr>
              <w:t>3.2.5</w:t>
            </w:r>
          </w:p>
        </w:tc>
        <w:tc>
          <w:tcPr>
            <w:tcW w:w="2864" w:type="dxa"/>
            <w:tcMar>
              <w:left w:w="113" w:type="dxa"/>
            </w:tcMar>
            <w:vAlign w:val="center"/>
          </w:tcPr>
          <w:p>
            <w:pPr>
              <w:pStyle w:val="71"/>
              <w:snapToGrid w:val="0"/>
              <w:spacing w:line="360" w:lineRule="exact"/>
              <w:ind w:left="142" w:right="142"/>
              <w:jc w:val="center"/>
              <w:rPr>
                <w:rFonts w:ascii="Times New Roman" w:hAnsi="Times New Roman" w:cs="Times New Roman"/>
                <w:sz w:val="21"/>
                <w:lang w:eastAsia="zh-CN"/>
              </w:rPr>
            </w:pPr>
            <w:r>
              <w:rPr>
                <w:rFonts w:hint="eastAsia" w:ascii="Times New Roman" w:hAnsi="Times New Roman" w:cs="Times New Roman"/>
                <w:szCs w:val="21"/>
              </w:rPr>
              <w:t>投标报价的其他要求</w:t>
            </w:r>
          </w:p>
        </w:tc>
        <w:tc>
          <w:tcPr>
            <w:tcW w:w="4910" w:type="dxa"/>
            <w:tcMar>
              <w:left w:w="113" w:type="dxa"/>
            </w:tcMar>
          </w:tcPr>
          <w:p>
            <w:pPr>
              <w:snapToGrid w:val="0"/>
              <w:spacing w:line="360" w:lineRule="exact"/>
              <w:rPr>
                <w:rFonts w:ascii="Times New Roman" w:hAnsi="Times New Roman" w:cs="Times New Roman"/>
                <w:sz w:val="21"/>
                <w:lang w:eastAsia="zh-CN"/>
              </w:rPr>
            </w:pPr>
            <w:r>
              <w:rPr>
                <w:rFonts w:hint="eastAsia"/>
                <w:lang w:eastAsia="zh-CN"/>
              </w:rPr>
              <w:t>监理费用单价包括工程监理基本费用和绩效考核费用，其中绩效考核费用为固定值</w:t>
            </w:r>
            <w:r>
              <w:rPr>
                <w:u w:val="single"/>
                <w:lang w:eastAsia="zh-CN"/>
              </w:rPr>
              <w:t xml:space="preserve"> 3.00 </w:t>
            </w:r>
            <w:r>
              <w:rPr>
                <w:rFonts w:hint="eastAsia"/>
                <w:lang w:eastAsia="zh-CN"/>
              </w:rPr>
              <w:t>元</w:t>
            </w:r>
            <w:r>
              <w:rPr>
                <w:lang w:eastAsia="zh-CN"/>
              </w:rPr>
              <w:t>/</w:t>
            </w:r>
            <w:r>
              <w:rPr>
                <w:rFonts w:hint="eastAsia"/>
                <w:lang w:eastAsia="zh-CN"/>
              </w:rPr>
              <w:t>㎡，投标人不得修改，否则投标文件作无效投标处理。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454" w:hRule="atLeast"/>
          <w:jc w:val="center"/>
        </w:trPr>
        <w:tc>
          <w:tcPr>
            <w:tcW w:w="1297" w:type="dxa"/>
            <w:tcMar>
              <w:left w:w="0" w:type="dxa"/>
            </w:tcMar>
            <w:vAlign w:val="center"/>
          </w:tcPr>
          <w:p>
            <w:pPr>
              <w:pStyle w:val="71"/>
              <w:snapToGrid w:val="0"/>
              <w:spacing w:line="360" w:lineRule="exact"/>
              <w:ind w:right="-33" w:rightChars="-15"/>
              <w:jc w:val="center"/>
              <w:rPr>
                <w:rFonts w:ascii="Times New Roman" w:hAnsi="Times New Roman" w:cs="Times New Roman"/>
                <w:sz w:val="21"/>
              </w:rPr>
            </w:pPr>
            <w:r>
              <w:rPr>
                <w:rFonts w:ascii="Times New Roman" w:hAnsi="Times New Roman" w:cs="Times New Roman"/>
              </w:rPr>
              <w:t>3.3.1</w:t>
            </w:r>
          </w:p>
        </w:tc>
        <w:tc>
          <w:tcPr>
            <w:tcW w:w="2864" w:type="dxa"/>
            <w:tcMar>
              <w:left w:w="113" w:type="dxa"/>
            </w:tcMar>
            <w:vAlign w:val="center"/>
          </w:tcPr>
          <w:p>
            <w:pPr>
              <w:pStyle w:val="71"/>
              <w:snapToGrid w:val="0"/>
              <w:spacing w:line="360" w:lineRule="exact"/>
              <w:ind w:left="142" w:right="142"/>
              <w:jc w:val="center"/>
              <w:rPr>
                <w:rFonts w:ascii="Times New Roman" w:hAnsi="Times New Roman" w:cs="Times New Roman"/>
                <w:sz w:val="21"/>
                <w:lang w:eastAsia="zh-CN"/>
              </w:rPr>
            </w:pPr>
            <w:r>
              <w:rPr>
                <w:rFonts w:hint="eastAsia" w:ascii="Times New Roman" w:hAnsi="Times New Roman" w:cs="Times New Roman"/>
                <w:szCs w:val="21"/>
              </w:rPr>
              <w:t>投标有效期</w:t>
            </w:r>
          </w:p>
        </w:tc>
        <w:tc>
          <w:tcPr>
            <w:tcW w:w="4910" w:type="dxa"/>
            <w:tcMar>
              <w:left w:w="113" w:type="dxa"/>
            </w:tcMar>
            <w:vAlign w:val="center"/>
          </w:tcPr>
          <w:p>
            <w:pPr>
              <w:widowControl/>
              <w:snapToGrid w:val="0"/>
              <w:spacing w:line="360" w:lineRule="exact"/>
              <w:rPr>
                <w:rFonts w:cs="Times New Roman"/>
                <w:sz w:val="21"/>
                <w:lang w:eastAsia="zh-CN"/>
              </w:rPr>
            </w:pPr>
            <w:r>
              <w:rPr>
                <w:rFonts w:hint="eastAsia" w:cs="Times New Roman"/>
                <w:szCs w:val="21"/>
                <w:lang w:eastAsia="zh-CN"/>
              </w:rPr>
              <w:t>自投标人递交投标文件截止之日起计算</w:t>
            </w:r>
            <w:r>
              <w:rPr>
                <w:rFonts w:cs="Times New Roman"/>
                <w:szCs w:val="21"/>
                <w:lang w:eastAsia="zh-CN"/>
              </w:rPr>
              <w:t xml:space="preserve"> 90 </w:t>
            </w:r>
            <w:r>
              <w:rPr>
                <w:rFonts w:hint="eastAsia" w:cs="Times New Roman"/>
                <w:szCs w:val="21"/>
                <w:lang w:eastAsia="zh-CN"/>
              </w:rPr>
              <w:t>天。</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jc w:val="center"/>
        </w:trPr>
        <w:tc>
          <w:tcPr>
            <w:tcW w:w="1297" w:type="dxa"/>
            <w:tcMar>
              <w:left w:w="0" w:type="dxa"/>
            </w:tcMar>
            <w:vAlign w:val="center"/>
          </w:tcPr>
          <w:p>
            <w:pPr>
              <w:pStyle w:val="71"/>
              <w:snapToGrid w:val="0"/>
              <w:spacing w:line="360" w:lineRule="exact"/>
              <w:ind w:right="-33" w:rightChars="-15"/>
              <w:jc w:val="center"/>
              <w:rPr>
                <w:rFonts w:ascii="Times New Roman" w:hAnsi="Times New Roman" w:cs="Times New Roman"/>
                <w:sz w:val="21"/>
              </w:rPr>
            </w:pPr>
            <w:r>
              <w:rPr>
                <w:rFonts w:ascii="Times New Roman" w:hAnsi="Times New Roman" w:cs="Times New Roman"/>
              </w:rPr>
              <w:t>3.4.1</w:t>
            </w:r>
          </w:p>
        </w:tc>
        <w:tc>
          <w:tcPr>
            <w:tcW w:w="2864" w:type="dxa"/>
            <w:tcMar>
              <w:left w:w="113" w:type="dxa"/>
            </w:tcMar>
            <w:vAlign w:val="center"/>
          </w:tcPr>
          <w:p>
            <w:pPr>
              <w:pStyle w:val="71"/>
              <w:snapToGrid w:val="0"/>
              <w:spacing w:line="360" w:lineRule="exact"/>
              <w:ind w:left="143" w:right="144"/>
              <w:jc w:val="center"/>
              <w:rPr>
                <w:rFonts w:ascii="Times New Roman" w:hAnsi="Times New Roman" w:cs="Times New Roman"/>
                <w:sz w:val="21"/>
                <w:lang w:eastAsia="zh-CN"/>
              </w:rPr>
            </w:pPr>
            <w:r>
              <w:rPr>
                <w:rFonts w:hint="eastAsia" w:ascii="Times New Roman" w:hAnsi="Times New Roman" w:cs="Times New Roman"/>
                <w:szCs w:val="21"/>
              </w:rPr>
              <w:t>投标保证金</w:t>
            </w:r>
          </w:p>
        </w:tc>
        <w:tc>
          <w:tcPr>
            <w:tcW w:w="4910" w:type="dxa"/>
            <w:tcMar>
              <w:left w:w="113" w:type="dxa"/>
            </w:tcMar>
          </w:tcPr>
          <w:p>
            <w:pPr>
              <w:pStyle w:val="71"/>
              <w:snapToGrid w:val="0"/>
              <w:spacing w:line="360" w:lineRule="exact"/>
              <w:ind w:right="142"/>
              <w:rPr>
                <w:rFonts w:cs="Times New Roman"/>
                <w:szCs w:val="21"/>
                <w:lang w:eastAsia="zh-CN"/>
              </w:rPr>
            </w:pPr>
            <w:r>
              <w:rPr>
                <w:rFonts w:hint="eastAsia" w:cs="Times New Roman"/>
                <w:szCs w:val="21"/>
                <w:lang w:eastAsia="zh-CN"/>
              </w:rPr>
              <w:t>是否要求投标人递交投标保证金：</w:t>
            </w:r>
          </w:p>
          <w:p>
            <w:pPr>
              <w:pStyle w:val="71"/>
              <w:snapToGrid w:val="0"/>
              <w:spacing w:line="360" w:lineRule="exact"/>
              <w:ind w:right="142"/>
              <w:rPr>
                <w:rFonts w:cs="Times New Roman"/>
                <w:szCs w:val="21"/>
                <w:lang w:eastAsia="zh-CN"/>
              </w:rPr>
            </w:pPr>
            <w:r>
              <w:rPr>
                <w:rFonts w:hint="eastAsia" w:ascii="MS Mincho" w:hAnsi="MS Mincho" w:eastAsia="MS Mincho" w:cs="MS Mincho"/>
                <w:szCs w:val="21"/>
                <w:lang w:eastAsia="zh-CN"/>
              </w:rPr>
              <w:t>☑</w:t>
            </w:r>
            <w:r>
              <w:rPr>
                <w:rFonts w:hint="eastAsia" w:cs="Times New Roman"/>
                <w:szCs w:val="21"/>
                <w:lang w:eastAsia="zh-CN"/>
              </w:rPr>
              <w:t>要求</w:t>
            </w:r>
          </w:p>
          <w:p>
            <w:pPr>
              <w:pStyle w:val="71"/>
              <w:snapToGrid w:val="0"/>
              <w:spacing w:line="360" w:lineRule="exact"/>
              <w:ind w:right="142" w:firstLine="220" w:firstLineChars="100"/>
              <w:rPr>
                <w:rFonts w:cs="Times New Roman"/>
                <w:szCs w:val="21"/>
                <w:lang w:eastAsia="zh-CN"/>
              </w:rPr>
            </w:pPr>
            <w:r>
              <w:rPr>
                <w:rFonts w:hint="eastAsia" w:cs="Times New Roman"/>
                <w:szCs w:val="21"/>
                <w:lang w:eastAsia="zh-CN"/>
              </w:rPr>
              <w:t>投标保证金的形式：电汇（转账）</w:t>
            </w:r>
          </w:p>
          <w:p>
            <w:pPr>
              <w:pStyle w:val="71"/>
              <w:snapToGrid w:val="0"/>
              <w:spacing w:line="360" w:lineRule="exact"/>
              <w:ind w:right="142" w:firstLine="220" w:firstLineChars="100"/>
              <w:rPr>
                <w:rFonts w:cs="Times New Roman"/>
                <w:szCs w:val="21"/>
                <w:lang w:eastAsia="zh-CN"/>
              </w:rPr>
            </w:pPr>
            <w:r>
              <w:rPr>
                <w:rFonts w:hint="eastAsia" w:cs="Times New Roman"/>
                <w:szCs w:val="21"/>
                <w:lang w:eastAsia="zh-CN"/>
              </w:rPr>
              <w:t>投标保证金的金额：</w:t>
            </w:r>
            <w:r>
              <w:rPr>
                <w:rFonts w:hint="eastAsia" w:cs="Times New Roman"/>
                <w:b/>
                <w:bCs/>
                <w:szCs w:val="21"/>
                <w:lang w:eastAsia="zh-CN"/>
              </w:rPr>
              <w:t>柒万元整</w:t>
            </w:r>
          </w:p>
          <w:p>
            <w:pPr>
              <w:pStyle w:val="71"/>
              <w:snapToGrid w:val="0"/>
              <w:spacing w:line="360" w:lineRule="exact"/>
              <w:ind w:right="142" w:firstLine="220" w:firstLineChars="100"/>
              <w:rPr>
                <w:rFonts w:cs="Times New Roman"/>
                <w:szCs w:val="21"/>
                <w:lang w:eastAsia="zh-CN"/>
              </w:rPr>
            </w:pPr>
            <w:r>
              <w:rPr>
                <w:rFonts w:hint="eastAsia" w:cs="Times New Roman"/>
                <w:szCs w:val="21"/>
                <w:lang w:eastAsia="zh-CN"/>
              </w:rPr>
              <w:t>投标保证金账户信息：见招标公告</w:t>
            </w:r>
          </w:p>
          <w:p>
            <w:pPr>
              <w:pStyle w:val="71"/>
              <w:snapToGrid w:val="0"/>
              <w:spacing w:line="360" w:lineRule="exact"/>
              <w:ind w:right="142"/>
              <w:rPr>
                <w:rFonts w:cs="Times New Roman"/>
                <w:szCs w:val="21"/>
                <w:lang w:eastAsia="zh-CN"/>
              </w:rPr>
            </w:pPr>
            <w:r>
              <w:rPr>
                <w:rFonts w:hint="eastAsia" w:cs="Times New Roman"/>
                <w:szCs w:val="21"/>
                <w:lang w:eastAsia="zh-CN"/>
              </w:rPr>
              <w:t>□不要求</w:t>
            </w:r>
          </w:p>
          <w:p>
            <w:pPr>
              <w:spacing w:line="360" w:lineRule="auto"/>
              <w:rPr>
                <w:u w:val="single"/>
                <w:lang w:eastAsia="zh-CN"/>
              </w:rPr>
            </w:pPr>
            <w:r>
              <w:rPr>
                <w:lang w:eastAsia="zh-CN"/>
              </w:rPr>
              <w:t>1</w:t>
            </w:r>
            <w:r>
              <w:rPr>
                <w:rFonts w:hint="eastAsia"/>
                <w:lang w:eastAsia="zh-CN"/>
              </w:rPr>
              <w:t>、保证金的递交到账截止时间为：投标截止时间前。</w:t>
            </w:r>
          </w:p>
          <w:p>
            <w:pPr>
              <w:tabs>
                <w:tab w:val="left" w:pos="945"/>
              </w:tabs>
              <w:snapToGrid w:val="0"/>
              <w:spacing w:line="360" w:lineRule="auto"/>
              <w:rPr>
                <w:lang w:eastAsia="zh-CN"/>
              </w:rPr>
            </w:pPr>
            <w:r>
              <w:rPr>
                <w:lang w:eastAsia="zh-CN"/>
              </w:rPr>
              <w:t>2</w:t>
            </w:r>
            <w:r>
              <w:rPr>
                <w:rFonts w:hint="eastAsia"/>
                <w:lang w:eastAsia="zh-CN"/>
              </w:rPr>
              <w:t>、保证金必须从基本账户转出，保证金汇出账户名称应与投标单位名称应完全一致。</w:t>
            </w:r>
          </w:p>
          <w:p>
            <w:pPr>
              <w:tabs>
                <w:tab w:val="left" w:pos="945"/>
              </w:tabs>
              <w:snapToGrid w:val="0"/>
              <w:spacing w:line="360" w:lineRule="auto"/>
              <w:rPr>
                <w:lang w:eastAsia="zh-CN"/>
              </w:rPr>
            </w:pPr>
            <w:r>
              <w:rPr>
                <w:lang w:eastAsia="zh-CN"/>
              </w:rPr>
              <w:t>3</w:t>
            </w:r>
            <w:r>
              <w:rPr>
                <w:rFonts w:hint="eastAsia"/>
                <w:lang w:eastAsia="zh-CN"/>
              </w:rPr>
              <w:t>、转入的开户银行及账号见本项目招标公告所示</w:t>
            </w:r>
          </w:p>
          <w:p>
            <w:pPr>
              <w:tabs>
                <w:tab w:val="left" w:pos="945"/>
              </w:tabs>
              <w:snapToGrid w:val="0"/>
              <w:spacing w:line="360" w:lineRule="auto"/>
              <w:rPr>
                <w:lang w:eastAsia="zh-CN"/>
              </w:rPr>
            </w:pPr>
            <w:r>
              <w:rPr>
                <w:rFonts w:hint="eastAsia"/>
                <w:lang w:eastAsia="zh-CN"/>
              </w:rPr>
              <w:t>。</w:t>
            </w:r>
            <w:r>
              <w:rPr>
                <w:lang w:eastAsia="zh-CN"/>
              </w:rPr>
              <w:t xml:space="preserve">                                         4</w:t>
            </w:r>
            <w:r>
              <w:rPr>
                <w:rFonts w:hint="eastAsia"/>
                <w:lang w:eastAsia="zh-CN"/>
              </w:rPr>
              <w:t>、对于不再核发基本账户开户许可证地区的投标人可不提供基本账户开户许可证，但应提供当地人民银行分支机构的备案材料并逐页加盖投标人单位公章，备案材料中应真实的反映投标人基本账户信息（包括账户名称、账号、开户行名称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23" w:hRule="atLeast"/>
          <w:jc w:val="center"/>
        </w:trPr>
        <w:tc>
          <w:tcPr>
            <w:tcW w:w="1297" w:type="dxa"/>
            <w:tcMar>
              <w:left w:w="0" w:type="dxa"/>
            </w:tcMar>
            <w:vAlign w:val="center"/>
          </w:tcPr>
          <w:p>
            <w:pPr>
              <w:pStyle w:val="71"/>
              <w:snapToGrid w:val="0"/>
              <w:spacing w:line="360" w:lineRule="exact"/>
              <w:ind w:right="-33" w:rightChars="-15"/>
              <w:jc w:val="center"/>
              <w:rPr>
                <w:rFonts w:ascii="Times New Roman" w:hAnsi="Times New Roman" w:cs="Times New Roman"/>
                <w:sz w:val="21"/>
              </w:rPr>
            </w:pPr>
            <w:r>
              <w:rPr>
                <w:rFonts w:ascii="Times New Roman" w:hAnsi="Times New Roman" w:cs="Times New Roman"/>
              </w:rPr>
              <w:t>3.4.4</w:t>
            </w:r>
          </w:p>
        </w:tc>
        <w:tc>
          <w:tcPr>
            <w:tcW w:w="2864" w:type="dxa"/>
            <w:tcMar>
              <w:left w:w="113" w:type="dxa"/>
            </w:tcMar>
            <w:vAlign w:val="center"/>
          </w:tcPr>
          <w:p>
            <w:pPr>
              <w:pStyle w:val="71"/>
              <w:snapToGrid w:val="0"/>
              <w:spacing w:line="360" w:lineRule="exact"/>
              <w:ind w:right="142"/>
              <w:rPr>
                <w:rFonts w:cs="Times New Roman"/>
                <w:sz w:val="21"/>
                <w:szCs w:val="21"/>
                <w:lang w:eastAsia="zh-CN"/>
              </w:rPr>
            </w:pPr>
            <w:r>
              <w:rPr>
                <w:rFonts w:hint="eastAsia" w:cs="Times New Roman"/>
                <w:szCs w:val="21"/>
                <w:lang w:eastAsia="zh-CN"/>
              </w:rPr>
              <w:t>其他可以不予退还投标保证金的情形</w:t>
            </w:r>
          </w:p>
        </w:tc>
        <w:tc>
          <w:tcPr>
            <w:tcW w:w="4910" w:type="dxa"/>
            <w:tcMar>
              <w:left w:w="113" w:type="dxa"/>
            </w:tcMar>
            <w:vAlign w:val="center"/>
          </w:tcPr>
          <w:p>
            <w:pPr>
              <w:snapToGrid w:val="0"/>
              <w:spacing w:line="360" w:lineRule="exact"/>
              <w:ind w:right="142"/>
              <w:rPr>
                <w:rFonts w:cs="Times New Roman"/>
                <w:szCs w:val="21"/>
                <w:lang w:eastAsia="zh-CN"/>
              </w:rPr>
            </w:pPr>
            <w:r>
              <w:rPr>
                <w:rFonts w:hint="eastAsia" w:cs="Times New Roman"/>
                <w:szCs w:val="21"/>
                <w:lang w:eastAsia="zh-CN"/>
              </w:rPr>
              <w:t>增加：</w:t>
            </w:r>
          </w:p>
          <w:p>
            <w:pPr>
              <w:snapToGrid w:val="0"/>
              <w:spacing w:line="360" w:lineRule="exact"/>
              <w:ind w:right="142"/>
              <w:rPr>
                <w:rFonts w:cs="Times New Roman"/>
                <w:szCs w:val="21"/>
                <w:lang w:eastAsia="zh-CN"/>
              </w:rPr>
            </w:pPr>
            <w:r>
              <w:rPr>
                <w:rFonts w:hint="eastAsia" w:cs="Times New Roman"/>
                <w:szCs w:val="21"/>
                <w:lang w:eastAsia="zh-CN"/>
              </w:rPr>
              <w:t>（</w:t>
            </w:r>
            <w:r>
              <w:rPr>
                <w:rFonts w:cs="Times New Roman"/>
                <w:szCs w:val="21"/>
                <w:lang w:eastAsia="zh-CN"/>
              </w:rPr>
              <w:t>4</w:t>
            </w:r>
            <w:r>
              <w:rPr>
                <w:rFonts w:hint="eastAsia" w:cs="Times New Roman"/>
                <w:szCs w:val="21"/>
                <w:lang w:eastAsia="zh-CN"/>
              </w:rPr>
              <w:t>）中标候选人放弃中标候选人资格；</w:t>
            </w:r>
          </w:p>
          <w:p>
            <w:pPr>
              <w:snapToGrid w:val="0"/>
              <w:spacing w:line="360" w:lineRule="exact"/>
              <w:ind w:right="142"/>
              <w:rPr>
                <w:rFonts w:cs="Times New Roman"/>
                <w:sz w:val="21"/>
                <w:szCs w:val="21"/>
                <w:lang w:eastAsia="zh-CN"/>
              </w:rPr>
            </w:pPr>
            <w:r>
              <w:rPr>
                <w:rFonts w:hint="eastAsia" w:cs="Times New Roman"/>
                <w:szCs w:val="21"/>
                <w:lang w:eastAsia="zh-CN"/>
              </w:rPr>
              <w:t>（</w:t>
            </w:r>
            <w:r>
              <w:rPr>
                <w:rFonts w:cs="Times New Roman"/>
                <w:szCs w:val="21"/>
                <w:lang w:eastAsia="zh-CN"/>
              </w:rPr>
              <w:t>5</w:t>
            </w:r>
            <w:r>
              <w:rPr>
                <w:rFonts w:hint="eastAsia" w:cs="Times New Roman"/>
                <w:szCs w:val="21"/>
                <w:lang w:eastAsia="zh-CN"/>
              </w:rPr>
              <w:t>）投标人在投标过程中存在弄虚作假、与招标人或者其他投标人串通投标、以行贿谋取中标、无正当理由放弃中标以及进行恶意投诉等投标不良行为的。</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jc w:val="center"/>
        </w:trPr>
        <w:tc>
          <w:tcPr>
            <w:tcW w:w="1297" w:type="dxa"/>
            <w:tcMar>
              <w:left w:w="0" w:type="dxa"/>
            </w:tcMar>
            <w:vAlign w:val="center"/>
          </w:tcPr>
          <w:p>
            <w:pPr>
              <w:pStyle w:val="71"/>
              <w:snapToGrid w:val="0"/>
              <w:spacing w:line="360" w:lineRule="exact"/>
              <w:ind w:right="-33" w:rightChars="-15"/>
              <w:jc w:val="center"/>
              <w:rPr>
                <w:rFonts w:ascii="Times New Roman" w:hAnsi="Times New Roman" w:cs="Times New Roman"/>
                <w:sz w:val="21"/>
              </w:rPr>
            </w:pPr>
            <w:r>
              <w:rPr>
                <w:rFonts w:ascii="Times New Roman" w:hAnsi="Times New Roman" w:cs="Times New Roman"/>
              </w:rPr>
              <w:t>3.5</w:t>
            </w:r>
          </w:p>
        </w:tc>
        <w:tc>
          <w:tcPr>
            <w:tcW w:w="2864" w:type="dxa"/>
            <w:tcMar>
              <w:left w:w="113" w:type="dxa"/>
            </w:tcMar>
            <w:vAlign w:val="center"/>
          </w:tcPr>
          <w:p>
            <w:pPr>
              <w:pStyle w:val="71"/>
              <w:snapToGrid w:val="0"/>
              <w:spacing w:line="360" w:lineRule="exact"/>
              <w:ind w:left="144" w:right="144"/>
              <w:jc w:val="center"/>
              <w:rPr>
                <w:rFonts w:ascii="Times New Roman" w:hAnsi="Times New Roman" w:cs="Times New Roman"/>
                <w:sz w:val="21"/>
                <w:lang w:eastAsia="zh-CN"/>
              </w:rPr>
            </w:pPr>
            <w:r>
              <w:rPr>
                <w:rFonts w:hint="eastAsia" w:ascii="Times New Roman" w:hAnsi="Times New Roman" w:cs="Times New Roman"/>
                <w:lang w:eastAsia="zh-CN"/>
              </w:rPr>
              <w:t>资格审查资料的特殊要求</w:t>
            </w:r>
          </w:p>
        </w:tc>
        <w:tc>
          <w:tcPr>
            <w:tcW w:w="4910" w:type="dxa"/>
            <w:tcMar>
              <w:left w:w="113" w:type="dxa"/>
            </w:tcMar>
            <w:vAlign w:val="center"/>
          </w:tcPr>
          <w:p>
            <w:pPr>
              <w:snapToGrid w:val="0"/>
              <w:spacing w:line="360" w:lineRule="exact"/>
              <w:jc w:val="both"/>
              <w:rPr>
                <w:rFonts w:ascii="Times New Roman" w:hAnsi="Times New Roman" w:cs="Times New Roman"/>
                <w:szCs w:val="21"/>
                <w:lang w:eastAsia="zh-CN"/>
              </w:rPr>
            </w:pPr>
            <w:r>
              <w:rPr>
                <w:rFonts w:hint="eastAsia" w:ascii="MS Mincho" w:hAnsi="MS Mincho" w:eastAsia="MS Mincho" w:cs="MS Mincho"/>
                <w:szCs w:val="21"/>
                <w:lang w:eastAsia="zh-CN"/>
              </w:rPr>
              <w:t>☑</w:t>
            </w:r>
            <w:r>
              <w:rPr>
                <w:rFonts w:hint="eastAsia" w:ascii="Times New Roman" w:hAnsi="Times New Roman" w:cs="Times New Roman"/>
                <w:szCs w:val="21"/>
                <w:lang w:eastAsia="zh-CN"/>
              </w:rPr>
              <w:t>无</w:t>
            </w:r>
          </w:p>
          <w:p>
            <w:pPr>
              <w:snapToGrid w:val="0"/>
              <w:spacing w:line="360" w:lineRule="exact"/>
              <w:jc w:val="both"/>
              <w:rPr>
                <w:rFonts w:ascii="Times New Roman" w:hAnsi="Times New Roman" w:cs="Times New Roman"/>
                <w:sz w:val="21"/>
                <w:lang w:eastAsia="zh-CN"/>
              </w:rPr>
            </w:pPr>
            <w:r>
              <w:rPr>
                <w:rFonts w:hint="eastAsia" w:cs="Times New Roman"/>
                <w:szCs w:val="21"/>
                <w:lang w:eastAsia="zh-CN"/>
              </w:rPr>
              <w:t>□</w:t>
            </w:r>
            <w:r>
              <w:rPr>
                <w:rFonts w:hint="eastAsia" w:ascii="Times New Roman" w:hAnsi="Times New Roman" w:cs="Times New Roman"/>
                <w:szCs w:val="21"/>
                <w:lang w:eastAsia="zh-CN"/>
              </w:rPr>
              <w:t>有，具体要求：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421" w:hRule="atLeast"/>
          <w:jc w:val="center"/>
        </w:trPr>
        <w:tc>
          <w:tcPr>
            <w:tcW w:w="1297" w:type="dxa"/>
            <w:tcMar>
              <w:left w:w="0" w:type="dxa"/>
            </w:tcMar>
            <w:vAlign w:val="center"/>
          </w:tcPr>
          <w:p>
            <w:pPr>
              <w:pStyle w:val="71"/>
              <w:snapToGrid w:val="0"/>
              <w:spacing w:line="360" w:lineRule="exact"/>
              <w:ind w:right="-33" w:rightChars="-15"/>
              <w:jc w:val="center"/>
              <w:rPr>
                <w:rFonts w:ascii="Times New Roman" w:hAnsi="Times New Roman" w:cs="Times New Roman"/>
                <w:sz w:val="21"/>
              </w:rPr>
            </w:pPr>
            <w:r>
              <w:rPr>
                <w:rFonts w:ascii="Times New Roman" w:hAnsi="Times New Roman" w:cs="Times New Roman"/>
              </w:rPr>
              <w:t>3.5.2</w:t>
            </w:r>
          </w:p>
        </w:tc>
        <w:tc>
          <w:tcPr>
            <w:tcW w:w="2864" w:type="dxa"/>
            <w:tcMar>
              <w:left w:w="113" w:type="dxa"/>
            </w:tcMar>
            <w:vAlign w:val="center"/>
          </w:tcPr>
          <w:p>
            <w:pPr>
              <w:pStyle w:val="71"/>
              <w:snapToGrid w:val="0"/>
              <w:spacing w:line="360" w:lineRule="exact"/>
              <w:ind w:left="144" w:right="144"/>
              <w:jc w:val="center"/>
              <w:rPr>
                <w:rFonts w:ascii="Times New Roman" w:hAnsi="Times New Roman" w:cs="Times New Roman"/>
                <w:sz w:val="21"/>
                <w:lang w:eastAsia="zh-CN"/>
              </w:rPr>
            </w:pPr>
            <w:r>
              <w:rPr>
                <w:rFonts w:hint="eastAsia" w:ascii="Times New Roman" w:hAnsi="Times New Roman" w:cs="Times New Roman"/>
                <w:lang w:eastAsia="zh-CN"/>
              </w:rPr>
              <w:t>近年财务状况的年份要求</w:t>
            </w:r>
          </w:p>
        </w:tc>
        <w:tc>
          <w:tcPr>
            <w:tcW w:w="4910" w:type="dxa"/>
            <w:tcMar>
              <w:left w:w="113" w:type="dxa"/>
            </w:tcMar>
            <w:vAlign w:val="center"/>
          </w:tcPr>
          <w:p>
            <w:pPr>
              <w:snapToGrid w:val="0"/>
              <w:spacing w:line="360" w:lineRule="exact"/>
              <w:jc w:val="both"/>
              <w:rPr>
                <w:rFonts w:ascii="Times New Roman" w:hAnsi="Times New Roman" w:cs="Times New Roman"/>
                <w:b/>
                <w:sz w:val="21"/>
                <w:lang w:eastAsia="zh-CN"/>
              </w:rPr>
            </w:pPr>
            <w:r>
              <w:rPr>
                <w:rFonts w:hint="eastAsia" w:ascii="Times New Roman" w:hAnsi="Times New Roman" w:cs="Times New Roman"/>
                <w:b/>
                <w:szCs w:val="21"/>
                <w:lang w:eastAsia="zh-CN"/>
              </w:rPr>
              <w:t>不要求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23" w:hRule="atLeast"/>
          <w:jc w:val="center"/>
        </w:trPr>
        <w:tc>
          <w:tcPr>
            <w:tcW w:w="1297" w:type="dxa"/>
            <w:tcMar>
              <w:left w:w="0" w:type="dxa"/>
            </w:tcMar>
            <w:vAlign w:val="center"/>
          </w:tcPr>
          <w:p>
            <w:pPr>
              <w:pStyle w:val="71"/>
              <w:snapToGrid w:val="0"/>
              <w:spacing w:line="360" w:lineRule="exact"/>
              <w:ind w:right="-33" w:rightChars="-15"/>
              <w:jc w:val="center"/>
              <w:rPr>
                <w:rFonts w:ascii="Times New Roman" w:hAnsi="Times New Roman" w:cs="Times New Roman"/>
                <w:sz w:val="21"/>
              </w:rPr>
            </w:pPr>
            <w:r>
              <w:rPr>
                <w:rFonts w:ascii="Times New Roman" w:hAnsi="Times New Roman" w:cs="Times New Roman"/>
              </w:rPr>
              <w:t>3.5.3</w:t>
            </w:r>
          </w:p>
        </w:tc>
        <w:tc>
          <w:tcPr>
            <w:tcW w:w="2864" w:type="dxa"/>
            <w:tcMar>
              <w:left w:w="113" w:type="dxa"/>
            </w:tcMar>
            <w:vAlign w:val="center"/>
          </w:tcPr>
          <w:p>
            <w:pPr>
              <w:pStyle w:val="71"/>
              <w:snapToGrid w:val="0"/>
              <w:spacing w:line="360" w:lineRule="exact"/>
              <w:ind w:left="144" w:right="144"/>
              <w:jc w:val="center"/>
              <w:rPr>
                <w:rFonts w:ascii="Times New Roman" w:hAnsi="Times New Roman" w:cs="Times New Roman"/>
                <w:sz w:val="21"/>
                <w:lang w:eastAsia="zh-CN"/>
              </w:rPr>
            </w:pPr>
            <w:r>
              <w:rPr>
                <w:rFonts w:hint="eastAsia" w:ascii="Times New Roman" w:hAnsi="Times New Roman" w:cs="Times New Roman"/>
                <w:lang w:eastAsia="zh-CN"/>
              </w:rPr>
              <w:t>近年完成的类似项目情况的时间要求</w:t>
            </w:r>
          </w:p>
        </w:tc>
        <w:tc>
          <w:tcPr>
            <w:tcW w:w="4910" w:type="dxa"/>
            <w:tcMar>
              <w:left w:w="113" w:type="dxa"/>
            </w:tcMar>
            <w:vAlign w:val="center"/>
          </w:tcPr>
          <w:p>
            <w:pPr>
              <w:pStyle w:val="71"/>
              <w:tabs>
                <w:tab w:val="left" w:pos="799"/>
                <w:tab w:val="left" w:pos="1569"/>
                <w:tab w:val="left" w:pos="2340"/>
              </w:tabs>
              <w:snapToGrid w:val="0"/>
              <w:spacing w:before="122" w:line="360" w:lineRule="exact"/>
              <w:ind w:right="102"/>
              <w:jc w:val="both"/>
              <w:rPr>
                <w:rFonts w:ascii="Times New Roman" w:hAnsi="Times New Roman" w:cs="Times New Roman"/>
                <w:u w:val="single"/>
                <w:lang w:eastAsia="zh-CN"/>
              </w:rPr>
            </w:pPr>
            <w:r>
              <w:rPr>
                <w:rFonts w:ascii="Times New Roman" w:hAnsi="Times New Roman" w:cs="Times New Roman"/>
                <w:u w:val="single"/>
                <w:lang w:eastAsia="zh-CN"/>
              </w:rPr>
              <w:t xml:space="preserve"> 2015 </w:t>
            </w:r>
            <w:r>
              <w:rPr>
                <w:rFonts w:hint="eastAsia" w:ascii="Times New Roman" w:hAnsi="Times New Roman" w:cs="Times New Roman"/>
                <w:lang w:eastAsia="zh-CN"/>
              </w:rPr>
              <w:t>年</w:t>
            </w:r>
            <w:r>
              <w:rPr>
                <w:rFonts w:ascii="Times New Roman" w:hAnsi="Times New Roman" w:cs="Times New Roman"/>
                <w:u w:val="single"/>
                <w:lang w:eastAsia="zh-CN"/>
              </w:rPr>
              <w:t xml:space="preserve"> 1 </w:t>
            </w:r>
            <w:r>
              <w:rPr>
                <w:rFonts w:hint="eastAsia" w:ascii="Times New Roman" w:hAnsi="Times New Roman" w:cs="Times New Roman"/>
                <w:lang w:eastAsia="zh-CN"/>
              </w:rPr>
              <w:t>月</w:t>
            </w:r>
            <w:r>
              <w:rPr>
                <w:rFonts w:ascii="Times New Roman" w:hAnsi="Times New Roman" w:cs="Times New Roman"/>
                <w:u w:val="single"/>
                <w:lang w:eastAsia="zh-CN"/>
              </w:rPr>
              <w:t xml:space="preserve"> 1 </w:t>
            </w:r>
            <w:r>
              <w:rPr>
                <w:rFonts w:hint="eastAsia" w:ascii="Times New Roman" w:hAnsi="Times New Roman" w:cs="Times New Roman"/>
                <w:lang w:eastAsia="zh-CN"/>
              </w:rPr>
              <w:t>日至</w:t>
            </w:r>
            <w:r>
              <w:rPr>
                <w:rFonts w:hint="eastAsia" w:ascii="Times New Roman" w:hAnsi="Times New Roman" w:cs="Times New Roman"/>
                <w:u w:val="single"/>
                <w:lang w:eastAsia="zh-CN"/>
              </w:rPr>
              <w:t>投标截止时间</w:t>
            </w:r>
          </w:p>
          <w:p>
            <w:pPr>
              <w:pStyle w:val="71"/>
              <w:tabs>
                <w:tab w:val="left" w:pos="799"/>
                <w:tab w:val="left" w:pos="1569"/>
                <w:tab w:val="left" w:pos="2340"/>
              </w:tabs>
              <w:snapToGrid w:val="0"/>
              <w:spacing w:before="122" w:line="360" w:lineRule="exact"/>
              <w:ind w:right="102"/>
              <w:jc w:val="both"/>
              <w:rPr>
                <w:rFonts w:ascii="Times New Roman" w:hAnsi="Times New Roman" w:cs="Times New Roman"/>
                <w:u w:val="single"/>
                <w:lang w:eastAsia="zh-CN"/>
              </w:rPr>
            </w:pPr>
            <w:r>
              <w:rPr>
                <w:rFonts w:hint="eastAsia"/>
                <w:lang w:eastAsia="zh-CN"/>
              </w:rPr>
              <w:t>具体参见本招标文件之“</w:t>
            </w:r>
            <w:r>
              <w:rPr>
                <w:rFonts w:hint="eastAsia"/>
                <w:b/>
                <w:bCs/>
                <w:lang w:eastAsia="zh-CN"/>
              </w:rPr>
              <w:t>附录</w:t>
            </w:r>
            <w:r>
              <w:rPr>
                <w:b/>
                <w:bCs/>
                <w:lang w:eastAsia="zh-CN"/>
              </w:rPr>
              <w:t xml:space="preserve">2 </w:t>
            </w:r>
            <w:r>
              <w:rPr>
                <w:rFonts w:hint="eastAsia"/>
                <w:b/>
                <w:bCs/>
                <w:lang w:eastAsia="zh-CN"/>
              </w:rPr>
              <w:t>资格审查条件（业绩最低要求）</w:t>
            </w:r>
            <w:r>
              <w:rPr>
                <w:rFonts w:hint="eastAsia"/>
                <w:lang w:eastAsia="zh-CN"/>
              </w:rPr>
              <w:t>”的规定。</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23" w:hRule="atLeast"/>
          <w:jc w:val="center"/>
        </w:trPr>
        <w:tc>
          <w:tcPr>
            <w:tcW w:w="1297" w:type="dxa"/>
            <w:tcMar>
              <w:left w:w="0" w:type="dxa"/>
            </w:tcMar>
            <w:vAlign w:val="center"/>
          </w:tcPr>
          <w:p>
            <w:pPr>
              <w:pStyle w:val="71"/>
              <w:snapToGrid w:val="0"/>
              <w:spacing w:line="360" w:lineRule="exact"/>
              <w:ind w:right="-33" w:rightChars="-15"/>
              <w:jc w:val="center"/>
              <w:rPr>
                <w:rFonts w:ascii="Times New Roman" w:hAnsi="Times New Roman" w:cs="Times New Roman"/>
                <w:sz w:val="21"/>
              </w:rPr>
            </w:pPr>
            <w:r>
              <w:rPr>
                <w:rFonts w:ascii="Times New Roman" w:hAnsi="Times New Roman" w:cs="Times New Roman"/>
              </w:rPr>
              <w:t>3.5.5</w:t>
            </w:r>
          </w:p>
        </w:tc>
        <w:tc>
          <w:tcPr>
            <w:tcW w:w="2864" w:type="dxa"/>
            <w:tcMar>
              <w:left w:w="113" w:type="dxa"/>
            </w:tcMar>
            <w:vAlign w:val="center"/>
          </w:tcPr>
          <w:p>
            <w:pPr>
              <w:pStyle w:val="71"/>
              <w:snapToGrid w:val="0"/>
              <w:spacing w:line="360" w:lineRule="exact"/>
              <w:ind w:left="144" w:right="144"/>
              <w:jc w:val="center"/>
              <w:rPr>
                <w:rFonts w:ascii="Times New Roman" w:hAnsi="Times New Roman" w:cs="Times New Roman"/>
                <w:sz w:val="21"/>
                <w:lang w:eastAsia="zh-CN"/>
              </w:rPr>
            </w:pPr>
            <w:r>
              <w:rPr>
                <w:rFonts w:hint="eastAsia" w:ascii="Times New Roman" w:hAnsi="Times New Roman" w:cs="Times New Roman"/>
                <w:lang w:eastAsia="zh-CN"/>
              </w:rPr>
              <w:t>近年发生的诉讼及仲裁情况的时间要求</w:t>
            </w:r>
          </w:p>
        </w:tc>
        <w:tc>
          <w:tcPr>
            <w:tcW w:w="4910" w:type="dxa"/>
            <w:tcMar>
              <w:left w:w="113" w:type="dxa"/>
            </w:tcMar>
            <w:vAlign w:val="center"/>
          </w:tcPr>
          <w:p>
            <w:pPr>
              <w:pStyle w:val="71"/>
              <w:tabs>
                <w:tab w:val="left" w:pos="799"/>
                <w:tab w:val="left" w:pos="1569"/>
                <w:tab w:val="left" w:pos="2340"/>
              </w:tabs>
              <w:snapToGrid w:val="0"/>
              <w:spacing w:before="122" w:line="360" w:lineRule="exact"/>
              <w:ind w:right="102"/>
              <w:jc w:val="both"/>
              <w:rPr>
                <w:rFonts w:ascii="Times New Roman" w:hAnsi="Times New Roman" w:cs="Times New Roman"/>
                <w:sz w:val="21"/>
                <w:lang w:eastAsia="zh-CN"/>
              </w:rPr>
            </w:pPr>
            <w:r>
              <w:rPr>
                <w:rFonts w:ascii="Times New Roman" w:hAnsi="Times New Roman" w:cs="Times New Roman"/>
                <w:u w:val="single"/>
                <w:lang w:eastAsia="zh-CN"/>
              </w:rPr>
              <w:t xml:space="preserve"> 2015 </w:t>
            </w:r>
            <w:r>
              <w:rPr>
                <w:rFonts w:hint="eastAsia" w:ascii="Times New Roman" w:hAnsi="Times New Roman" w:cs="Times New Roman"/>
                <w:lang w:eastAsia="zh-CN"/>
              </w:rPr>
              <w:t>年</w:t>
            </w:r>
            <w:r>
              <w:rPr>
                <w:rFonts w:ascii="Times New Roman" w:hAnsi="Times New Roman" w:cs="Times New Roman"/>
                <w:u w:val="single"/>
                <w:lang w:eastAsia="zh-CN"/>
              </w:rPr>
              <w:t xml:space="preserve"> 1 </w:t>
            </w:r>
            <w:r>
              <w:rPr>
                <w:rFonts w:hint="eastAsia" w:ascii="Times New Roman" w:hAnsi="Times New Roman" w:cs="Times New Roman"/>
                <w:lang w:eastAsia="zh-CN"/>
              </w:rPr>
              <w:t>月</w:t>
            </w:r>
            <w:r>
              <w:rPr>
                <w:rFonts w:ascii="Times New Roman" w:hAnsi="Times New Roman" w:cs="Times New Roman"/>
                <w:u w:val="single"/>
                <w:lang w:eastAsia="zh-CN"/>
              </w:rPr>
              <w:t xml:space="preserve"> 1 </w:t>
            </w:r>
            <w:r>
              <w:rPr>
                <w:rFonts w:hint="eastAsia" w:ascii="Times New Roman" w:hAnsi="Times New Roman" w:cs="Times New Roman"/>
                <w:lang w:eastAsia="zh-CN"/>
              </w:rPr>
              <w:t>日至</w:t>
            </w:r>
            <w:r>
              <w:rPr>
                <w:rFonts w:hint="eastAsia" w:ascii="Times New Roman" w:hAnsi="Times New Roman" w:cs="Times New Roman"/>
                <w:u w:val="single"/>
                <w:lang w:eastAsia="zh-CN"/>
              </w:rPr>
              <w:t>投标截止时间</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23" w:hRule="atLeast"/>
          <w:jc w:val="center"/>
        </w:trPr>
        <w:tc>
          <w:tcPr>
            <w:tcW w:w="1297" w:type="dxa"/>
            <w:tcMar>
              <w:left w:w="0" w:type="dxa"/>
            </w:tcMar>
            <w:vAlign w:val="center"/>
          </w:tcPr>
          <w:p>
            <w:pPr>
              <w:pStyle w:val="71"/>
              <w:snapToGrid w:val="0"/>
              <w:spacing w:line="360" w:lineRule="exact"/>
              <w:ind w:right="-33" w:rightChars="-15"/>
              <w:jc w:val="center"/>
              <w:rPr>
                <w:rFonts w:ascii="Times New Roman" w:hAnsi="Times New Roman" w:cs="Times New Roman"/>
                <w:sz w:val="21"/>
              </w:rPr>
            </w:pPr>
            <w:r>
              <w:rPr>
                <w:rFonts w:ascii="Times New Roman" w:hAnsi="Times New Roman" w:cs="Times New Roman"/>
              </w:rPr>
              <w:t>3.6.1</w:t>
            </w:r>
          </w:p>
        </w:tc>
        <w:tc>
          <w:tcPr>
            <w:tcW w:w="2864" w:type="dxa"/>
            <w:tcMar>
              <w:left w:w="113" w:type="dxa"/>
            </w:tcMar>
            <w:vAlign w:val="center"/>
          </w:tcPr>
          <w:p>
            <w:pPr>
              <w:pStyle w:val="71"/>
              <w:snapToGrid w:val="0"/>
              <w:spacing w:line="360" w:lineRule="exact"/>
              <w:ind w:left="144" w:right="144"/>
              <w:jc w:val="center"/>
              <w:rPr>
                <w:rFonts w:ascii="Times New Roman" w:hAnsi="Times New Roman" w:cs="Times New Roman"/>
                <w:sz w:val="21"/>
                <w:lang w:eastAsia="zh-CN"/>
              </w:rPr>
            </w:pPr>
            <w:r>
              <w:rPr>
                <w:rFonts w:hint="eastAsia" w:ascii="Times New Roman" w:hAnsi="Times New Roman" w:cs="Times New Roman"/>
                <w:lang w:eastAsia="zh-CN"/>
              </w:rPr>
              <w:t>是否允许递交备选投标方案</w:t>
            </w:r>
          </w:p>
        </w:tc>
        <w:tc>
          <w:tcPr>
            <w:tcW w:w="4910" w:type="dxa"/>
            <w:tcMar>
              <w:left w:w="113" w:type="dxa"/>
            </w:tcMar>
            <w:vAlign w:val="center"/>
          </w:tcPr>
          <w:p>
            <w:pPr>
              <w:pStyle w:val="71"/>
              <w:snapToGrid w:val="0"/>
              <w:spacing w:before="66" w:line="360" w:lineRule="exact"/>
              <w:ind w:right="3278"/>
              <w:jc w:val="both"/>
              <w:rPr>
                <w:rFonts w:ascii="Times New Roman" w:hAnsi="Times New Roman" w:cs="Times New Roman"/>
                <w:sz w:val="21"/>
                <w:lang w:eastAsia="zh-CN"/>
              </w:rPr>
            </w:pPr>
            <w:r>
              <w:rPr>
                <w:rFonts w:hint="eastAsia" w:ascii="Times New Roman" w:hAnsi="Times New Roman" w:cs="Times New Roman"/>
              </w:rPr>
              <w:t>不允许</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355" w:hRule="atLeast"/>
          <w:jc w:val="center"/>
        </w:trPr>
        <w:tc>
          <w:tcPr>
            <w:tcW w:w="1297" w:type="dxa"/>
            <w:tcMar>
              <w:left w:w="0" w:type="dxa"/>
            </w:tcMar>
            <w:vAlign w:val="center"/>
          </w:tcPr>
          <w:p>
            <w:pPr>
              <w:pStyle w:val="71"/>
              <w:snapToGrid w:val="0"/>
              <w:spacing w:line="360" w:lineRule="exact"/>
              <w:ind w:right="-33" w:rightChars="-15"/>
              <w:jc w:val="center"/>
              <w:rPr>
                <w:rFonts w:ascii="Times New Roman" w:hAnsi="Times New Roman" w:cs="Times New Roman"/>
                <w:sz w:val="21"/>
              </w:rPr>
            </w:pPr>
            <w:r>
              <w:rPr>
                <w:rFonts w:ascii="Times New Roman" w:hAnsi="Times New Roman" w:cs="Times New Roman"/>
              </w:rPr>
              <w:t>3.7.3</w:t>
            </w:r>
            <w:r>
              <w:rPr>
                <w:rFonts w:hint="eastAsia" w:ascii="Times New Roman" w:hAnsi="Times New Roman" w:cs="Times New Roman"/>
              </w:rPr>
              <w:t>（</w:t>
            </w:r>
            <w:r>
              <w:rPr>
                <w:rFonts w:ascii="Times New Roman" w:hAnsi="Times New Roman" w:cs="Times New Roman"/>
              </w:rPr>
              <w:t>2</w:t>
            </w:r>
            <w:r>
              <w:rPr>
                <w:rFonts w:hint="eastAsia" w:ascii="Times New Roman" w:hAnsi="Times New Roman" w:cs="Times New Roman"/>
              </w:rPr>
              <w:t>）</w:t>
            </w:r>
          </w:p>
        </w:tc>
        <w:tc>
          <w:tcPr>
            <w:tcW w:w="2864" w:type="dxa"/>
            <w:tcMar>
              <w:left w:w="113" w:type="dxa"/>
            </w:tcMar>
            <w:vAlign w:val="center"/>
          </w:tcPr>
          <w:p>
            <w:pPr>
              <w:pStyle w:val="71"/>
              <w:snapToGrid w:val="0"/>
              <w:spacing w:line="360" w:lineRule="exact"/>
              <w:ind w:left="144" w:right="144"/>
              <w:jc w:val="center"/>
              <w:rPr>
                <w:rFonts w:ascii="Times New Roman" w:hAnsi="Times New Roman" w:cs="Times New Roman"/>
                <w:sz w:val="21"/>
                <w:lang w:eastAsia="zh-CN"/>
              </w:rPr>
            </w:pPr>
            <w:r>
              <w:rPr>
                <w:rFonts w:hint="eastAsia" w:ascii="Times New Roman" w:hAnsi="Times New Roman" w:cs="Times New Roman"/>
                <w:lang w:eastAsia="zh-CN"/>
              </w:rPr>
              <w:t>投标文件副本份数及其他要求</w:t>
            </w:r>
          </w:p>
        </w:tc>
        <w:tc>
          <w:tcPr>
            <w:tcW w:w="4910" w:type="dxa"/>
            <w:tcMar>
              <w:left w:w="113" w:type="dxa"/>
            </w:tcMar>
            <w:vAlign w:val="center"/>
          </w:tcPr>
          <w:p>
            <w:pPr>
              <w:snapToGrid w:val="0"/>
              <w:spacing w:line="360" w:lineRule="exact"/>
              <w:jc w:val="both"/>
              <w:rPr>
                <w:rFonts w:cs="Times New Roman"/>
                <w:lang w:eastAsia="zh-CN"/>
              </w:rPr>
            </w:pPr>
            <w:r>
              <w:rPr>
                <w:rFonts w:hint="eastAsia" w:cs="Times New Roman"/>
                <w:lang w:eastAsia="zh-CN"/>
              </w:rPr>
              <w:t>副本份数：</w:t>
            </w:r>
            <w:r>
              <w:rPr>
                <w:rFonts w:cs="Times New Roman"/>
                <w:lang w:eastAsia="zh-CN"/>
              </w:rPr>
              <w:t xml:space="preserve"> 4</w:t>
            </w:r>
            <w:r>
              <w:rPr>
                <w:rFonts w:hint="eastAsia" w:cs="Times New Roman"/>
                <w:lang w:eastAsia="zh-CN"/>
              </w:rPr>
              <w:t>份。</w:t>
            </w:r>
          </w:p>
          <w:p>
            <w:pPr>
              <w:snapToGrid w:val="0"/>
              <w:spacing w:line="360" w:lineRule="exact"/>
              <w:jc w:val="both"/>
              <w:rPr>
                <w:rFonts w:cs="Times New Roman"/>
                <w:lang w:eastAsia="zh-CN"/>
              </w:rPr>
            </w:pPr>
            <w:r>
              <w:rPr>
                <w:rFonts w:hint="eastAsia" w:cs="Times New Roman"/>
                <w:lang w:eastAsia="zh-CN"/>
              </w:rPr>
              <w:t>是否要求提交电</w:t>
            </w:r>
            <w:r>
              <w:rPr>
                <w:rFonts w:hint="eastAsia" w:cs="Times New Roman"/>
                <w:szCs w:val="21"/>
                <w:lang w:eastAsia="zh-CN"/>
              </w:rPr>
              <w:t>子版文件：</w:t>
            </w:r>
            <w:r>
              <w:rPr>
                <w:rFonts w:ascii="Times New Roman" w:hAnsi="Times New Roman" w:cs="Times New Roman"/>
                <w:szCs w:val="21"/>
                <w:u w:val="single"/>
                <w:lang w:eastAsia="zh-CN"/>
              </w:rPr>
              <w:t xml:space="preserve"> </w:t>
            </w:r>
            <w:r>
              <w:rPr>
                <w:rFonts w:hint="eastAsia" w:ascii="Times New Roman" w:hAnsi="Times New Roman" w:cs="Times New Roman"/>
                <w:szCs w:val="21"/>
                <w:u w:val="single"/>
                <w:lang w:eastAsia="zh-CN"/>
              </w:rPr>
              <w:t>是</w:t>
            </w:r>
            <w:r>
              <w:rPr>
                <w:rFonts w:cs="Times New Roman"/>
                <w:szCs w:val="21"/>
                <w:u w:val="single"/>
                <w:lang w:eastAsia="zh-CN"/>
              </w:rPr>
              <w:t xml:space="preserve">  </w:t>
            </w:r>
            <w:r>
              <w:rPr>
                <w:rFonts w:hint="eastAsia" w:cs="Times New Roman"/>
                <w:lang w:eastAsia="zh-CN"/>
              </w:rPr>
              <w:t>（采用“</w:t>
            </w:r>
            <w:r>
              <w:rPr>
                <w:rFonts w:cs="Times New Roman"/>
                <w:lang w:eastAsia="zh-CN"/>
              </w:rPr>
              <w:t>U</w:t>
            </w:r>
            <w:r>
              <w:rPr>
                <w:rFonts w:hint="eastAsia" w:cs="Times New Roman"/>
                <w:lang w:eastAsia="zh-CN"/>
              </w:rPr>
              <w:t>”盘</w:t>
            </w:r>
            <w:r>
              <w:rPr>
                <w:rFonts w:cs="Times New Roman"/>
                <w:lang w:eastAsia="zh-CN"/>
              </w:rPr>
              <w:t xml:space="preserve"> </w:t>
            </w:r>
            <w:r>
              <w:rPr>
                <w:rFonts w:hint="eastAsia" w:cs="Times New Roman"/>
                <w:lang w:eastAsia="zh-CN"/>
              </w:rPr>
              <w:t>，随“投标文件第二个信封（报价文件）”密封，电子版投标文件应包含所有投标文件内容</w:t>
            </w:r>
            <w:r>
              <w:rPr>
                <w:rFonts w:cs="Times New Roman"/>
                <w:lang w:eastAsia="zh-CN"/>
              </w:rPr>
              <w:t>,</w:t>
            </w:r>
            <w:r>
              <w:rPr>
                <w:rFonts w:hint="eastAsia" w:cs="Times New Roman"/>
                <w:lang w:eastAsia="zh-CN"/>
              </w:rPr>
              <w:t>格式为</w:t>
            </w:r>
            <w:r>
              <w:rPr>
                <w:rFonts w:cs="Times New Roman"/>
                <w:lang w:eastAsia="zh-CN"/>
              </w:rPr>
              <w:t>WORD</w:t>
            </w:r>
            <w:r>
              <w:rPr>
                <w:rFonts w:hint="eastAsia" w:cs="Times New Roman"/>
                <w:lang w:eastAsia="zh-CN"/>
              </w:rPr>
              <w:t>、</w:t>
            </w:r>
            <w:r>
              <w:rPr>
                <w:rFonts w:cs="Times New Roman"/>
                <w:lang w:eastAsia="zh-CN"/>
              </w:rPr>
              <w:t>EXCEL</w:t>
            </w:r>
            <w:r>
              <w:rPr>
                <w:rFonts w:hint="eastAsia" w:cs="Times New Roman"/>
                <w:lang w:eastAsia="zh-CN"/>
              </w:rPr>
              <w:t>、</w:t>
            </w:r>
            <w:r>
              <w:rPr>
                <w:rFonts w:cs="Times New Roman"/>
                <w:lang w:eastAsia="zh-CN"/>
              </w:rPr>
              <w:t>PDF</w:t>
            </w:r>
            <w:r>
              <w:rPr>
                <w:rFonts w:hint="eastAsia" w:cs="Times New Roman"/>
                <w:lang w:eastAsia="zh-CN"/>
              </w:rPr>
              <w:t>、</w:t>
            </w:r>
            <w:r>
              <w:rPr>
                <w:rFonts w:cs="Times New Roman"/>
                <w:lang w:eastAsia="zh-CN"/>
              </w:rPr>
              <w:t>JPG</w:t>
            </w:r>
            <w:r>
              <w:rPr>
                <w:rFonts w:hint="eastAsia" w:cs="Times New Roman"/>
                <w:lang w:eastAsia="zh-CN"/>
              </w:rPr>
              <w:t>等格式，</w:t>
            </w:r>
            <w:r>
              <w:rPr>
                <w:rFonts w:cs="Times New Roman"/>
                <w:lang w:eastAsia="zh-CN"/>
              </w:rPr>
              <w:t>U</w:t>
            </w:r>
            <w:r>
              <w:rPr>
                <w:rFonts w:hint="eastAsia" w:cs="Times New Roman"/>
                <w:lang w:eastAsia="zh-CN"/>
              </w:rPr>
              <w:t>盘贴附“投标人全称名称”的标签）</w:t>
            </w:r>
          </w:p>
          <w:p>
            <w:pPr>
              <w:pStyle w:val="71"/>
              <w:snapToGrid w:val="0"/>
              <w:spacing w:before="40" w:line="360" w:lineRule="exact"/>
              <w:ind w:right="102"/>
              <w:jc w:val="both"/>
              <w:rPr>
                <w:rFonts w:cs="Times New Roman"/>
                <w:lang w:eastAsia="zh-CN"/>
              </w:rPr>
            </w:pPr>
            <w:r>
              <w:rPr>
                <w:rFonts w:hint="eastAsia" w:cs="Times New Roman"/>
                <w:lang w:eastAsia="zh-CN"/>
              </w:rPr>
              <w:t>其他要求：正本和副本的封面右上角应清楚地标记</w:t>
            </w:r>
            <w:r>
              <w:rPr>
                <w:rFonts w:hint="eastAsia"/>
                <w:lang w:eastAsia="zh-CN"/>
              </w:rPr>
              <w:t>“正本”或“副本”</w:t>
            </w:r>
            <w:r>
              <w:rPr>
                <w:rFonts w:hint="eastAsia" w:cs="Times New Roman"/>
                <w:lang w:eastAsia="zh-CN"/>
              </w:rPr>
              <w:t>的字样。</w:t>
            </w:r>
          </w:p>
          <w:p>
            <w:pPr>
              <w:snapToGrid w:val="0"/>
              <w:spacing w:before="40" w:line="360" w:lineRule="exact"/>
              <w:ind w:right="102"/>
              <w:jc w:val="both"/>
              <w:rPr>
                <w:rFonts w:cs="Times New Roman"/>
                <w:lang w:eastAsia="zh-CN"/>
              </w:rPr>
            </w:pPr>
            <w:r>
              <w:rPr>
                <w:rFonts w:hint="eastAsia"/>
                <w:lang w:eastAsia="zh-CN"/>
              </w:rPr>
              <w:t>其他要求：</w:t>
            </w:r>
          </w:p>
          <w:p>
            <w:pPr>
              <w:snapToGrid w:val="0"/>
              <w:spacing w:before="40" w:line="360" w:lineRule="exact"/>
              <w:ind w:right="102"/>
              <w:jc w:val="both"/>
              <w:rPr>
                <w:lang w:eastAsia="zh-CN"/>
              </w:rPr>
            </w:pPr>
            <w:r>
              <w:rPr>
                <w:lang w:eastAsia="zh-CN"/>
              </w:rPr>
              <w:t>1</w:t>
            </w:r>
            <w:r>
              <w:rPr>
                <w:rFonts w:hint="eastAsia"/>
                <w:lang w:eastAsia="zh-CN"/>
              </w:rPr>
              <w:t>、正本和副本的封面右上角应清楚地标记“正本”或“副本”的字样。</w:t>
            </w:r>
          </w:p>
          <w:p>
            <w:pPr>
              <w:pStyle w:val="71"/>
              <w:snapToGrid w:val="0"/>
              <w:spacing w:before="40" w:line="360" w:lineRule="exact"/>
              <w:ind w:right="102"/>
              <w:jc w:val="both"/>
              <w:rPr>
                <w:rFonts w:cs="Times New Roman"/>
                <w:lang w:eastAsia="zh-CN"/>
              </w:rPr>
            </w:pPr>
            <w:r>
              <w:rPr>
                <w:rStyle w:val="38"/>
                <w:rFonts w:cs="宋体"/>
                <w:lang w:eastAsia="zh-CN"/>
              </w:rPr>
              <w:t>2</w:t>
            </w:r>
            <w:r>
              <w:rPr>
                <w:rStyle w:val="38"/>
                <w:rFonts w:hint="eastAsia" w:cs="宋体"/>
                <w:lang w:eastAsia="zh-CN"/>
              </w:rPr>
              <w:t>、</w:t>
            </w:r>
            <w:r>
              <w:rPr>
                <w:rFonts w:hint="eastAsia" w:cs="Times New Roman"/>
                <w:b/>
                <w:bCs/>
                <w:lang w:eastAsia="zh-CN"/>
              </w:rPr>
              <w:t>投标文件第一个信封（商务及技术文件）和投标文件第二个信封（报价文件），必须分开编制、装订和密封；投标文件第一个信封（商务及技术文件）不得出现投标报价。</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23" w:hRule="atLeast"/>
          <w:jc w:val="center"/>
        </w:trPr>
        <w:tc>
          <w:tcPr>
            <w:tcW w:w="1297" w:type="dxa"/>
            <w:tcMar>
              <w:left w:w="0" w:type="dxa"/>
            </w:tcMar>
            <w:vAlign w:val="center"/>
          </w:tcPr>
          <w:p>
            <w:pPr>
              <w:pStyle w:val="71"/>
              <w:snapToGrid w:val="0"/>
              <w:spacing w:before="1" w:line="360" w:lineRule="exact"/>
              <w:ind w:right="-33" w:rightChars="-15"/>
              <w:jc w:val="center"/>
              <w:rPr>
                <w:rFonts w:ascii="Times New Roman" w:hAnsi="Times New Roman" w:cs="Times New Roman"/>
                <w:sz w:val="21"/>
              </w:rPr>
            </w:pPr>
            <w:r>
              <w:rPr>
                <w:rFonts w:ascii="Times New Roman" w:hAnsi="Times New Roman" w:cs="Times New Roman"/>
                <w:spacing w:val="-6"/>
              </w:rPr>
              <w:t>3</w:t>
            </w:r>
            <w:r>
              <w:rPr>
                <w:rFonts w:ascii="Times New Roman" w:hAnsi="Times New Roman" w:cs="Times New Roman"/>
              </w:rPr>
              <w:t>.7.3</w:t>
            </w:r>
            <w:r>
              <w:rPr>
                <w:rFonts w:hint="eastAsia" w:ascii="Times New Roman" w:hAnsi="Times New Roman" w:cs="Times New Roman"/>
              </w:rPr>
              <w:t>（</w:t>
            </w:r>
            <w:r>
              <w:rPr>
                <w:rFonts w:ascii="Times New Roman" w:hAnsi="Times New Roman" w:cs="Times New Roman"/>
              </w:rPr>
              <w:t>3</w:t>
            </w:r>
            <w:r>
              <w:rPr>
                <w:rFonts w:hint="eastAsia" w:ascii="Times New Roman" w:hAnsi="Times New Roman" w:cs="Times New Roman"/>
              </w:rPr>
              <w:t>）</w:t>
            </w:r>
          </w:p>
        </w:tc>
        <w:tc>
          <w:tcPr>
            <w:tcW w:w="2864" w:type="dxa"/>
            <w:tcMar>
              <w:left w:w="113" w:type="dxa"/>
            </w:tcMar>
            <w:vAlign w:val="center"/>
          </w:tcPr>
          <w:p>
            <w:pPr>
              <w:pStyle w:val="71"/>
              <w:snapToGrid w:val="0"/>
              <w:spacing w:before="1" w:line="360" w:lineRule="exact"/>
              <w:ind w:left="144" w:right="144"/>
              <w:jc w:val="center"/>
              <w:rPr>
                <w:rFonts w:ascii="Times New Roman" w:hAnsi="Times New Roman" w:cs="Times New Roman"/>
                <w:sz w:val="21"/>
                <w:lang w:eastAsia="zh-CN"/>
              </w:rPr>
            </w:pPr>
            <w:r>
              <w:rPr>
                <w:rFonts w:hint="eastAsia" w:ascii="Times New Roman" w:hAnsi="Times New Roman" w:cs="Times New Roman"/>
                <w:lang w:eastAsia="zh-CN"/>
              </w:rPr>
              <w:t>投标文件是否需分册装订</w:t>
            </w:r>
          </w:p>
        </w:tc>
        <w:tc>
          <w:tcPr>
            <w:tcW w:w="4910" w:type="dxa"/>
            <w:tcMar>
              <w:left w:w="113" w:type="dxa"/>
            </w:tcMar>
          </w:tcPr>
          <w:p>
            <w:pPr>
              <w:pStyle w:val="71"/>
              <w:snapToGrid w:val="0"/>
              <w:spacing w:line="360" w:lineRule="exact"/>
              <w:ind w:right="102"/>
              <w:rPr>
                <w:rFonts w:ascii="Times New Roman" w:hAnsi="Times New Roman" w:cs="Times New Roman"/>
                <w:lang w:eastAsia="zh-CN"/>
              </w:rPr>
            </w:pPr>
            <w:r>
              <w:rPr>
                <w:rFonts w:hint="eastAsia" w:ascii="MS Mincho" w:hAnsi="MS Mincho" w:eastAsia="MS Mincho" w:cs="MS Mincho"/>
                <w:szCs w:val="21"/>
                <w:lang w:eastAsia="zh-CN"/>
              </w:rPr>
              <w:t>☑</w:t>
            </w:r>
            <w:r>
              <w:rPr>
                <w:rFonts w:hint="eastAsia" w:ascii="Times New Roman" w:hAnsi="Times New Roman" w:cs="Times New Roman"/>
                <w:lang w:eastAsia="zh-CN"/>
              </w:rPr>
              <w:t>不需要</w:t>
            </w:r>
          </w:p>
          <w:p>
            <w:pPr>
              <w:pStyle w:val="71"/>
              <w:snapToGrid w:val="0"/>
              <w:spacing w:line="360" w:lineRule="exact"/>
              <w:ind w:right="102"/>
              <w:rPr>
                <w:rFonts w:ascii="Times New Roman" w:hAnsi="Times New Roman" w:cs="Times New Roman"/>
                <w:sz w:val="21"/>
                <w:lang w:eastAsia="zh-CN"/>
              </w:rPr>
            </w:pPr>
            <w:r>
              <w:rPr>
                <w:rFonts w:hint="eastAsia" w:cs="Times New Roman"/>
                <w:szCs w:val="21"/>
                <w:lang w:eastAsia="zh-CN"/>
              </w:rPr>
              <w:t>□</w:t>
            </w:r>
            <w:r>
              <w:rPr>
                <w:rFonts w:hint="eastAsia" w:ascii="Times New Roman" w:hAnsi="Times New Roman" w:cs="Times New Roman"/>
                <w:lang w:eastAsia="zh-CN"/>
              </w:rPr>
              <w:t>需要，分册装订要求：</w:t>
            </w:r>
            <w:r>
              <w:rPr>
                <w:rFonts w:ascii="Times New Roman" w:hAnsi="Times New Roman" w:cs="Times New Roman"/>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23" w:hRule="atLeast"/>
          <w:jc w:val="center"/>
        </w:trPr>
        <w:tc>
          <w:tcPr>
            <w:tcW w:w="1297" w:type="dxa"/>
            <w:tcMar>
              <w:left w:w="0" w:type="dxa"/>
            </w:tcMar>
            <w:vAlign w:val="center"/>
          </w:tcPr>
          <w:p>
            <w:pPr>
              <w:pStyle w:val="71"/>
              <w:snapToGrid w:val="0"/>
              <w:spacing w:before="1" w:line="360" w:lineRule="exact"/>
              <w:ind w:right="-33" w:rightChars="-15"/>
              <w:jc w:val="center"/>
              <w:rPr>
                <w:rFonts w:ascii="Times New Roman" w:hAnsi="Times New Roman" w:cs="Times New Roman"/>
                <w:spacing w:val="-6"/>
                <w:sz w:val="21"/>
              </w:rPr>
            </w:pPr>
            <w:r>
              <w:rPr>
                <w:rFonts w:hint="eastAsia" w:ascii="Times New Roman" w:hAnsi="Times New Roman" w:cs="Times New Roman"/>
                <w:spacing w:val="-6"/>
              </w:rPr>
              <w:t>增</w:t>
            </w:r>
            <w:r>
              <w:rPr>
                <w:rFonts w:ascii="Times New Roman" w:hAnsi="Times New Roman" w:cs="Times New Roman"/>
                <w:spacing w:val="-6"/>
              </w:rPr>
              <w:t>3.7.3</w:t>
            </w:r>
            <w:r>
              <w:rPr>
                <w:rFonts w:hint="eastAsia" w:ascii="Times New Roman" w:hAnsi="Times New Roman" w:cs="Times New Roman"/>
                <w:spacing w:val="-6"/>
              </w:rPr>
              <w:t>（</w:t>
            </w:r>
            <w:r>
              <w:rPr>
                <w:rFonts w:ascii="Times New Roman" w:hAnsi="Times New Roman" w:cs="Times New Roman"/>
                <w:spacing w:val="-6"/>
              </w:rPr>
              <w:t>4</w:t>
            </w:r>
            <w:r>
              <w:rPr>
                <w:rFonts w:hint="eastAsia" w:ascii="Times New Roman" w:hAnsi="Times New Roman" w:cs="Times New Roman"/>
                <w:spacing w:val="-6"/>
              </w:rPr>
              <w:t>）</w:t>
            </w:r>
          </w:p>
        </w:tc>
        <w:tc>
          <w:tcPr>
            <w:tcW w:w="2864" w:type="dxa"/>
            <w:tcMar>
              <w:left w:w="113" w:type="dxa"/>
            </w:tcMar>
            <w:vAlign w:val="center"/>
          </w:tcPr>
          <w:p>
            <w:pPr>
              <w:pStyle w:val="71"/>
              <w:snapToGrid w:val="0"/>
              <w:spacing w:before="1" w:line="360" w:lineRule="exact"/>
              <w:ind w:left="144" w:right="144"/>
              <w:jc w:val="center"/>
              <w:rPr>
                <w:rFonts w:ascii="Times New Roman" w:hAnsi="Times New Roman" w:cs="Times New Roman"/>
                <w:spacing w:val="-6"/>
                <w:sz w:val="21"/>
                <w:lang w:eastAsia="zh-CN"/>
              </w:rPr>
            </w:pPr>
            <w:r>
              <w:rPr>
                <w:rFonts w:hint="eastAsia" w:ascii="Times New Roman" w:hAnsi="Times New Roman" w:cs="Times New Roman"/>
                <w:lang w:eastAsia="zh-CN"/>
              </w:rPr>
              <w:t>投标文件所附证书证件要求</w:t>
            </w:r>
          </w:p>
        </w:tc>
        <w:tc>
          <w:tcPr>
            <w:tcW w:w="4910" w:type="dxa"/>
            <w:tcMar>
              <w:left w:w="113" w:type="dxa"/>
            </w:tcMar>
          </w:tcPr>
          <w:p>
            <w:pPr>
              <w:pStyle w:val="71"/>
              <w:snapToGrid w:val="0"/>
              <w:spacing w:line="360" w:lineRule="exact"/>
              <w:ind w:left="144" w:right="144"/>
              <w:rPr>
                <w:rFonts w:ascii="Times New Roman" w:hAnsi="Times New Roman" w:cs="Times New Roman"/>
                <w:sz w:val="21"/>
                <w:lang w:eastAsia="zh-CN"/>
              </w:rPr>
            </w:pPr>
            <w:r>
              <w:rPr>
                <w:rFonts w:hint="eastAsia" w:ascii="Times New Roman" w:hAnsi="Times New Roman" w:cs="Times New Roman"/>
                <w:lang w:eastAsia="zh-CN"/>
              </w:rPr>
              <w:t>本招标文件所涉及的所有业绩监理合同、竣工验收报告（或竣工验收备案表或监理业务手册）、获奖荣誉证书、证明材料等文件均须携带原件（投标人营业执照、资质证书、社保、信用中国查询结果的原件</w:t>
            </w:r>
            <w:r>
              <w:rPr>
                <w:rFonts w:hint="eastAsia" w:ascii="Times New Roman" w:hAnsi="Times New Roman" w:cs="Times New Roman"/>
                <w:b/>
                <w:bCs/>
                <w:lang w:eastAsia="zh-CN"/>
              </w:rPr>
              <w:t>不作强制要求</w:t>
            </w:r>
            <w:r>
              <w:rPr>
                <w:rFonts w:hint="eastAsia" w:ascii="Times New Roman" w:hAnsi="Times New Roman" w:cs="Times New Roman"/>
                <w:lang w:eastAsia="zh-CN"/>
              </w:rPr>
              <w:t>）至评审现场。资格审查时如无原件，则认为相应项不予通过，投标文件中必须提供与评审原件一致的复印件（加盖投标人公章），否则该项不予通过。技术评分时如无相应原件，则相应项不予加分，另有规定的除外。</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23" w:hRule="atLeast"/>
          <w:jc w:val="center"/>
        </w:trPr>
        <w:tc>
          <w:tcPr>
            <w:tcW w:w="1297" w:type="dxa"/>
            <w:tcMar>
              <w:left w:w="0" w:type="dxa"/>
            </w:tcMar>
            <w:vAlign w:val="center"/>
          </w:tcPr>
          <w:p>
            <w:pPr>
              <w:pStyle w:val="71"/>
              <w:snapToGrid w:val="0"/>
              <w:spacing w:line="360" w:lineRule="exact"/>
              <w:ind w:right="-33" w:rightChars="-15"/>
              <w:jc w:val="center"/>
              <w:rPr>
                <w:rFonts w:ascii="Times New Roman" w:hAnsi="Times New Roman" w:cs="Times New Roman"/>
                <w:sz w:val="21"/>
              </w:rPr>
            </w:pPr>
            <w:r>
              <w:rPr>
                <w:rFonts w:ascii="Times New Roman" w:hAnsi="Times New Roman" w:cs="Times New Roman"/>
              </w:rPr>
              <w:t>4.1.2</w:t>
            </w:r>
          </w:p>
        </w:tc>
        <w:tc>
          <w:tcPr>
            <w:tcW w:w="2864" w:type="dxa"/>
            <w:tcMar>
              <w:left w:w="113" w:type="dxa"/>
            </w:tcMar>
            <w:vAlign w:val="center"/>
          </w:tcPr>
          <w:p>
            <w:pPr>
              <w:pStyle w:val="71"/>
              <w:snapToGrid w:val="0"/>
              <w:spacing w:line="360" w:lineRule="exact"/>
              <w:ind w:left="144" w:right="144"/>
              <w:jc w:val="center"/>
              <w:rPr>
                <w:rFonts w:ascii="Times New Roman" w:hAnsi="Times New Roman" w:cs="Times New Roman"/>
                <w:sz w:val="21"/>
                <w:lang w:eastAsia="zh-CN"/>
              </w:rPr>
            </w:pPr>
            <w:r>
              <w:rPr>
                <w:rFonts w:hint="eastAsia" w:ascii="Times New Roman" w:hAnsi="Times New Roman" w:cs="Times New Roman"/>
              </w:rPr>
              <w:t>封套上应载明的信息</w:t>
            </w:r>
          </w:p>
        </w:tc>
        <w:tc>
          <w:tcPr>
            <w:tcW w:w="4910" w:type="dxa"/>
            <w:tcMar>
              <w:left w:w="113" w:type="dxa"/>
            </w:tcMar>
          </w:tcPr>
          <w:p>
            <w:pPr>
              <w:pStyle w:val="71"/>
              <w:snapToGrid w:val="0"/>
              <w:spacing w:line="360" w:lineRule="exact"/>
              <w:ind w:right="144"/>
              <w:rPr>
                <w:rFonts w:ascii="Times New Roman" w:hAnsi="Times New Roman" w:cs="Times New Roman"/>
                <w:b/>
                <w:sz w:val="21"/>
                <w:lang w:eastAsia="zh-CN"/>
              </w:rPr>
            </w:pPr>
            <w:r>
              <w:rPr>
                <w:rFonts w:hint="eastAsia" w:ascii="Times New Roman" w:hAnsi="Times New Roman" w:cs="Times New Roman"/>
                <w:b/>
                <w:lang w:eastAsia="zh-CN"/>
              </w:rPr>
              <w:t>投标文件第一个信封（商务及技术文件）封套：</w:t>
            </w:r>
          </w:p>
          <w:tbl>
            <w:tblPr>
              <w:tblStyle w:val="25"/>
              <w:tblW w:w="47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6"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cs="Times New Roman"/>
                      <w:szCs w:val="21"/>
                      <w:u w:val="single"/>
                      <w:lang w:eastAsia="zh-CN"/>
                    </w:rPr>
                  </w:pPr>
                  <w:r>
                    <w:rPr>
                      <w:rFonts w:hint="eastAsia" w:ascii="Times New Roman" w:hAnsi="Times New Roman" w:cs="Times New Roman"/>
                      <w:szCs w:val="21"/>
                      <w:lang w:eastAsia="zh-CN"/>
                    </w:rPr>
                    <w:t>招标人名称：</w:t>
                  </w:r>
                  <w:r>
                    <w:rPr>
                      <w:rFonts w:ascii="Times New Roman" w:hAnsi="Times New Roman" w:cs="Times New Roman"/>
                      <w:szCs w:val="21"/>
                      <w:u w:val="single"/>
                      <w:lang w:eastAsia="zh-CN"/>
                    </w:rPr>
                    <w:t xml:space="preserve">                        </w:t>
                  </w:r>
                </w:p>
                <w:p>
                  <w:pPr>
                    <w:snapToGrid w:val="0"/>
                    <w:spacing w:line="360" w:lineRule="exact"/>
                    <w:rPr>
                      <w:rFonts w:ascii="Times New Roman" w:hAnsi="Times New Roman" w:cs="Times New Roman"/>
                      <w:szCs w:val="21"/>
                      <w:lang w:eastAsia="zh-CN"/>
                    </w:rPr>
                  </w:pPr>
                  <w:r>
                    <w:rPr>
                      <w:rFonts w:ascii="Times New Roman" w:hAnsi="Times New Roman" w:cs="Times New Roman"/>
                      <w:szCs w:val="21"/>
                      <w:u w:val="single"/>
                      <w:lang w:eastAsia="zh-CN"/>
                    </w:rPr>
                    <w:t xml:space="preserve">        </w:t>
                  </w:r>
                  <w:r>
                    <w:rPr>
                      <w:rFonts w:hint="eastAsia" w:ascii="Times New Roman" w:hAnsi="Times New Roman" w:cs="Times New Roman"/>
                      <w:szCs w:val="21"/>
                      <w:lang w:eastAsia="zh-CN"/>
                    </w:rPr>
                    <w:t>（项目名称）</w:t>
                  </w:r>
                  <w:r>
                    <w:rPr>
                      <w:rFonts w:ascii="Times New Roman" w:hAnsi="Times New Roman" w:cs="Times New Roman"/>
                      <w:szCs w:val="21"/>
                      <w:u w:val="single"/>
                      <w:lang w:eastAsia="zh-CN"/>
                    </w:rPr>
                    <w:t xml:space="preserve">    </w:t>
                  </w:r>
                  <w:r>
                    <w:rPr>
                      <w:rFonts w:hint="eastAsia" w:ascii="Times New Roman" w:hAnsi="Times New Roman" w:cs="Times New Roman"/>
                      <w:szCs w:val="21"/>
                      <w:lang w:eastAsia="zh-CN"/>
                    </w:rPr>
                    <w:t>标段招标第一个信封（</w:t>
                  </w:r>
                  <w:r>
                    <w:rPr>
                      <w:rFonts w:hint="eastAsia" w:ascii="Times New Roman" w:hAnsi="Times New Roman" w:cs="Times New Roman"/>
                      <w:lang w:eastAsia="zh-CN"/>
                    </w:rPr>
                    <w:t>商务及技术文件</w:t>
                  </w:r>
                  <w:r>
                    <w:rPr>
                      <w:rFonts w:hint="eastAsia" w:ascii="Times New Roman" w:hAnsi="Times New Roman" w:cs="Times New Roman"/>
                      <w:szCs w:val="21"/>
                      <w:lang w:eastAsia="zh-CN"/>
                    </w:rPr>
                    <w:t>）投标文件</w:t>
                  </w:r>
                </w:p>
                <w:p>
                  <w:pPr>
                    <w:snapToGrid w:val="0"/>
                    <w:spacing w:line="360" w:lineRule="exact"/>
                    <w:rPr>
                      <w:rFonts w:ascii="Times New Roman" w:hAnsi="Times New Roman" w:cs="Times New Roman"/>
                      <w:szCs w:val="21"/>
                      <w:lang w:eastAsia="zh-CN"/>
                    </w:rPr>
                  </w:pPr>
                  <w:r>
                    <w:rPr>
                      <w:rFonts w:hint="eastAsia" w:ascii="Times New Roman" w:hAnsi="Times New Roman" w:cs="Times New Roman"/>
                      <w:szCs w:val="21"/>
                      <w:lang w:eastAsia="zh-CN"/>
                    </w:rPr>
                    <w:t>在</w:t>
                  </w:r>
                  <w:r>
                    <w:rPr>
                      <w:rFonts w:ascii="Times New Roman" w:hAnsi="Times New Roman" w:cs="Times New Roman"/>
                      <w:szCs w:val="21"/>
                      <w:u w:val="single"/>
                      <w:lang w:eastAsia="zh-CN"/>
                    </w:rPr>
                    <w:t xml:space="preserve">    </w:t>
                  </w:r>
                  <w:r>
                    <w:rPr>
                      <w:rFonts w:hint="eastAsia" w:ascii="Times New Roman" w:hAnsi="Times New Roman" w:cs="Times New Roman"/>
                      <w:szCs w:val="21"/>
                      <w:lang w:eastAsia="zh-CN"/>
                    </w:rPr>
                    <w:t>年</w:t>
                  </w:r>
                  <w:r>
                    <w:rPr>
                      <w:rFonts w:ascii="Times New Roman" w:hAnsi="Times New Roman" w:cs="Times New Roman"/>
                      <w:szCs w:val="21"/>
                      <w:u w:val="single"/>
                      <w:lang w:eastAsia="zh-CN"/>
                    </w:rPr>
                    <w:t xml:space="preserve">  </w:t>
                  </w:r>
                  <w:r>
                    <w:rPr>
                      <w:rFonts w:hint="eastAsia" w:ascii="Times New Roman" w:hAnsi="Times New Roman" w:cs="Times New Roman"/>
                      <w:szCs w:val="21"/>
                      <w:lang w:eastAsia="zh-CN"/>
                    </w:rPr>
                    <w:t>月</w:t>
                  </w:r>
                  <w:r>
                    <w:rPr>
                      <w:rFonts w:ascii="Times New Roman" w:hAnsi="Times New Roman" w:cs="Times New Roman"/>
                      <w:szCs w:val="21"/>
                      <w:u w:val="single"/>
                      <w:lang w:eastAsia="zh-CN"/>
                    </w:rPr>
                    <w:t xml:space="preserve">  </w:t>
                  </w:r>
                  <w:r>
                    <w:rPr>
                      <w:rFonts w:hint="eastAsia" w:ascii="Times New Roman" w:hAnsi="Times New Roman" w:cs="Times New Roman"/>
                      <w:szCs w:val="21"/>
                      <w:lang w:eastAsia="zh-CN"/>
                    </w:rPr>
                    <w:t>日</w:t>
                  </w:r>
                  <w:r>
                    <w:rPr>
                      <w:rFonts w:ascii="Times New Roman" w:hAnsi="Times New Roman" w:cs="Times New Roman"/>
                      <w:szCs w:val="21"/>
                      <w:u w:val="single"/>
                      <w:lang w:eastAsia="zh-CN"/>
                    </w:rPr>
                    <w:t xml:space="preserve">  </w:t>
                  </w:r>
                  <w:r>
                    <w:rPr>
                      <w:rFonts w:hint="eastAsia" w:ascii="Times New Roman" w:hAnsi="Times New Roman" w:cs="Times New Roman"/>
                      <w:szCs w:val="21"/>
                      <w:lang w:eastAsia="zh-CN"/>
                    </w:rPr>
                    <w:t>时</w:t>
                  </w:r>
                  <w:r>
                    <w:rPr>
                      <w:rFonts w:ascii="Times New Roman" w:hAnsi="Times New Roman" w:cs="Times New Roman"/>
                      <w:szCs w:val="21"/>
                      <w:u w:val="single"/>
                      <w:lang w:eastAsia="zh-CN"/>
                    </w:rPr>
                    <w:t xml:space="preserve">  </w:t>
                  </w:r>
                  <w:r>
                    <w:rPr>
                      <w:rFonts w:hint="eastAsia" w:ascii="Times New Roman" w:hAnsi="Times New Roman" w:cs="Times New Roman"/>
                      <w:szCs w:val="21"/>
                      <w:lang w:eastAsia="zh-CN"/>
                    </w:rPr>
                    <w:t>分前不得开启</w:t>
                  </w:r>
                </w:p>
                <w:p>
                  <w:pPr>
                    <w:snapToGrid w:val="0"/>
                    <w:spacing w:line="360" w:lineRule="exact"/>
                    <w:rPr>
                      <w:rFonts w:ascii="Times New Roman" w:hAnsi="Times New Roman" w:cs="Times New Roman"/>
                      <w:szCs w:val="21"/>
                      <w:lang w:eastAsia="zh-CN"/>
                    </w:rPr>
                  </w:pPr>
                  <w:r>
                    <w:rPr>
                      <w:rFonts w:hint="eastAsia" w:ascii="Times New Roman" w:hAnsi="Times New Roman" w:cs="Times New Roman"/>
                      <w:szCs w:val="21"/>
                      <w:lang w:eastAsia="zh-CN"/>
                    </w:rPr>
                    <w:t>投标人名称：</w:t>
                  </w:r>
                  <w:r>
                    <w:rPr>
                      <w:rFonts w:ascii="Times New Roman" w:hAnsi="Times New Roman" w:cs="Times New Roman"/>
                      <w:szCs w:val="21"/>
                      <w:u w:val="single"/>
                      <w:lang w:eastAsia="zh-CN"/>
                    </w:rPr>
                    <w:t xml:space="preserve">                      </w:t>
                  </w:r>
                </w:p>
              </w:tc>
            </w:tr>
          </w:tbl>
          <w:p>
            <w:pPr>
              <w:snapToGrid w:val="0"/>
              <w:spacing w:line="360" w:lineRule="exact"/>
              <w:rPr>
                <w:rFonts w:ascii="Times New Roman" w:hAnsi="Times New Roman" w:cs="Times New Roman"/>
                <w:szCs w:val="21"/>
                <w:lang w:eastAsia="zh-CN"/>
              </w:rPr>
            </w:pPr>
          </w:p>
          <w:p>
            <w:pPr>
              <w:pStyle w:val="71"/>
              <w:snapToGrid w:val="0"/>
              <w:spacing w:line="360" w:lineRule="exact"/>
              <w:ind w:right="144"/>
              <w:rPr>
                <w:rFonts w:ascii="Times New Roman" w:hAnsi="Times New Roman" w:cs="Times New Roman"/>
                <w:b/>
                <w:sz w:val="21"/>
                <w:lang w:eastAsia="zh-CN"/>
              </w:rPr>
            </w:pPr>
            <w:r>
              <w:rPr>
                <w:rFonts w:hint="eastAsia" w:ascii="Times New Roman" w:hAnsi="Times New Roman" w:cs="Times New Roman"/>
                <w:b/>
                <w:lang w:eastAsia="zh-CN"/>
              </w:rPr>
              <w:t>投标文件第二个信封（报价文件）封套：</w:t>
            </w:r>
          </w:p>
          <w:tbl>
            <w:tblPr>
              <w:tblStyle w:val="25"/>
              <w:tblW w:w="47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4706"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cs="Times New Roman"/>
                      <w:szCs w:val="21"/>
                      <w:u w:val="single"/>
                      <w:lang w:eastAsia="zh-CN"/>
                    </w:rPr>
                  </w:pPr>
                  <w:r>
                    <w:rPr>
                      <w:rFonts w:hint="eastAsia" w:ascii="Times New Roman" w:hAnsi="Times New Roman" w:cs="Times New Roman"/>
                      <w:szCs w:val="21"/>
                      <w:lang w:eastAsia="zh-CN"/>
                    </w:rPr>
                    <w:t>招标人名称：</w:t>
                  </w:r>
                  <w:r>
                    <w:rPr>
                      <w:rFonts w:ascii="Times New Roman" w:hAnsi="Times New Roman" w:cs="Times New Roman"/>
                      <w:szCs w:val="21"/>
                      <w:u w:val="single"/>
                      <w:lang w:eastAsia="zh-CN"/>
                    </w:rPr>
                    <w:t xml:space="preserve">                        </w:t>
                  </w:r>
                </w:p>
                <w:p>
                  <w:pPr>
                    <w:snapToGrid w:val="0"/>
                    <w:spacing w:line="360" w:lineRule="exact"/>
                    <w:rPr>
                      <w:rFonts w:ascii="Times New Roman" w:hAnsi="Times New Roman" w:cs="Times New Roman"/>
                      <w:szCs w:val="21"/>
                      <w:lang w:eastAsia="zh-CN"/>
                    </w:rPr>
                  </w:pPr>
                  <w:r>
                    <w:rPr>
                      <w:rFonts w:ascii="Times New Roman" w:hAnsi="Times New Roman" w:cs="Times New Roman"/>
                      <w:szCs w:val="21"/>
                      <w:u w:val="single"/>
                      <w:lang w:eastAsia="zh-CN"/>
                    </w:rPr>
                    <w:t xml:space="preserve">        </w:t>
                  </w:r>
                  <w:r>
                    <w:rPr>
                      <w:rFonts w:hint="eastAsia" w:ascii="Times New Roman" w:hAnsi="Times New Roman" w:cs="Times New Roman"/>
                      <w:szCs w:val="21"/>
                      <w:lang w:eastAsia="zh-CN"/>
                    </w:rPr>
                    <w:t>（项目名称）</w:t>
                  </w:r>
                  <w:r>
                    <w:rPr>
                      <w:rFonts w:ascii="Times New Roman" w:hAnsi="Times New Roman" w:cs="Times New Roman"/>
                      <w:szCs w:val="21"/>
                      <w:u w:val="single"/>
                      <w:lang w:eastAsia="zh-CN"/>
                    </w:rPr>
                    <w:t xml:space="preserve">    </w:t>
                  </w:r>
                  <w:r>
                    <w:rPr>
                      <w:rFonts w:hint="eastAsia" w:ascii="Times New Roman" w:hAnsi="Times New Roman" w:cs="Times New Roman"/>
                      <w:szCs w:val="21"/>
                      <w:lang w:eastAsia="zh-CN"/>
                    </w:rPr>
                    <w:t>标段招标第二个信封（</w:t>
                  </w:r>
                  <w:r>
                    <w:rPr>
                      <w:rFonts w:hint="eastAsia" w:ascii="Times New Roman" w:hAnsi="Times New Roman" w:cs="Times New Roman"/>
                      <w:lang w:eastAsia="zh-CN"/>
                    </w:rPr>
                    <w:t>报价文件</w:t>
                  </w:r>
                  <w:r>
                    <w:rPr>
                      <w:rFonts w:hint="eastAsia" w:ascii="Times New Roman" w:hAnsi="Times New Roman" w:cs="Times New Roman"/>
                      <w:szCs w:val="21"/>
                      <w:lang w:eastAsia="zh-CN"/>
                    </w:rPr>
                    <w:t>）投标文件</w:t>
                  </w:r>
                </w:p>
                <w:p>
                  <w:pPr>
                    <w:snapToGrid w:val="0"/>
                    <w:spacing w:line="360" w:lineRule="exact"/>
                    <w:rPr>
                      <w:rFonts w:ascii="Times New Roman" w:hAnsi="Times New Roman" w:cs="Times New Roman"/>
                      <w:szCs w:val="21"/>
                      <w:lang w:eastAsia="zh-CN"/>
                    </w:rPr>
                  </w:pPr>
                  <w:r>
                    <w:rPr>
                      <w:rFonts w:hint="eastAsia" w:ascii="Times New Roman" w:hAnsi="Times New Roman" w:cs="Times New Roman"/>
                      <w:szCs w:val="21"/>
                      <w:lang w:eastAsia="zh-CN"/>
                    </w:rPr>
                    <w:t>在投标文件第二个信封（</w:t>
                  </w:r>
                  <w:r>
                    <w:rPr>
                      <w:rFonts w:hint="eastAsia" w:ascii="Times New Roman" w:hAnsi="Times New Roman" w:cs="Times New Roman"/>
                      <w:lang w:eastAsia="zh-CN"/>
                    </w:rPr>
                    <w:t>报价文件</w:t>
                  </w:r>
                  <w:r>
                    <w:rPr>
                      <w:rFonts w:hint="eastAsia" w:ascii="Times New Roman" w:hAnsi="Times New Roman" w:cs="Times New Roman"/>
                      <w:szCs w:val="21"/>
                      <w:lang w:eastAsia="zh-CN"/>
                    </w:rPr>
                    <w:t>）开标前不得开启</w:t>
                  </w:r>
                </w:p>
                <w:p>
                  <w:pPr>
                    <w:snapToGrid w:val="0"/>
                    <w:spacing w:line="360" w:lineRule="exact"/>
                    <w:rPr>
                      <w:rFonts w:ascii="Times New Roman" w:hAnsi="Times New Roman" w:cs="Times New Roman"/>
                      <w:szCs w:val="21"/>
                      <w:lang w:eastAsia="zh-CN"/>
                    </w:rPr>
                  </w:pPr>
                  <w:r>
                    <w:rPr>
                      <w:rFonts w:hint="eastAsia" w:ascii="Times New Roman" w:hAnsi="Times New Roman" w:cs="Times New Roman"/>
                      <w:szCs w:val="21"/>
                      <w:lang w:eastAsia="zh-CN"/>
                    </w:rPr>
                    <w:t>投标人名称：</w:t>
                  </w:r>
                  <w:r>
                    <w:rPr>
                      <w:rFonts w:ascii="Times New Roman" w:hAnsi="Times New Roman" w:cs="Times New Roman"/>
                      <w:szCs w:val="21"/>
                      <w:u w:val="single"/>
                      <w:lang w:eastAsia="zh-CN"/>
                    </w:rPr>
                    <w:t xml:space="preserve">                      </w:t>
                  </w:r>
                </w:p>
              </w:tc>
            </w:tr>
          </w:tbl>
          <w:p>
            <w:pPr>
              <w:pStyle w:val="71"/>
              <w:tabs>
                <w:tab w:val="left" w:pos="734"/>
                <w:tab w:val="left" w:pos="1365"/>
                <w:tab w:val="left" w:pos="1994"/>
                <w:tab w:val="left" w:pos="2623"/>
              </w:tabs>
              <w:snapToGrid w:val="0"/>
              <w:spacing w:before="126" w:line="360" w:lineRule="exact"/>
              <w:ind w:left="103" w:right="102"/>
              <w:rPr>
                <w:rFonts w:ascii="Times New Roman" w:hAnsi="Times New Roman" w:cs="Times New Roman"/>
                <w:sz w:val="21"/>
                <w:lang w:eastAsia="zh-CN"/>
              </w:rPr>
            </w:pPr>
            <w:r>
              <w:rPr>
                <w:rFonts w:hint="eastAsia"/>
                <w:b/>
                <w:bCs/>
                <w:lang w:eastAsia="zh-CN"/>
              </w:rPr>
              <w:t>注：投标文件应密封包装，并在封套的封口处加盖投标人单位章或由投标人的法定代表人或者委托代理人签字。</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23" w:hRule="atLeast"/>
          <w:jc w:val="center"/>
        </w:trPr>
        <w:tc>
          <w:tcPr>
            <w:tcW w:w="1297" w:type="dxa"/>
            <w:tcMar>
              <w:left w:w="0" w:type="dxa"/>
            </w:tcMar>
            <w:vAlign w:val="center"/>
          </w:tcPr>
          <w:p>
            <w:pPr>
              <w:pStyle w:val="71"/>
              <w:snapToGrid w:val="0"/>
              <w:spacing w:before="159" w:line="360" w:lineRule="exact"/>
              <w:ind w:right="-33" w:rightChars="-15"/>
              <w:jc w:val="center"/>
              <w:rPr>
                <w:rFonts w:ascii="Times New Roman" w:hAnsi="Times New Roman" w:cs="Times New Roman"/>
                <w:sz w:val="21"/>
              </w:rPr>
            </w:pPr>
            <w:r>
              <w:rPr>
                <w:rFonts w:ascii="Times New Roman" w:hAnsi="Times New Roman" w:cs="Times New Roman"/>
              </w:rPr>
              <w:t>4.2.1</w:t>
            </w:r>
          </w:p>
        </w:tc>
        <w:tc>
          <w:tcPr>
            <w:tcW w:w="2864" w:type="dxa"/>
            <w:tcMar>
              <w:left w:w="113" w:type="dxa"/>
            </w:tcMar>
            <w:vAlign w:val="center"/>
          </w:tcPr>
          <w:p>
            <w:pPr>
              <w:pStyle w:val="71"/>
              <w:snapToGrid w:val="0"/>
              <w:spacing w:before="110" w:line="360" w:lineRule="exact"/>
              <w:ind w:left="144" w:right="144"/>
              <w:jc w:val="center"/>
              <w:rPr>
                <w:rFonts w:ascii="Times New Roman" w:hAnsi="Times New Roman" w:cs="Times New Roman"/>
                <w:sz w:val="21"/>
                <w:lang w:eastAsia="zh-CN"/>
              </w:rPr>
            </w:pPr>
            <w:r>
              <w:rPr>
                <w:rFonts w:hint="eastAsia" w:ascii="Times New Roman" w:hAnsi="Times New Roman" w:cs="Times New Roman"/>
              </w:rPr>
              <w:t>投标截止时间</w:t>
            </w:r>
          </w:p>
        </w:tc>
        <w:tc>
          <w:tcPr>
            <w:tcW w:w="4910" w:type="dxa"/>
            <w:tcMar>
              <w:left w:w="113" w:type="dxa"/>
            </w:tcMar>
          </w:tcPr>
          <w:p>
            <w:pPr>
              <w:pStyle w:val="71"/>
              <w:snapToGrid w:val="0"/>
              <w:spacing w:before="110" w:line="360" w:lineRule="exact"/>
              <w:ind w:left="144" w:right="144"/>
              <w:jc w:val="both"/>
              <w:rPr>
                <w:sz w:val="21"/>
                <w:lang w:eastAsia="zh-CN"/>
              </w:rPr>
            </w:pPr>
            <w:r>
              <w:rPr>
                <w:rFonts w:hint="eastAsia"/>
              </w:rPr>
              <w:t>见“招标公告”</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23" w:hRule="atLeast"/>
          <w:jc w:val="center"/>
        </w:trPr>
        <w:tc>
          <w:tcPr>
            <w:tcW w:w="1297" w:type="dxa"/>
            <w:tcMar>
              <w:left w:w="0" w:type="dxa"/>
            </w:tcMar>
            <w:vAlign w:val="center"/>
          </w:tcPr>
          <w:p>
            <w:pPr>
              <w:pStyle w:val="71"/>
              <w:snapToGrid w:val="0"/>
              <w:spacing w:before="107" w:line="360" w:lineRule="exact"/>
              <w:ind w:right="-33" w:rightChars="-15"/>
              <w:jc w:val="center"/>
              <w:rPr>
                <w:rFonts w:ascii="Times New Roman" w:hAnsi="Times New Roman" w:cs="Times New Roman"/>
                <w:sz w:val="21"/>
                <w:lang w:eastAsia="zh-CN"/>
              </w:rPr>
            </w:pPr>
            <w:r>
              <w:rPr>
                <w:rFonts w:ascii="Times New Roman" w:hAnsi="Times New Roman" w:cs="Times New Roman"/>
              </w:rPr>
              <w:t>4.2.2</w:t>
            </w:r>
          </w:p>
        </w:tc>
        <w:tc>
          <w:tcPr>
            <w:tcW w:w="2864" w:type="dxa"/>
            <w:tcMar>
              <w:left w:w="113" w:type="dxa"/>
            </w:tcMar>
            <w:vAlign w:val="center"/>
          </w:tcPr>
          <w:p>
            <w:pPr>
              <w:pStyle w:val="71"/>
              <w:snapToGrid w:val="0"/>
              <w:spacing w:before="107" w:line="360" w:lineRule="exact"/>
              <w:ind w:left="144" w:right="144"/>
              <w:jc w:val="center"/>
              <w:rPr>
                <w:rFonts w:ascii="Times New Roman" w:hAnsi="Times New Roman" w:cs="Times New Roman"/>
                <w:sz w:val="21"/>
                <w:lang w:eastAsia="zh-CN"/>
              </w:rPr>
            </w:pPr>
            <w:r>
              <w:rPr>
                <w:rFonts w:hint="eastAsia" w:ascii="Times New Roman" w:hAnsi="Times New Roman" w:cs="Times New Roman"/>
              </w:rPr>
              <w:t>递交投标文件地点</w:t>
            </w:r>
          </w:p>
        </w:tc>
        <w:tc>
          <w:tcPr>
            <w:tcW w:w="4910" w:type="dxa"/>
            <w:tcMar>
              <w:left w:w="113" w:type="dxa"/>
            </w:tcMar>
          </w:tcPr>
          <w:p>
            <w:pPr>
              <w:pStyle w:val="71"/>
              <w:snapToGrid w:val="0"/>
              <w:spacing w:before="110" w:line="360" w:lineRule="exact"/>
              <w:ind w:left="144" w:right="144"/>
              <w:jc w:val="both"/>
              <w:rPr>
                <w:sz w:val="21"/>
                <w:lang w:eastAsia="zh-CN"/>
              </w:rPr>
            </w:pPr>
            <w:r>
              <w:rPr>
                <w:rFonts w:hint="eastAsia"/>
              </w:rPr>
              <w:t>见“招标公告”</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23" w:hRule="atLeast"/>
          <w:jc w:val="center"/>
        </w:trPr>
        <w:tc>
          <w:tcPr>
            <w:tcW w:w="1297" w:type="dxa"/>
            <w:tcMar>
              <w:left w:w="0" w:type="dxa"/>
            </w:tcMar>
            <w:vAlign w:val="center"/>
          </w:tcPr>
          <w:p>
            <w:pPr>
              <w:pStyle w:val="71"/>
              <w:snapToGrid w:val="0"/>
              <w:spacing w:before="1" w:line="360" w:lineRule="exact"/>
              <w:ind w:right="-33" w:rightChars="-15"/>
              <w:jc w:val="center"/>
              <w:rPr>
                <w:rFonts w:ascii="Times New Roman" w:hAnsi="Times New Roman" w:cs="Times New Roman"/>
                <w:sz w:val="21"/>
              </w:rPr>
            </w:pPr>
            <w:r>
              <w:rPr>
                <w:rFonts w:ascii="Times New Roman" w:hAnsi="Times New Roman" w:cs="Times New Roman"/>
              </w:rPr>
              <w:t>4.2.3</w:t>
            </w:r>
          </w:p>
        </w:tc>
        <w:tc>
          <w:tcPr>
            <w:tcW w:w="2864" w:type="dxa"/>
            <w:tcMar>
              <w:left w:w="113" w:type="dxa"/>
            </w:tcMar>
            <w:vAlign w:val="center"/>
          </w:tcPr>
          <w:p>
            <w:pPr>
              <w:pStyle w:val="71"/>
              <w:snapToGrid w:val="0"/>
              <w:spacing w:before="1" w:line="360" w:lineRule="exact"/>
              <w:ind w:left="144" w:right="144"/>
              <w:jc w:val="center"/>
              <w:rPr>
                <w:rFonts w:ascii="Times New Roman" w:hAnsi="Times New Roman" w:cs="Times New Roman"/>
                <w:sz w:val="21"/>
                <w:lang w:eastAsia="zh-CN"/>
              </w:rPr>
            </w:pPr>
            <w:r>
              <w:rPr>
                <w:rFonts w:hint="eastAsia" w:ascii="Times New Roman" w:hAnsi="Times New Roman" w:cs="Times New Roman"/>
              </w:rPr>
              <w:t>投标文件是否退还</w:t>
            </w:r>
          </w:p>
        </w:tc>
        <w:tc>
          <w:tcPr>
            <w:tcW w:w="4910" w:type="dxa"/>
            <w:tcMar>
              <w:left w:w="113" w:type="dxa"/>
            </w:tcMar>
          </w:tcPr>
          <w:p>
            <w:pPr>
              <w:pStyle w:val="71"/>
              <w:snapToGrid w:val="0"/>
              <w:spacing w:before="23" w:line="360" w:lineRule="exact"/>
              <w:ind w:left="103" w:right="3278"/>
              <w:rPr>
                <w:lang w:eastAsia="zh-CN"/>
              </w:rPr>
            </w:pPr>
            <w:r>
              <w:rPr>
                <w:rFonts w:hint="eastAsia" w:ascii="MS Mincho" w:hAnsi="MS Mincho" w:eastAsia="MS Mincho" w:cs="MS Mincho"/>
                <w:lang w:eastAsia="zh-CN"/>
              </w:rPr>
              <w:t>☑</w:t>
            </w:r>
            <w:r>
              <w:rPr>
                <w:rFonts w:hint="eastAsia"/>
                <w:lang w:eastAsia="zh-CN"/>
              </w:rPr>
              <w:t>否</w:t>
            </w:r>
          </w:p>
          <w:p>
            <w:pPr>
              <w:pStyle w:val="71"/>
              <w:snapToGrid w:val="0"/>
              <w:spacing w:before="30" w:line="360" w:lineRule="exact"/>
              <w:ind w:left="103" w:right="102"/>
              <w:rPr>
                <w:sz w:val="21"/>
                <w:lang w:eastAsia="zh-CN"/>
              </w:rPr>
            </w:pPr>
            <w:r>
              <w:rPr>
                <w:rFonts w:hint="eastAsia" w:cs="Times New Roman"/>
                <w:szCs w:val="21"/>
                <w:lang w:eastAsia="zh-CN"/>
              </w:rPr>
              <w:t>□</w:t>
            </w:r>
            <w:r>
              <w:rPr>
                <w:rFonts w:hint="eastAsia"/>
                <w:lang w:eastAsia="zh-CN"/>
              </w:rPr>
              <w:t>是，退还时间：未进入第二个信封评审的，其报价文件不予拆封，并第二个信封开标现场退还给投标人，其他投标文件均不予退还。</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23" w:hRule="atLeast"/>
          <w:jc w:val="center"/>
        </w:trPr>
        <w:tc>
          <w:tcPr>
            <w:tcW w:w="1297" w:type="dxa"/>
            <w:tcMar>
              <w:left w:w="0" w:type="dxa"/>
            </w:tcMar>
            <w:vAlign w:val="center"/>
          </w:tcPr>
          <w:p>
            <w:pPr>
              <w:pStyle w:val="71"/>
              <w:snapToGrid w:val="0"/>
              <w:spacing w:line="360" w:lineRule="exact"/>
              <w:ind w:right="-33" w:rightChars="-15"/>
              <w:jc w:val="center"/>
              <w:rPr>
                <w:rFonts w:ascii="Times New Roman" w:hAnsi="Times New Roman" w:cs="Times New Roman"/>
                <w:sz w:val="21"/>
                <w:lang w:eastAsia="zh-CN"/>
              </w:rPr>
            </w:pPr>
            <w:r>
              <w:rPr>
                <w:rFonts w:ascii="Times New Roman" w:hAnsi="Times New Roman" w:cs="Times New Roman"/>
              </w:rPr>
              <w:t>5.1</w:t>
            </w:r>
          </w:p>
        </w:tc>
        <w:tc>
          <w:tcPr>
            <w:tcW w:w="2864" w:type="dxa"/>
            <w:tcMar>
              <w:left w:w="113" w:type="dxa"/>
            </w:tcMar>
            <w:vAlign w:val="center"/>
          </w:tcPr>
          <w:p>
            <w:pPr>
              <w:pStyle w:val="71"/>
              <w:snapToGrid w:val="0"/>
              <w:spacing w:line="360" w:lineRule="exact"/>
              <w:ind w:left="144" w:right="144"/>
              <w:jc w:val="center"/>
              <w:rPr>
                <w:rFonts w:ascii="Times New Roman" w:hAnsi="Times New Roman" w:cs="Times New Roman"/>
                <w:sz w:val="21"/>
                <w:lang w:eastAsia="zh-CN"/>
              </w:rPr>
            </w:pPr>
            <w:r>
              <w:rPr>
                <w:rFonts w:hint="eastAsia" w:ascii="Times New Roman" w:hAnsi="Times New Roman" w:cs="Times New Roman"/>
              </w:rPr>
              <w:t>开标时间和地点</w:t>
            </w:r>
          </w:p>
        </w:tc>
        <w:tc>
          <w:tcPr>
            <w:tcW w:w="4910" w:type="dxa"/>
            <w:tcMar>
              <w:left w:w="113" w:type="dxa"/>
            </w:tcMar>
          </w:tcPr>
          <w:p>
            <w:pPr>
              <w:pStyle w:val="71"/>
              <w:tabs>
                <w:tab w:val="left" w:pos="734"/>
                <w:tab w:val="left" w:pos="1365"/>
                <w:tab w:val="left" w:pos="1994"/>
                <w:tab w:val="left" w:pos="2623"/>
              </w:tabs>
              <w:snapToGrid w:val="0"/>
              <w:spacing w:before="126" w:line="360" w:lineRule="exact"/>
              <w:ind w:right="102"/>
              <w:rPr>
                <w:lang w:eastAsia="zh-CN"/>
              </w:rPr>
            </w:pPr>
            <w:r>
              <w:rPr>
                <w:rFonts w:hint="eastAsia"/>
                <w:lang w:eastAsia="zh-CN"/>
              </w:rPr>
              <w:t>投标文件第一个信封（商务及技术文件）开标时间：同投标截止时间</w:t>
            </w:r>
          </w:p>
          <w:p>
            <w:pPr>
              <w:pStyle w:val="71"/>
              <w:tabs>
                <w:tab w:val="left" w:pos="734"/>
                <w:tab w:val="left" w:pos="1365"/>
                <w:tab w:val="left" w:pos="1994"/>
                <w:tab w:val="left" w:pos="2623"/>
              </w:tabs>
              <w:snapToGrid w:val="0"/>
              <w:spacing w:line="360" w:lineRule="exact"/>
              <w:ind w:right="102"/>
              <w:rPr>
                <w:lang w:eastAsia="zh-CN"/>
              </w:rPr>
            </w:pPr>
            <w:r>
              <w:rPr>
                <w:rFonts w:hint="eastAsia"/>
                <w:lang w:eastAsia="zh-CN"/>
              </w:rPr>
              <w:t>投标文件第一个信封（商务及技术文件）开标地点：同递交投标文件地点</w:t>
            </w:r>
          </w:p>
          <w:p>
            <w:pPr>
              <w:pStyle w:val="71"/>
              <w:tabs>
                <w:tab w:val="left" w:pos="734"/>
                <w:tab w:val="left" w:pos="1365"/>
                <w:tab w:val="left" w:pos="1994"/>
                <w:tab w:val="left" w:pos="2623"/>
              </w:tabs>
              <w:snapToGrid w:val="0"/>
              <w:spacing w:before="126" w:line="360" w:lineRule="exact"/>
              <w:ind w:right="102"/>
              <w:rPr>
                <w:lang w:eastAsia="zh-CN"/>
              </w:rPr>
            </w:pPr>
            <w:r>
              <w:rPr>
                <w:rFonts w:hint="eastAsia"/>
                <w:lang w:eastAsia="zh-CN"/>
              </w:rPr>
              <w:t>投标文件第二个信封（报价文件）开标时间：（具体时间另行通知）</w:t>
            </w:r>
          </w:p>
          <w:p>
            <w:pPr>
              <w:tabs>
                <w:tab w:val="left" w:pos="734"/>
                <w:tab w:val="left" w:pos="1365"/>
                <w:tab w:val="left" w:pos="1994"/>
                <w:tab w:val="left" w:pos="2623"/>
              </w:tabs>
              <w:snapToGrid w:val="0"/>
              <w:spacing w:line="360" w:lineRule="exact"/>
              <w:ind w:right="102"/>
              <w:rPr>
                <w:lang w:eastAsia="zh-CN"/>
              </w:rPr>
            </w:pPr>
            <w:r>
              <w:rPr>
                <w:rFonts w:hint="eastAsia"/>
                <w:lang w:eastAsia="zh-CN"/>
              </w:rPr>
              <w:t>投标文件第二个信封（报价文件）开标地点：</w:t>
            </w:r>
            <w:r>
              <w:rPr>
                <w:rFonts w:hint="eastAsia"/>
                <w:b/>
                <w:bCs/>
                <w:color w:val="000000"/>
                <w:highlight w:val="none"/>
                <w:lang w:eastAsia="zh-CN"/>
              </w:rPr>
              <w:t>阜阳市公共资源交易中心开标</w:t>
            </w:r>
            <w:r>
              <w:rPr>
                <w:rFonts w:hint="eastAsia"/>
                <w:b/>
                <w:bCs/>
                <w:color w:val="000000"/>
                <w:highlight w:val="none"/>
                <w:lang w:val="en-US" w:eastAsia="zh-CN"/>
              </w:rPr>
              <w:t>544</w:t>
            </w:r>
            <w:r>
              <w:rPr>
                <w:rFonts w:hint="eastAsia"/>
                <w:b/>
                <w:bCs/>
                <w:color w:val="000000"/>
                <w:highlight w:val="none"/>
                <w:lang w:eastAsia="zh-CN"/>
              </w:rPr>
              <w:t>室（地址：城南新区三清路（新三中斜对面）阜阳市民中心五楼）</w:t>
            </w:r>
          </w:p>
          <w:p>
            <w:pPr>
              <w:pStyle w:val="71"/>
              <w:tabs>
                <w:tab w:val="left" w:pos="734"/>
                <w:tab w:val="left" w:pos="1365"/>
                <w:tab w:val="left" w:pos="1994"/>
                <w:tab w:val="left" w:pos="2623"/>
              </w:tabs>
              <w:snapToGrid w:val="0"/>
              <w:spacing w:before="126" w:line="360" w:lineRule="exact"/>
              <w:ind w:right="102"/>
              <w:rPr>
                <w:sz w:val="21"/>
                <w:lang w:eastAsia="zh-CN"/>
              </w:rPr>
            </w:pPr>
            <w:r>
              <w:rPr>
                <w:rFonts w:hint="eastAsia"/>
                <w:lang w:eastAsia="zh-CN"/>
              </w:rPr>
              <w:t>投标人应派法定代表人或委托代理人持本人身份证参加。</w:t>
            </w:r>
            <w:r>
              <w:rPr>
                <w:lang w:eastAsia="zh-CN"/>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23" w:hRule="atLeast"/>
          <w:jc w:val="center"/>
        </w:trPr>
        <w:tc>
          <w:tcPr>
            <w:tcW w:w="1297" w:type="dxa"/>
            <w:tcMar>
              <w:left w:w="0" w:type="dxa"/>
            </w:tcMar>
            <w:vAlign w:val="center"/>
          </w:tcPr>
          <w:p>
            <w:pPr>
              <w:pStyle w:val="71"/>
              <w:snapToGrid w:val="0"/>
              <w:spacing w:before="107" w:line="360" w:lineRule="exact"/>
              <w:ind w:right="-33" w:rightChars="-15"/>
              <w:jc w:val="center"/>
              <w:rPr>
                <w:rFonts w:ascii="Times New Roman" w:hAnsi="Times New Roman" w:cs="Times New Roman"/>
                <w:sz w:val="21"/>
                <w:lang w:eastAsia="zh-CN"/>
              </w:rPr>
            </w:pPr>
            <w:r>
              <w:rPr>
                <w:rFonts w:ascii="Times New Roman" w:hAnsi="Times New Roman" w:cs="Times New Roman"/>
              </w:rPr>
              <w:t>5.</w:t>
            </w:r>
            <w:r>
              <w:rPr>
                <w:rFonts w:ascii="Times New Roman" w:hAnsi="Times New Roman" w:cs="Times New Roman"/>
                <w:spacing w:val="-101"/>
              </w:rPr>
              <w:t>2</w:t>
            </w:r>
            <w:r>
              <w:rPr>
                <w:rFonts w:hint="eastAsia" w:ascii="Times New Roman" w:hAnsi="Times New Roman" w:cs="Times New Roman"/>
                <w:spacing w:val="-1"/>
              </w:rPr>
              <w:t>（</w:t>
            </w:r>
            <w:r>
              <w:rPr>
                <w:rFonts w:ascii="Times New Roman" w:hAnsi="Times New Roman" w:cs="Times New Roman"/>
              </w:rPr>
              <w:t>4</w:t>
            </w:r>
            <w:r>
              <w:rPr>
                <w:rFonts w:hint="eastAsia" w:ascii="Times New Roman" w:hAnsi="Times New Roman" w:cs="Times New Roman"/>
                <w:spacing w:val="-209"/>
              </w:rPr>
              <w:t>）</w:t>
            </w:r>
          </w:p>
        </w:tc>
        <w:tc>
          <w:tcPr>
            <w:tcW w:w="2864" w:type="dxa"/>
            <w:tcMar>
              <w:left w:w="113" w:type="dxa"/>
            </w:tcMar>
            <w:vAlign w:val="center"/>
          </w:tcPr>
          <w:p>
            <w:pPr>
              <w:pStyle w:val="71"/>
              <w:snapToGrid w:val="0"/>
              <w:spacing w:before="107" w:line="360" w:lineRule="exact"/>
              <w:ind w:left="143" w:right="144"/>
              <w:jc w:val="center"/>
              <w:rPr>
                <w:rFonts w:ascii="Times New Roman" w:hAnsi="Times New Roman" w:cs="Times New Roman"/>
                <w:sz w:val="21"/>
                <w:lang w:eastAsia="zh-CN"/>
              </w:rPr>
            </w:pPr>
            <w:r>
              <w:rPr>
                <w:rFonts w:hint="eastAsia" w:ascii="Times New Roman" w:hAnsi="Times New Roman" w:cs="Times New Roman"/>
              </w:rPr>
              <w:t>开标程序</w:t>
            </w:r>
          </w:p>
        </w:tc>
        <w:tc>
          <w:tcPr>
            <w:tcW w:w="4910" w:type="dxa"/>
            <w:tcMar>
              <w:left w:w="113" w:type="dxa"/>
            </w:tcMar>
          </w:tcPr>
          <w:p>
            <w:pPr>
              <w:pStyle w:val="71"/>
              <w:snapToGrid w:val="0"/>
              <w:spacing w:before="107" w:line="360" w:lineRule="exact"/>
              <w:ind w:right="102"/>
              <w:rPr>
                <w:rFonts w:cs="Times New Roman"/>
                <w:sz w:val="21"/>
                <w:lang w:eastAsia="zh-CN"/>
              </w:rPr>
            </w:pPr>
            <w:r>
              <w:rPr>
                <w:rFonts w:hint="eastAsia" w:cs="Times New Roman"/>
                <w:lang w:eastAsia="zh-CN"/>
              </w:rPr>
              <w:t>开标顺序：先开启第一个信封（商务及技术文件），投标文件第二个信封（报价文件）不予开封，由监标人保存。待第一个信封（商务及技术文件）评审结束后，再开启第二个信封（报价文件）。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23" w:hRule="atLeast"/>
          <w:jc w:val="center"/>
        </w:trPr>
        <w:tc>
          <w:tcPr>
            <w:tcW w:w="1297" w:type="dxa"/>
            <w:tcMar>
              <w:left w:w="0" w:type="dxa"/>
            </w:tcMar>
            <w:vAlign w:val="center"/>
          </w:tcPr>
          <w:p>
            <w:pPr>
              <w:pStyle w:val="71"/>
              <w:snapToGrid w:val="0"/>
              <w:spacing w:line="360" w:lineRule="exact"/>
              <w:ind w:right="-33" w:rightChars="-15"/>
              <w:jc w:val="center"/>
              <w:rPr>
                <w:rFonts w:ascii="Times New Roman" w:hAnsi="Times New Roman" w:cs="Times New Roman"/>
                <w:sz w:val="21"/>
              </w:rPr>
            </w:pPr>
            <w:r>
              <w:rPr>
                <w:rFonts w:ascii="Times New Roman" w:hAnsi="Times New Roman" w:cs="Times New Roman"/>
              </w:rPr>
              <w:t>6.1.1</w:t>
            </w:r>
          </w:p>
        </w:tc>
        <w:tc>
          <w:tcPr>
            <w:tcW w:w="2864" w:type="dxa"/>
            <w:tcMar>
              <w:left w:w="113" w:type="dxa"/>
            </w:tcMar>
            <w:vAlign w:val="center"/>
          </w:tcPr>
          <w:p>
            <w:pPr>
              <w:pStyle w:val="71"/>
              <w:snapToGrid w:val="0"/>
              <w:spacing w:line="360" w:lineRule="exact"/>
              <w:ind w:left="144" w:right="144"/>
              <w:jc w:val="center"/>
              <w:rPr>
                <w:rFonts w:ascii="Times New Roman" w:hAnsi="Times New Roman" w:cs="Times New Roman"/>
                <w:sz w:val="21"/>
                <w:lang w:eastAsia="zh-CN"/>
              </w:rPr>
            </w:pPr>
            <w:r>
              <w:rPr>
                <w:rFonts w:hint="eastAsia" w:ascii="Times New Roman" w:hAnsi="Times New Roman" w:cs="Times New Roman"/>
              </w:rPr>
              <w:t>评标委员会的组建</w:t>
            </w:r>
          </w:p>
        </w:tc>
        <w:tc>
          <w:tcPr>
            <w:tcW w:w="4910" w:type="dxa"/>
            <w:tcMar>
              <w:left w:w="113" w:type="dxa"/>
            </w:tcMar>
          </w:tcPr>
          <w:p>
            <w:pPr>
              <w:pStyle w:val="71"/>
              <w:tabs>
                <w:tab w:val="left" w:pos="1890"/>
              </w:tabs>
              <w:snapToGrid w:val="0"/>
              <w:spacing w:before="107" w:line="360" w:lineRule="exact"/>
              <w:ind w:right="102"/>
              <w:rPr>
                <w:rFonts w:ascii="Times New Roman" w:hAnsi="Times New Roman" w:cs="Times New Roman"/>
                <w:lang w:eastAsia="zh-CN"/>
              </w:rPr>
            </w:pPr>
            <w:r>
              <w:rPr>
                <w:rFonts w:hint="eastAsia" w:cs="Times New Roman"/>
                <w:lang w:eastAsia="zh-CN"/>
              </w:rPr>
              <w:t>评标委</w:t>
            </w:r>
            <w:r>
              <w:rPr>
                <w:rFonts w:hint="eastAsia" w:ascii="Times New Roman" w:hAnsi="Times New Roman" w:cs="Times New Roman"/>
                <w:lang w:eastAsia="zh-CN"/>
              </w:rPr>
              <w:t>员会构成：</w:t>
            </w:r>
            <w:r>
              <w:rPr>
                <w:rFonts w:ascii="Times New Roman" w:hAnsi="Times New Roman" w:cs="Times New Roman"/>
                <w:u w:val="single"/>
                <w:lang w:eastAsia="zh-CN"/>
              </w:rPr>
              <w:t>5</w:t>
            </w:r>
            <w:r>
              <w:rPr>
                <w:rFonts w:hint="eastAsia" w:ascii="Times New Roman" w:hAnsi="Times New Roman" w:cs="Times New Roman"/>
                <w:lang w:eastAsia="zh-CN"/>
              </w:rPr>
              <w:t>人，其中专家</w:t>
            </w:r>
            <w:r>
              <w:rPr>
                <w:rFonts w:ascii="Times New Roman" w:hAnsi="Times New Roman" w:cs="Times New Roman"/>
                <w:u w:val="single"/>
                <w:lang w:eastAsia="zh-CN"/>
              </w:rPr>
              <w:t xml:space="preserve"> 4</w:t>
            </w:r>
            <w:r>
              <w:rPr>
                <w:rFonts w:hint="eastAsia" w:ascii="Times New Roman" w:hAnsi="Times New Roman" w:cs="Times New Roman"/>
                <w:lang w:eastAsia="zh-CN"/>
              </w:rPr>
              <w:t>人，招标人代表</w:t>
            </w:r>
            <w:r>
              <w:rPr>
                <w:rFonts w:ascii="Times New Roman" w:hAnsi="Times New Roman" w:cs="Times New Roman"/>
                <w:u w:val="single"/>
                <w:lang w:eastAsia="zh-CN"/>
              </w:rPr>
              <w:t>1</w:t>
            </w:r>
            <w:r>
              <w:rPr>
                <w:rFonts w:hint="eastAsia" w:ascii="Times New Roman" w:hAnsi="Times New Roman" w:cs="Times New Roman"/>
                <w:lang w:eastAsia="zh-CN"/>
              </w:rPr>
              <w:t>人；</w:t>
            </w:r>
          </w:p>
          <w:p>
            <w:pPr>
              <w:pStyle w:val="71"/>
              <w:tabs>
                <w:tab w:val="left" w:pos="1890"/>
              </w:tabs>
              <w:snapToGrid w:val="0"/>
              <w:spacing w:before="107" w:line="360" w:lineRule="exact"/>
              <w:ind w:right="102"/>
              <w:rPr>
                <w:rFonts w:cs="Times New Roman"/>
                <w:sz w:val="21"/>
                <w:lang w:eastAsia="zh-CN"/>
              </w:rPr>
            </w:pPr>
            <w:r>
              <w:rPr>
                <w:rFonts w:hint="eastAsia" w:ascii="Times New Roman" w:hAnsi="Times New Roman" w:cs="Times New Roman"/>
                <w:lang w:eastAsia="zh-CN"/>
              </w:rPr>
              <w:t>评标专家确定方式：按规定从相关评标专家库中随机抽取。</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23" w:hRule="atLeast"/>
          <w:jc w:val="center"/>
        </w:trPr>
        <w:tc>
          <w:tcPr>
            <w:tcW w:w="1297" w:type="dxa"/>
            <w:tcMar>
              <w:left w:w="0" w:type="dxa"/>
            </w:tcMar>
            <w:vAlign w:val="center"/>
          </w:tcPr>
          <w:p>
            <w:pPr>
              <w:pStyle w:val="71"/>
              <w:snapToGrid w:val="0"/>
              <w:spacing w:line="360" w:lineRule="exact"/>
              <w:ind w:right="-33" w:rightChars="-15"/>
              <w:jc w:val="center"/>
              <w:rPr>
                <w:rFonts w:ascii="Times New Roman" w:hAnsi="Times New Roman" w:cs="Times New Roman"/>
                <w:sz w:val="21"/>
              </w:rPr>
            </w:pPr>
            <w:r>
              <w:rPr>
                <w:rFonts w:ascii="Times New Roman" w:hAnsi="Times New Roman" w:cs="Times New Roman"/>
              </w:rPr>
              <w:t>6.3.2</w:t>
            </w:r>
          </w:p>
        </w:tc>
        <w:tc>
          <w:tcPr>
            <w:tcW w:w="2864" w:type="dxa"/>
            <w:tcMar>
              <w:left w:w="113" w:type="dxa"/>
            </w:tcMar>
            <w:vAlign w:val="center"/>
          </w:tcPr>
          <w:p>
            <w:pPr>
              <w:pStyle w:val="71"/>
              <w:snapToGrid w:val="0"/>
              <w:spacing w:line="360" w:lineRule="exact"/>
              <w:ind w:left="144" w:right="144"/>
              <w:jc w:val="center"/>
              <w:rPr>
                <w:rFonts w:ascii="Times New Roman" w:hAnsi="Times New Roman" w:cs="Times New Roman"/>
                <w:sz w:val="21"/>
                <w:lang w:eastAsia="zh-CN"/>
              </w:rPr>
            </w:pPr>
            <w:r>
              <w:rPr>
                <w:rFonts w:hint="eastAsia" w:ascii="Times New Roman" w:hAnsi="Times New Roman" w:cs="Times New Roman"/>
                <w:lang w:eastAsia="zh-CN"/>
              </w:rPr>
              <w:t>评标委员会推荐中标候选人的人数</w:t>
            </w:r>
          </w:p>
        </w:tc>
        <w:tc>
          <w:tcPr>
            <w:tcW w:w="4910" w:type="dxa"/>
            <w:tcMar>
              <w:left w:w="113" w:type="dxa"/>
            </w:tcMar>
            <w:vAlign w:val="center"/>
          </w:tcPr>
          <w:p>
            <w:pPr>
              <w:snapToGrid w:val="0"/>
              <w:spacing w:line="360" w:lineRule="exact"/>
              <w:rPr>
                <w:rFonts w:ascii="Times New Roman" w:hAnsi="Times New Roman" w:cs="Times New Roman"/>
                <w:sz w:val="21"/>
                <w:lang w:eastAsia="zh-CN"/>
              </w:rPr>
            </w:pPr>
            <w:r>
              <w:rPr>
                <w:rFonts w:ascii="Times New Roman" w:hAnsi="Times New Roman" w:cs="Times New Roman"/>
                <w:u w:val="single"/>
                <w:lang w:eastAsia="zh-CN"/>
              </w:rPr>
              <w:t xml:space="preserve">  3  </w:t>
            </w:r>
            <w:r>
              <w:rPr>
                <w:rFonts w:hint="eastAsia" w:ascii="Times New Roman" w:hAnsi="Times New Roman" w:cs="Times New Roman"/>
                <w:lang w:eastAsia="zh-CN"/>
              </w:rPr>
              <w:t>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23" w:hRule="atLeast"/>
          <w:jc w:val="center"/>
        </w:trPr>
        <w:tc>
          <w:tcPr>
            <w:tcW w:w="1297" w:type="dxa"/>
            <w:tcMar>
              <w:left w:w="0" w:type="dxa"/>
            </w:tcMar>
            <w:vAlign w:val="center"/>
          </w:tcPr>
          <w:p>
            <w:pPr>
              <w:pStyle w:val="71"/>
              <w:snapToGrid w:val="0"/>
              <w:spacing w:line="360" w:lineRule="exact"/>
              <w:ind w:right="-33" w:rightChars="-15"/>
              <w:jc w:val="center"/>
              <w:rPr>
                <w:rFonts w:ascii="Times New Roman" w:hAnsi="Times New Roman" w:cs="Times New Roman"/>
                <w:sz w:val="21"/>
              </w:rPr>
            </w:pPr>
            <w:r>
              <w:rPr>
                <w:rFonts w:ascii="Times New Roman" w:hAnsi="Times New Roman" w:cs="Times New Roman"/>
              </w:rPr>
              <w:t>7.1</w:t>
            </w:r>
          </w:p>
        </w:tc>
        <w:tc>
          <w:tcPr>
            <w:tcW w:w="2864" w:type="dxa"/>
            <w:tcMar>
              <w:left w:w="113" w:type="dxa"/>
            </w:tcMar>
            <w:vAlign w:val="center"/>
          </w:tcPr>
          <w:p>
            <w:pPr>
              <w:pStyle w:val="71"/>
              <w:snapToGrid w:val="0"/>
              <w:spacing w:line="360" w:lineRule="exact"/>
              <w:ind w:left="144" w:right="144"/>
              <w:jc w:val="center"/>
              <w:rPr>
                <w:rFonts w:ascii="Times New Roman" w:hAnsi="Times New Roman" w:cs="Times New Roman"/>
                <w:sz w:val="21"/>
                <w:lang w:eastAsia="zh-CN"/>
              </w:rPr>
            </w:pPr>
            <w:r>
              <w:rPr>
                <w:rFonts w:hint="eastAsia" w:ascii="Times New Roman" w:hAnsi="Times New Roman" w:cs="Times New Roman"/>
                <w:lang w:eastAsia="zh-CN"/>
              </w:rPr>
              <w:t>中标候选人公示媒介及期限</w:t>
            </w:r>
          </w:p>
        </w:tc>
        <w:tc>
          <w:tcPr>
            <w:tcW w:w="4910" w:type="dxa"/>
            <w:tcMar>
              <w:left w:w="113" w:type="dxa"/>
            </w:tcMar>
          </w:tcPr>
          <w:p>
            <w:pPr>
              <w:pStyle w:val="71"/>
              <w:snapToGrid w:val="0"/>
              <w:spacing w:before="107" w:line="360" w:lineRule="exact"/>
              <w:ind w:right="102"/>
            </w:pPr>
            <w:r>
              <w:rPr>
                <w:rFonts w:hint="eastAsia" w:ascii="Times New Roman" w:hAnsi="Times New Roman" w:cs="Times New Roman"/>
              </w:rPr>
              <w:t>公示媒介：</w:t>
            </w:r>
            <w:r>
              <w:rPr>
                <w:rFonts w:hint="eastAsia"/>
              </w:rPr>
              <w:t>全国公共资源交易平台（安徽省·阜阳市）</w:t>
            </w:r>
            <w:r>
              <w:rPr>
                <w:rFonts w:hint="eastAsia"/>
                <w:lang w:eastAsia="zh-CN"/>
              </w:rPr>
              <w:t>（</w:t>
            </w:r>
            <w:r>
              <w:fldChar w:fldCharType="begin"/>
            </w:r>
            <w:r>
              <w:instrText xml:space="preserve"> HYPERLINK "http://jyzx.fy.gov.cn/FuYang/" </w:instrText>
            </w:r>
            <w:r>
              <w:fldChar w:fldCharType="separate"/>
            </w:r>
            <w:r>
              <w:rPr>
                <w:rStyle w:val="36"/>
                <w:rFonts w:cs="宋体"/>
                <w:color w:val="auto"/>
              </w:rPr>
              <w:t>http://jyzx.fy.gov.cn/FuYang/</w:t>
            </w:r>
            <w:r>
              <w:rPr>
                <w:rStyle w:val="36"/>
                <w:rFonts w:cs="宋体"/>
                <w:color w:val="auto"/>
              </w:rPr>
              <w:fldChar w:fldCharType="end"/>
            </w:r>
            <w:r>
              <w:rPr>
                <w:rFonts w:hint="eastAsia"/>
                <w:lang w:eastAsia="zh-CN"/>
              </w:rPr>
              <w:t>）和安徽省交通控股集团有限公司网站（网址：</w:t>
            </w:r>
            <w:r>
              <w:rPr>
                <w:u w:val="single"/>
              </w:rPr>
              <w:t>https://www.ahjkjt.com/</w:t>
            </w:r>
            <w:r>
              <w:rPr>
                <w:rFonts w:hint="eastAsia"/>
                <w:lang w:eastAsia="zh-CN"/>
              </w:rPr>
              <w:t>）等相关网站进行公示。</w:t>
            </w:r>
          </w:p>
          <w:p>
            <w:pPr>
              <w:pStyle w:val="71"/>
              <w:tabs>
                <w:tab w:val="left" w:pos="2100"/>
              </w:tabs>
              <w:snapToGrid w:val="0"/>
              <w:spacing w:line="360" w:lineRule="exact"/>
              <w:ind w:right="102"/>
              <w:rPr>
                <w:rFonts w:ascii="Times New Roman" w:hAnsi="Times New Roman" w:cs="Times New Roman"/>
                <w:sz w:val="21"/>
                <w:lang w:eastAsia="zh-CN"/>
              </w:rPr>
            </w:pPr>
            <w:r>
              <w:rPr>
                <w:rFonts w:hint="eastAsia"/>
              </w:rPr>
              <w:t>公示期限：</w:t>
            </w:r>
            <w:r>
              <w:rPr>
                <w:u w:val="single"/>
              </w:rPr>
              <w:t xml:space="preserve"> </w:t>
            </w:r>
            <w:r>
              <w:rPr>
                <w:u w:val="single"/>
                <w:lang w:eastAsia="zh-CN"/>
              </w:rPr>
              <w:t xml:space="preserve">3 </w:t>
            </w:r>
            <w:r>
              <w:rPr>
                <w:rFonts w:hint="eastAsia"/>
              </w:rPr>
              <w:t>日</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23" w:hRule="atLeast"/>
          <w:jc w:val="center"/>
        </w:trPr>
        <w:tc>
          <w:tcPr>
            <w:tcW w:w="1297" w:type="dxa"/>
            <w:tcMar>
              <w:left w:w="0" w:type="dxa"/>
            </w:tcMar>
            <w:vAlign w:val="center"/>
          </w:tcPr>
          <w:p>
            <w:pPr>
              <w:pStyle w:val="71"/>
              <w:snapToGrid w:val="0"/>
              <w:spacing w:line="360" w:lineRule="exact"/>
              <w:ind w:right="-33" w:rightChars="-15"/>
              <w:jc w:val="center"/>
              <w:rPr>
                <w:rFonts w:ascii="Times New Roman" w:hAnsi="Times New Roman" w:cs="Times New Roman"/>
                <w:sz w:val="21"/>
              </w:rPr>
            </w:pPr>
            <w:r>
              <w:rPr>
                <w:rFonts w:ascii="Times New Roman" w:hAnsi="Times New Roman" w:cs="Times New Roman"/>
              </w:rPr>
              <w:t>7.4</w:t>
            </w:r>
          </w:p>
        </w:tc>
        <w:tc>
          <w:tcPr>
            <w:tcW w:w="2864" w:type="dxa"/>
            <w:tcMar>
              <w:left w:w="113" w:type="dxa"/>
            </w:tcMar>
            <w:vAlign w:val="center"/>
          </w:tcPr>
          <w:p>
            <w:pPr>
              <w:pStyle w:val="71"/>
              <w:snapToGrid w:val="0"/>
              <w:spacing w:line="360" w:lineRule="exact"/>
              <w:ind w:left="144" w:right="144"/>
              <w:jc w:val="center"/>
              <w:rPr>
                <w:rFonts w:ascii="Times New Roman" w:hAnsi="Times New Roman" w:cs="Times New Roman"/>
                <w:sz w:val="21"/>
                <w:lang w:eastAsia="zh-CN"/>
              </w:rPr>
            </w:pPr>
            <w:r>
              <w:rPr>
                <w:rFonts w:hint="eastAsia" w:ascii="Times New Roman" w:hAnsi="Times New Roman" w:cs="Times New Roman"/>
                <w:lang w:eastAsia="zh-CN"/>
              </w:rPr>
              <w:t>是否授权评标委员会确定中标人</w:t>
            </w:r>
          </w:p>
        </w:tc>
        <w:tc>
          <w:tcPr>
            <w:tcW w:w="4910" w:type="dxa"/>
            <w:tcMar>
              <w:left w:w="113" w:type="dxa"/>
            </w:tcMar>
            <w:vAlign w:val="center"/>
          </w:tcPr>
          <w:p>
            <w:pPr>
              <w:pStyle w:val="71"/>
              <w:snapToGrid w:val="0"/>
              <w:spacing w:before="73" w:line="360" w:lineRule="exact"/>
              <w:ind w:right="3278"/>
              <w:jc w:val="both"/>
              <w:rPr>
                <w:rFonts w:cs="Times New Roman"/>
                <w:sz w:val="21"/>
                <w:szCs w:val="21"/>
                <w:lang w:eastAsia="zh-CN"/>
              </w:rPr>
            </w:pPr>
            <w:r>
              <w:rPr>
                <w:rFonts w:hint="eastAsia" w:cs="Times New Roman"/>
                <w:szCs w:val="21"/>
              </w:rPr>
              <w:t>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23" w:hRule="atLeast"/>
          <w:jc w:val="center"/>
        </w:trPr>
        <w:tc>
          <w:tcPr>
            <w:tcW w:w="1297" w:type="dxa"/>
            <w:tcMar>
              <w:left w:w="0" w:type="dxa"/>
            </w:tcMar>
            <w:vAlign w:val="center"/>
          </w:tcPr>
          <w:p>
            <w:pPr>
              <w:pStyle w:val="71"/>
              <w:snapToGrid w:val="0"/>
              <w:spacing w:line="360" w:lineRule="exact"/>
              <w:ind w:right="-33" w:rightChars="-15"/>
              <w:jc w:val="center"/>
              <w:rPr>
                <w:rFonts w:ascii="Times New Roman" w:hAnsi="Times New Roman" w:cs="Times New Roman"/>
                <w:sz w:val="21"/>
              </w:rPr>
            </w:pPr>
            <w:r>
              <w:rPr>
                <w:rFonts w:ascii="Times New Roman" w:hAnsi="Times New Roman" w:cs="Times New Roman"/>
              </w:rPr>
              <w:t>7.6.1</w:t>
            </w:r>
          </w:p>
        </w:tc>
        <w:tc>
          <w:tcPr>
            <w:tcW w:w="2864" w:type="dxa"/>
            <w:tcMar>
              <w:left w:w="113" w:type="dxa"/>
            </w:tcMar>
            <w:vAlign w:val="center"/>
          </w:tcPr>
          <w:p>
            <w:pPr>
              <w:pStyle w:val="71"/>
              <w:snapToGrid w:val="0"/>
              <w:spacing w:line="360" w:lineRule="exact"/>
              <w:ind w:left="143" w:right="144"/>
              <w:jc w:val="center"/>
              <w:rPr>
                <w:rFonts w:ascii="Times New Roman" w:hAnsi="Times New Roman" w:cs="Times New Roman"/>
                <w:sz w:val="21"/>
                <w:lang w:eastAsia="zh-CN"/>
              </w:rPr>
            </w:pPr>
            <w:r>
              <w:rPr>
                <w:rFonts w:hint="eastAsia" w:ascii="Times New Roman" w:hAnsi="Times New Roman" w:cs="Times New Roman"/>
              </w:rPr>
              <w:t>履约保证金</w:t>
            </w:r>
          </w:p>
        </w:tc>
        <w:tc>
          <w:tcPr>
            <w:tcW w:w="4910" w:type="dxa"/>
            <w:tcMar>
              <w:left w:w="113" w:type="dxa"/>
            </w:tcMar>
          </w:tcPr>
          <w:p>
            <w:pPr>
              <w:pStyle w:val="71"/>
              <w:snapToGrid w:val="0"/>
              <w:spacing w:before="74" w:line="360" w:lineRule="exact"/>
              <w:ind w:right="102"/>
              <w:rPr>
                <w:rFonts w:cs="Times New Roman"/>
                <w:szCs w:val="21"/>
                <w:lang w:eastAsia="zh-CN"/>
              </w:rPr>
            </w:pPr>
            <w:r>
              <w:rPr>
                <w:rFonts w:hint="eastAsia" w:cs="Times New Roman"/>
                <w:szCs w:val="21"/>
                <w:lang w:eastAsia="zh-CN"/>
              </w:rPr>
              <w:t>是否要求中标人提交履约保证金：</w:t>
            </w:r>
          </w:p>
          <w:p>
            <w:pPr>
              <w:pStyle w:val="71"/>
              <w:snapToGrid w:val="0"/>
              <w:spacing w:before="70" w:line="360" w:lineRule="exact"/>
              <w:ind w:right="102"/>
              <w:rPr>
                <w:rFonts w:cs="Times New Roman"/>
                <w:szCs w:val="21"/>
                <w:lang w:eastAsia="zh-CN"/>
              </w:rPr>
            </w:pPr>
            <w:r>
              <w:rPr>
                <w:rFonts w:hint="eastAsia" w:ascii="MS Mincho" w:hAnsi="MS Mincho" w:eastAsia="MS Mincho" w:cs="MS Mincho"/>
                <w:szCs w:val="21"/>
                <w:lang w:eastAsia="zh-CN"/>
              </w:rPr>
              <w:t>☑</w:t>
            </w:r>
            <w:r>
              <w:rPr>
                <w:rFonts w:hint="eastAsia" w:cs="Times New Roman"/>
                <w:szCs w:val="21"/>
                <w:lang w:eastAsia="zh-CN"/>
              </w:rPr>
              <w:t>要求，履约保证金的形式：</w:t>
            </w:r>
            <w:r>
              <w:rPr>
                <w:rFonts w:hint="eastAsia" w:cs="Times New Roman"/>
                <w:szCs w:val="21"/>
                <w:u w:val="single"/>
                <w:lang w:eastAsia="zh-CN"/>
              </w:rPr>
              <w:t>银行保函或现金形式或招标人书面认可的其他方式</w:t>
            </w:r>
          </w:p>
          <w:p>
            <w:pPr>
              <w:pStyle w:val="71"/>
              <w:snapToGrid w:val="0"/>
              <w:spacing w:line="360" w:lineRule="exact"/>
              <w:ind w:right="102"/>
              <w:rPr>
                <w:rFonts w:cs="Times New Roman"/>
                <w:color w:val="auto"/>
                <w:szCs w:val="21"/>
                <w:highlight w:val="none"/>
                <w:lang w:eastAsia="zh-CN"/>
              </w:rPr>
            </w:pPr>
            <w:r>
              <w:rPr>
                <w:rFonts w:cs="Times New Roman"/>
                <w:szCs w:val="21"/>
                <w:lang w:eastAsia="zh-CN"/>
              </w:rPr>
              <w:t xml:space="preserve">   </w:t>
            </w:r>
            <w:r>
              <w:rPr>
                <w:rFonts w:cs="Times New Roman"/>
                <w:color w:val="auto"/>
                <w:szCs w:val="21"/>
                <w:highlight w:val="none"/>
                <w:lang w:eastAsia="zh-CN"/>
              </w:rPr>
              <w:t xml:space="preserve"> </w:t>
            </w:r>
            <w:r>
              <w:rPr>
                <w:rFonts w:hint="eastAsia" w:cs="Times New Roman"/>
                <w:color w:val="auto"/>
                <w:szCs w:val="21"/>
                <w:highlight w:val="none"/>
                <w:lang w:eastAsia="zh-CN"/>
              </w:rPr>
              <w:t>履约保证金的金额：</w:t>
            </w:r>
            <w:r>
              <w:rPr>
                <w:rFonts w:cs="Times New Roman"/>
                <w:color w:val="auto"/>
                <w:szCs w:val="21"/>
                <w:highlight w:val="none"/>
                <w:u w:val="single"/>
                <w:lang w:eastAsia="zh-CN"/>
              </w:rPr>
              <w:t xml:space="preserve"> </w:t>
            </w:r>
            <w:r>
              <w:rPr>
                <w:rFonts w:hint="eastAsia" w:cs="Times New Roman"/>
                <w:color w:val="auto"/>
                <w:szCs w:val="21"/>
                <w:highlight w:val="none"/>
                <w:u w:val="single"/>
                <w:lang w:eastAsia="zh-CN"/>
              </w:rPr>
              <w:t>5</w:t>
            </w:r>
            <w:r>
              <w:rPr>
                <w:rFonts w:cs="Times New Roman"/>
                <w:color w:val="auto"/>
                <w:szCs w:val="21"/>
                <w:highlight w:val="none"/>
                <w:u w:val="single"/>
                <w:lang w:eastAsia="zh-CN"/>
              </w:rPr>
              <w:t>%</w:t>
            </w:r>
            <w:r>
              <w:rPr>
                <w:rFonts w:hint="eastAsia" w:cs="Times New Roman"/>
                <w:color w:val="auto"/>
                <w:szCs w:val="21"/>
                <w:highlight w:val="none"/>
                <w:lang w:eastAsia="zh-CN"/>
              </w:rPr>
              <w:t>签约合同价</w:t>
            </w:r>
          </w:p>
          <w:p>
            <w:pPr>
              <w:pStyle w:val="71"/>
              <w:snapToGrid w:val="0"/>
              <w:spacing w:line="360" w:lineRule="exact"/>
              <w:ind w:right="102" w:firstLine="440"/>
              <w:rPr>
                <w:rFonts w:cs="Times New Roman"/>
                <w:szCs w:val="21"/>
                <w:lang w:eastAsia="zh-CN"/>
              </w:rPr>
            </w:pPr>
            <w:r>
              <w:rPr>
                <w:rFonts w:hint="eastAsia" w:cs="Times New Roman"/>
                <w:color w:val="auto"/>
                <w:szCs w:val="21"/>
                <w:highlight w:val="none"/>
                <w:lang w:eastAsia="zh-CN"/>
              </w:rPr>
              <w:t>采用银行保函时，出具履约保证金的银</w:t>
            </w:r>
            <w:r>
              <w:rPr>
                <w:rFonts w:hint="eastAsia" w:cs="Times New Roman"/>
                <w:szCs w:val="21"/>
                <w:lang w:eastAsia="zh-CN"/>
              </w:rPr>
              <w:t>行级别：投标人工商注册地所在的地市级及以上银行开具。</w:t>
            </w:r>
          </w:p>
          <w:p>
            <w:pPr>
              <w:pStyle w:val="71"/>
              <w:snapToGrid w:val="0"/>
              <w:spacing w:line="360" w:lineRule="exact"/>
              <w:ind w:right="102"/>
              <w:rPr>
                <w:rFonts w:cs="Times New Roman"/>
                <w:szCs w:val="21"/>
                <w:lang w:eastAsia="zh-CN"/>
              </w:rPr>
            </w:pPr>
            <w:r>
              <w:rPr>
                <w:rFonts w:hint="eastAsia" w:cs="Times New Roman"/>
                <w:szCs w:val="21"/>
                <w:lang w:eastAsia="zh-CN"/>
              </w:rPr>
              <w:t>递交履约保证金时间：中标通知书发出之日起</w:t>
            </w:r>
            <w:r>
              <w:rPr>
                <w:rFonts w:cs="Times New Roman"/>
                <w:szCs w:val="21"/>
                <w:lang w:eastAsia="zh-CN"/>
              </w:rPr>
              <w:t>15</w:t>
            </w:r>
            <w:r>
              <w:rPr>
                <w:rFonts w:hint="eastAsia" w:cs="Times New Roman"/>
                <w:szCs w:val="21"/>
                <w:lang w:eastAsia="zh-CN"/>
              </w:rPr>
              <w:t>日内，合同签订之前。</w:t>
            </w:r>
          </w:p>
          <w:p>
            <w:pPr>
              <w:pStyle w:val="71"/>
              <w:snapToGrid w:val="0"/>
              <w:spacing w:line="360" w:lineRule="exact"/>
              <w:ind w:right="102"/>
              <w:rPr>
                <w:rFonts w:cs="Times New Roman"/>
                <w:sz w:val="21"/>
                <w:szCs w:val="21"/>
                <w:lang w:eastAsia="zh-CN"/>
              </w:rPr>
            </w:pPr>
            <w:r>
              <w:rPr>
                <w:rFonts w:hint="eastAsia" w:cs="Times New Roman"/>
                <w:szCs w:val="21"/>
                <w:lang w:eastAsia="zh-CN"/>
              </w:rPr>
              <w:t>□不要求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23" w:hRule="atLeast"/>
          <w:jc w:val="center"/>
        </w:trPr>
        <w:tc>
          <w:tcPr>
            <w:tcW w:w="1297" w:type="dxa"/>
            <w:tcMar>
              <w:left w:w="0" w:type="dxa"/>
            </w:tcMar>
            <w:vAlign w:val="center"/>
          </w:tcPr>
          <w:p>
            <w:pPr>
              <w:pStyle w:val="71"/>
              <w:snapToGrid w:val="0"/>
              <w:spacing w:line="360" w:lineRule="exact"/>
              <w:ind w:right="-33" w:rightChars="-15"/>
              <w:jc w:val="center"/>
              <w:rPr>
                <w:rFonts w:ascii="Times New Roman" w:hAnsi="Times New Roman" w:cs="Times New Roman"/>
                <w:sz w:val="21"/>
              </w:rPr>
            </w:pPr>
            <w:r>
              <w:rPr>
                <w:rFonts w:ascii="Times New Roman" w:hAnsi="Times New Roman" w:cs="Times New Roman"/>
              </w:rPr>
              <w:t>9</w:t>
            </w:r>
          </w:p>
        </w:tc>
        <w:tc>
          <w:tcPr>
            <w:tcW w:w="2864" w:type="dxa"/>
            <w:tcMar>
              <w:left w:w="113" w:type="dxa"/>
            </w:tcMar>
            <w:vAlign w:val="center"/>
          </w:tcPr>
          <w:p>
            <w:pPr>
              <w:pStyle w:val="71"/>
              <w:snapToGrid w:val="0"/>
              <w:spacing w:line="360" w:lineRule="exact"/>
              <w:ind w:left="144" w:right="144"/>
              <w:jc w:val="center"/>
              <w:rPr>
                <w:rFonts w:ascii="Times New Roman" w:hAnsi="Times New Roman" w:cs="Times New Roman"/>
                <w:sz w:val="21"/>
                <w:lang w:eastAsia="zh-CN"/>
              </w:rPr>
            </w:pPr>
            <w:r>
              <w:rPr>
                <w:rFonts w:hint="eastAsia" w:ascii="Times New Roman" w:hAnsi="Times New Roman" w:cs="Times New Roman"/>
                <w:lang w:eastAsia="zh-CN"/>
              </w:rPr>
              <w:t>是否采用电子招标投标</w:t>
            </w:r>
          </w:p>
        </w:tc>
        <w:tc>
          <w:tcPr>
            <w:tcW w:w="4910" w:type="dxa"/>
            <w:tcMar>
              <w:left w:w="113" w:type="dxa"/>
            </w:tcMar>
          </w:tcPr>
          <w:p>
            <w:pPr>
              <w:pStyle w:val="71"/>
              <w:snapToGrid w:val="0"/>
              <w:spacing w:before="27" w:line="360" w:lineRule="exact"/>
              <w:ind w:right="-71"/>
              <w:rPr>
                <w:rFonts w:ascii="Times New Roman" w:hAnsi="Times New Roman" w:cs="Times New Roman"/>
                <w:sz w:val="21"/>
                <w:lang w:eastAsia="zh-CN"/>
              </w:rPr>
            </w:pPr>
            <w:r>
              <w:rPr>
                <w:rFonts w:hint="eastAsia" w:ascii="MS Mincho" w:hAnsi="MS Mincho" w:eastAsia="MS Mincho" w:cs="MS Mincho"/>
                <w:szCs w:val="21"/>
                <w:lang w:eastAsia="zh-CN"/>
              </w:rPr>
              <w:t>☑</w:t>
            </w:r>
            <w:r>
              <w:rPr>
                <w:rFonts w:hint="eastAsia" w:cs="Times New Roman"/>
                <w:szCs w:val="21"/>
                <w:lang w:eastAsia="zh-CN"/>
              </w:rPr>
              <w:t>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71" w:hRule="atLeast"/>
          <w:jc w:val="center"/>
        </w:trPr>
        <w:tc>
          <w:tcPr>
            <w:tcW w:w="9071" w:type="dxa"/>
            <w:gridSpan w:val="3"/>
            <w:tcMar>
              <w:left w:w="0" w:type="dxa"/>
            </w:tcMar>
            <w:vAlign w:val="center"/>
          </w:tcPr>
          <w:p>
            <w:pPr>
              <w:pStyle w:val="71"/>
              <w:snapToGrid w:val="0"/>
              <w:spacing w:line="360" w:lineRule="exact"/>
              <w:ind w:right="-33" w:rightChars="-15"/>
              <w:jc w:val="both"/>
              <w:rPr>
                <w:rFonts w:ascii="Times New Roman" w:hAnsi="Times New Roman" w:cs="Times New Roman"/>
                <w:sz w:val="21"/>
                <w:lang w:eastAsia="zh-CN"/>
              </w:rPr>
            </w:pPr>
            <w:r>
              <w:rPr>
                <w:rFonts w:hint="eastAsia" w:ascii="Times New Roman" w:hAnsi="Times New Roman" w:cs="Times New Roman"/>
              </w:rPr>
              <w:t>需要补充的其他内容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23" w:hRule="atLeast"/>
          <w:jc w:val="center"/>
        </w:trPr>
        <w:tc>
          <w:tcPr>
            <w:tcW w:w="1297" w:type="dxa"/>
            <w:tcMar>
              <w:left w:w="0" w:type="dxa"/>
            </w:tcMar>
            <w:vAlign w:val="center"/>
          </w:tcPr>
          <w:p>
            <w:pPr>
              <w:pStyle w:val="71"/>
              <w:snapToGrid w:val="0"/>
              <w:spacing w:line="360" w:lineRule="exact"/>
              <w:ind w:right="-33" w:rightChars="-15"/>
              <w:jc w:val="center"/>
              <w:rPr>
                <w:rFonts w:ascii="Times New Roman" w:hAnsi="Times New Roman" w:cs="Times New Roman"/>
                <w:sz w:val="21"/>
                <w:lang w:eastAsia="zh-CN"/>
              </w:rPr>
            </w:pPr>
            <w:r>
              <w:rPr>
                <w:rFonts w:ascii="Times New Roman" w:hAnsi="Times New Roman" w:cs="Times New Roman"/>
              </w:rPr>
              <w:t>10.</w:t>
            </w:r>
            <w:r>
              <w:rPr>
                <w:rFonts w:ascii="Times New Roman" w:hAnsi="Times New Roman" w:cs="Times New Roman"/>
                <w:lang w:eastAsia="zh-CN"/>
              </w:rPr>
              <w:t>1</w:t>
            </w:r>
          </w:p>
        </w:tc>
        <w:tc>
          <w:tcPr>
            <w:tcW w:w="7774" w:type="dxa"/>
            <w:gridSpan w:val="2"/>
            <w:tcMar>
              <w:left w:w="113" w:type="dxa"/>
            </w:tcMar>
            <w:vAlign w:val="center"/>
          </w:tcPr>
          <w:p>
            <w:pPr>
              <w:snapToGrid w:val="0"/>
              <w:spacing w:line="360" w:lineRule="exact"/>
              <w:rPr>
                <w:rFonts w:ascii="Times New Roman" w:hAnsi="Times New Roman" w:cs="Times New Roman"/>
                <w:lang w:eastAsia="zh-CN"/>
              </w:rPr>
            </w:pPr>
            <w:r>
              <w:rPr>
                <w:rFonts w:ascii="Times New Roman" w:hAnsi="Times New Roman" w:cs="Times New Roman"/>
                <w:lang w:eastAsia="zh-CN"/>
              </w:rPr>
              <w:t>1</w:t>
            </w:r>
            <w:r>
              <w:rPr>
                <w:rFonts w:hint="eastAsia" w:ascii="Times New Roman" w:hAnsi="Times New Roman" w:cs="Times New Roman"/>
                <w:lang w:eastAsia="zh-CN"/>
              </w:rPr>
              <w:t>、无论何种原因，即使投标人开标时携带了证书材料的原件，但在投标文件中未提供与之内容完全一致的复印件或影印件的，评标委员会可以视同其未提供。</w:t>
            </w:r>
          </w:p>
          <w:p>
            <w:pPr>
              <w:snapToGrid w:val="0"/>
              <w:spacing w:line="360" w:lineRule="exact"/>
              <w:rPr>
                <w:rFonts w:ascii="Times New Roman" w:hAnsi="Times New Roman" w:cs="Times New Roman"/>
                <w:lang w:eastAsia="zh-CN"/>
              </w:rPr>
            </w:pPr>
            <w:r>
              <w:rPr>
                <w:rFonts w:ascii="Times New Roman" w:hAnsi="Times New Roman" w:cs="Times New Roman"/>
                <w:lang w:eastAsia="zh-CN"/>
              </w:rPr>
              <w:t>2</w:t>
            </w:r>
            <w:r>
              <w:rPr>
                <w:rFonts w:hint="eastAsia" w:ascii="Times New Roman" w:hAnsi="Times New Roman" w:cs="Times New Roman"/>
                <w:lang w:eastAsia="zh-CN"/>
              </w:rPr>
              <w:t>、所提供的业绩合同中不能明确反映出招标文件所要求的内容的（如面积、总监姓名等），应另附业主证明材料予以明确说明，否则评标委员会不予认可。</w:t>
            </w:r>
          </w:p>
          <w:p>
            <w:pPr>
              <w:snapToGrid w:val="0"/>
              <w:spacing w:line="360" w:lineRule="exact"/>
              <w:rPr>
                <w:rFonts w:ascii="Times New Roman" w:hAnsi="Times New Roman" w:cs="Times New Roman"/>
                <w:lang w:eastAsia="zh-CN"/>
              </w:rPr>
            </w:pPr>
            <w:r>
              <w:rPr>
                <w:rFonts w:ascii="Times New Roman" w:hAnsi="Times New Roman" w:cs="Times New Roman"/>
                <w:lang w:eastAsia="zh-CN"/>
              </w:rPr>
              <w:t>3</w:t>
            </w:r>
            <w:r>
              <w:rPr>
                <w:rFonts w:hint="eastAsia" w:ascii="Times New Roman" w:hAnsi="Times New Roman" w:cs="Times New Roman"/>
                <w:lang w:eastAsia="zh-CN"/>
              </w:rPr>
              <w:t>、本项目将对中标候选人的经评标委员会评审认可的投标人业绩信息进行公示。如涉嫌造假，将取消中标资格并上报</w:t>
            </w:r>
            <w:r>
              <w:rPr>
                <w:rFonts w:hint="eastAsia" w:ascii="Times New Roman" w:hAnsi="Times New Roman" w:cs="Times New Roman"/>
                <w:b/>
                <w:bCs/>
                <w:u w:val="single"/>
                <w:lang w:eastAsia="zh-CN"/>
              </w:rPr>
              <w:t>阜阳市公共资源交易监督管理局</w:t>
            </w:r>
            <w:r>
              <w:rPr>
                <w:rFonts w:hint="eastAsia" w:ascii="Times New Roman" w:hAnsi="Times New Roman" w:cs="Times New Roman"/>
                <w:lang w:eastAsia="zh-CN"/>
              </w:rPr>
              <w:t>按有关规定处理。</w:t>
            </w:r>
          </w:p>
          <w:p>
            <w:pPr>
              <w:snapToGrid w:val="0"/>
              <w:spacing w:line="360" w:lineRule="exact"/>
              <w:rPr>
                <w:rFonts w:ascii="Times New Roman" w:hAnsi="Times New Roman" w:cs="Times New Roman"/>
                <w:lang w:eastAsia="zh-CN"/>
              </w:rPr>
            </w:pPr>
            <w:r>
              <w:rPr>
                <w:rFonts w:ascii="Times New Roman" w:hAnsi="Times New Roman" w:cs="Times New Roman"/>
                <w:lang w:eastAsia="zh-CN"/>
              </w:rPr>
              <w:t>4</w:t>
            </w:r>
            <w:r>
              <w:rPr>
                <w:rFonts w:hint="eastAsia" w:ascii="Times New Roman" w:hAnsi="Times New Roman" w:cs="Times New Roman"/>
                <w:lang w:eastAsia="zh-CN"/>
              </w:rPr>
              <w:t>、总监理工程师其它在建项目情况必须符合《安徽省住房城乡建设厅关于进一步明确建设工程施工现场关键岗位人员配备标准和岗位职责》建市〔</w:t>
            </w:r>
            <w:r>
              <w:rPr>
                <w:rFonts w:ascii="Times New Roman" w:hAnsi="Times New Roman" w:cs="Times New Roman"/>
                <w:lang w:eastAsia="zh-CN"/>
              </w:rPr>
              <w:t>2014</w:t>
            </w:r>
            <w:r>
              <w:rPr>
                <w:rFonts w:hint="eastAsia" w:ascii="Times New Roman" w:hAnsi="Times New Roman" w:cs="Times New Roman"/>
                <w:lang w:eastAsia="zh-CN"/>
              </w:rPr>
              <w:t>〕</w:t>
            </w:r>
            <w:r>
              <w:rPr>
                <w:rFonts w:ascii="Times New Roman" w:hAnsi="Times New Roman" w:cs="Times New Roman"/>
                <w:lang w:eastAsia="zh-CN"/>
              </w:rPr>
              <w:t>186</w:t>
            </w:r>
            <w:r>
              <w:rPr>
                <w:rFonts w:hint="eastAsia" w:ascii="Times New Roman" w:hAnsi="Times New Roman" w:cs="Times New Roman"/>
                <w:lang w:eastAsia="zh-CN"/>
              </w:rPr>
              <w:t>号文件的通知要求，发现弄虚作假的，将记入不良行为记录一次并限制其市场准入。</w:t>
            </w:r>
          </w:p>
          <w:p>
            <w:pPr>
              <w:pStyle w:val="71"/>
              <w:snapToGrid w:val="0"/>
              <w:spacing w:line="360" w:lineRule="exact"/>
              <w:ind w:right="144"/>
              <w:rPr>
                <w:rFonts w:ascii="Times New Roman" w:hAnsi="Times New Roman" w:cs="Times New Roman"/>
                <w:sz w:val="21"/>
                <w:lang w:eastAsia="zh-CN"/>
              </w:rPr>
            </w:pPr>
            <w:r>
              <w:rPr>
                <w:rFonts w:ascii="Times New Roman" w:hAnsi="Times New Roman" w:cs="Times New Roman"/>
                <w:lang w:eastAsia="zh-CN"/>
              </w:rPr>
              <w:t>5</w:t>
            </w:r>
            <w:r>
              <w:rPr>
                <w:rFonts w:hint="eastAsia" w:ascii="Times New Roman" w:hAnsi="Times New Roman" w:cs="Times New Roman"/>
                <w:lang w:eastAsia="zh-CN"/>
              </w:rPr>
              <w:t>、总监理工程师没有被限制投标的情形。</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86" w:hRule="atLeast"/>
          <w:jc w:val="center"/>
        </w:trPr>
        <w:tc>
          <w:tcPr>
            <w:tcW w:w="1297" w:type="dxa"/>
            <w:tcMar>
              <w:left w:w="0" w:type="dxa"/>
            </w:tcMar>
            <w:vAlign w:val="center"/>
          </w:tcPr>
          <w:p>
            <w:pPr>
              <w:pStyle w:val="71"/>
              <w:snapToGrid w:val="0"/>
              <w:spacing w:line="360" w:lineRule="exact"/>
              <w:ind w:right="-33" w:rightChars="-15"/>
              <w:jc w:val="center"/>
              <w:rPr>
                <w:rFonts w:ascii="Times New Roman" w:hAnsi="Times New Roman" w:cs="Times New Roman"/>
                <w:sz w:val="21"/>
                <w:lang w:eastAsia="zh-CN"/>
              </w:rPr>
            </w:pPr>
            <w:r>
              <w:rPr>
                <w:rFonts w:ascii="Times New Roman" w:hAnsi="Times New Roman" w:cs="Times New Roman"/>
                <w:lang w:eastAsia="zh-CN"/>
              </w:rPr>
              <w:t>10.2</w:t>
            </w:r>
          </w:p>
        </w:tc>
        <w:tc>
          <w:tcPr>
            <w:tcW w:w="7774" w:type="dxa"/>
            <w:gridSpan w:val="2"/>
            <w:tcMar>
              <w:left w:w="113" w:type="dxa"/>
            </w:tcMar>
            <w:vAlign w:val="center"/>
          </w:tcPr>
          <w:p>
            <w:pPr>
              <w:pStyle w:val="71"/>
              <w:snapToGrid w:val="0"/>
              <w:spacing w:line="360" w:lineRule="exact"/>
              <w:ind w:right="-33" w:rightChars="-15"/>
              <w:jc w:val="both"/>
              <w:rPr>
                <w:rFonts w:ascii="Times New Roman" w:hAnsi="Times New Roman" w:cs="Times New Roman"/>
                <w:sz w:val="21"/>
                <w:lang w:eastAsia="zh-CN"/>
              </w:rPr>
            </w:pPr>
            <w:r>
              <w:rPr>
                <w:rFonts w:hint="eastAsia" w:ascii="Times New Roman" w:hAnsi="Times New Roman" w:cs="Times New Roman"/>
                <w:lang w:eastAsia="zh-CN"/>
              </w:rPr>
              <w:t>发票开具事宜：标书费采用网上支付，发票开具事宜详见《招标公告》。</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86" w:hRule="atLeast"/>
          <w:jc w:val="center"/>
        </w:trPr>
        <w:tc>
          <w:tcPr>
            <w:tcW w:w="1297" w:type="dxa"/>
            <w:tcMar>
              <w:left w:w="0" w:type="dxa"/>
            </w:tcMar>
            <w:vAlign w:val="center"/>
          </w:tcPr>
          <w:p>
            <w:pPr>
              <w:snapToGrid w:val="0"/>
              <w:spacing w:line="360" w:lineRule="exact"/>
              <w:ind w:right="-33" w:rightChars="-15"/>
              <w:jc w:val="center"/>
              <w:rPr>
                <w:rFonts w:ascii="Times New Roman" w:hAnsi="Times New Roman" w:cs="Times New Roman"/>
                <w:lang w:eastAsia="zh-CN"/>
              </w:rPr>
            </w:pPr>
            <w:r>
              <w:rPr>
                <w:lang w:eastAsia="zh-CN"/>
              </w:rPr>
              <w:t>10.3</w:t>
            </w:r>
          </w:p>
        </w:tc>
        <w:tc>
          <w:tcPr>
            <w:tcW w:w="7774" w:type="dxa"/>
            <w:gridSpan w:val="2"/>
            <w:tcMar>
              <w:left w:w="113" w:type="dxa"/>
            </w:tcMar>
            <w:vAlign w:val="center"/>
          </w:tcPr>
          <w:p>
            <w:pPr>
              <w:snapToGrid w:val="0"/>
              <w:spacing w:line="360" w:lineRule="exact"/>
              <w:rPr>
                <w:rFonts w:ascii="Times New Roman" w:hAnsi="Times New Roman" w:cs="Times New Roman"/>
                <w:lang w:eastAsia="zh-CN"/>
              </w:rPr>
            </w:pPr>
            <w:r>
              <w:rPr>
                <w:rFonts w:hint="eastAsia"/>
                <w:lang w:eastAsia="zh-CN"/>
              </w:rPr>
              <w:t>中标服务费：本次招标代理服务费由中标人在领取中标通知书时一次性向招标代理机构</w:t>
            </w:r>
            <w:r>
              <w:rPr>
                <w:rFonts w:hint="eastAsia" w:ascii="Times New Roman" w:hAnsi="Times New Roman" w:cs="Times New Roman"/>
                <w:lang w:eastAsia="zh-CN"/>
              </w:rPr>
              <w:t>支付，按计价格</w:t>
            </w:r>
            <w:r>
              <w:rPr>
                <w:rFonts w:ascii="Times New Roman" w:hAnsi="Times New Roman" w:cs="Times New Roman"/>
                <w:lang w:eastAsia="zh-CN"/>
              </w:rPr>
              <w:t>[2002]1980</w:t>
            </w:r>
            <w:r>
              <w:rPr>
                <w:rFonts w:hint="eastAsia" w:ascii="Times New Roman" w:hAnsi="Times New Roman" w:cs="Times New Roman"/>
                <w:lang w:eastAsia="zh-CN"/>
              </w:rPr>
              <w:t>号文收费标准的</w:t>
            </w:r>
            <w:r>
              <w:rPr>
                <w:rFonts w:ascii="Times New Roman" w:hAnsi="Times New Roman" w:cs="Times New Roman"/>
                <w:lang w:eastAsia="zh-CN"/>
              </w:rPr>
              <w:t>50%</w:t>
            </w:r>
            <w:r>
              <w:rPr>
                <w:rFonts w:hint="eastAsia" w:ascii="Times New Roman" w:hAnsi="Times New Roman" w:cs="Times New Roman"/>
                <w:lang w:eastAsia="zh-CN"/>
              </w:rPr>
              <w:t>，不足</w:t>
            </w:r>
            <w:r>
              <w:rPr>
                <w:rFonts w:ascii="Times New Roman" w:hAnsi="Times New Roman" w:cs="Times New Roman"/>
                <w:lang w:eastAsia="zh-CN"/>
              </w:rPr>
              <w:t>1.5</w:t>
            </w:r>
            <w:r>
              <w:rPr>
                <w:rFonts w:hint="eastAsia" w:ascii="Times New Roman" w:hAnsi="Times New Roman" w:cs="Times New Roman"/>
                <w:lang w:eastAsia="zh-CN"/>
              </w:rPr>
              <w:t>万元按</w:t>
            </w:r>
            <w:r>
              <w:rPr>
                <w:rFonts w:ascii="Times New Roman" w:hAnsi="Times New Roman" w:cs="Times New Roman"/>
                <w:lang w:eastAsia="zh-CN"/>
              </w:rPr>
              <w:t>1.5</w:t>
            </w:r>
            <w:r>
              <w:rPr>
                <w:rFonts w:hint="eastAsia" w:ascii="Times New Roman" w:hAnsi="Times New Roman" w:cs="Times New Roman"/>
                <w:lang w:eastAsia="zh-CN"/>
              </w:rPr>
              <w:t>万元收取，上限</w:t>
            </w:r>
            <w:r>
              <w:rPr>
                <w:rFonts w:ascii="Times New Roman" w:hAnsi="Times New Roman" w:cs="Times New Roman"/>
                <w:lang w:eastAsia="zh-CN"/>
              </w:rPr>
              <w:t>10</w:t>
            </w:r>
            <w:r>
              <w:rPr>
                <w:rFonts w:hint="eastAsia" w:ascii="Times New Roman" w:hAnsi="Times New Roman" w:cs="Times New Roman"/>
                <w:lang w:eastAsia="zh-CN"/>
              </w:rPr>
              <w:t>万元。此项费用投标人综合考虑在投标报价中，招标人不再单独计量支付。由中标人在领取中标通知书前向招标代理机构另外缴纳（转账或电汇）。务必在银行手续单“备注栏”中注明“项目编号”及“代理服务费”字样）。</w:t>
            </w:r>
          </w:p>
          <w:p>
            <w:pPr>
              <w:snapToGrid w:val="0"/>
              <w:spacing w:line="360" w:lineRule="exact"/>
              <w:rPr>
                <w:rFonts w:ascii="Times New Roman" w:hAnsi="Times New Roman" w:cs="Times New Roman"/>
                <w:lang w:eastAsia="zh-CN"/>
              </w:rPr>
            </w:pPr>
            <w:r>
              <w:rPr>
                <w:rFonts w:hint="eastAsia" w:ascii="Times New Roman" w:hAnsi="Times New Roman" w:cs="Times New Roman"/>
                <w:lang w:eastAsia="zh-CN"/>
              </w:rPr>
              <w:t>开</w:t>
            </w:r>
            <w:r>
              <w:rPr>
                <w:rFonts w:ascii="Times New Roman" w:hAnsi="Times New Roman" w:cs="Times New Roman"/>
                <w:lang w:eastAsia="zh-CN"/>
              </w:rPr>
              <w:t xml:space="preserve"> </w:t>
            </w:r>
            <w:r>
              <w:rPr>
                <w:rFonts w:hint="eastAsia" w:ascii="Times New Roman" w:hAnsi="Times New Roman" w:cs="Times New Roman"/>
                <w:lang w:eastAsia="zh-CN"/>
              </w:rPr>
              <w:t>户</w:t>
            </w:r>
            <w:r>
              <w:rPr>
                <w:rFonts w:ascii="Times New Roman" w:hAnsi="Times New Roman" w:cs="Times New Roman"/>
                <w:lang w:eastAsia="zh-CN"/>
              </w:rPr>
              <w:t xml:space="preserve"> </w:t>
            </w:r>
            <w:r>
              <w:rPr>
                <w:rFonts w:hint="eastAsia" w:ascii="Times New Roman" w:hAnsi="Times New Roman" w:cs="Times New Roman"/>
                <w:lang w:eastAsia="zh-CN"/>
              </w:rPr>
              <w:t>名</w:t>
            </w:r>
            <w:r>
              <w:rPr>
                <w:rFonts w:ascii="Times New Roman" w:hAnsi="Times New Roman" w:cs="Times New Roman"/>
                <w:lang w:eastAsia="zh-CN"/>
              </w:rPr>
              <w:t xml:space="preserve"> </w:t>
            </w:r>
            <w:r>
              <w:rPr>
                <w:rFonts w:hint="eastAsia" w:ascii="Times New Roman" w:hAnsi="Times New Roman" w:cs="Times New Roman"/>
                <w:lang w:eastAsia="zh-CN"/>
              </w:rPr>
              <w:t>称：安徽省安邦工程项目管理有限公司</w:t>
            </w:r>
          </w:p>
          <w:p>
            <w:pPr>
              <w:snapToGrid w:val="0"/>
              <w:spacing w:line="360" w:lineRule="exact"/>
              <w:rPr>
                <w:rFonts w:ascii="Times New Roman" w:hAnsi="Times New Roman" w:cs="Times New Roman"/>
                <w:lang w:eastAsia="zh-CN"/>
              </w:rPr>
            </w:pPr>
            <w:r>
              <w:rPr>
                <w:rFonts w:hint="eastAsia" w:ascii="Times New Roman" w:hAnsi="Times New Roman" w:cs="Times New Roman"/>
                <w:lang w:eastAsia="zh-CN"/>
              </w:rPr>
              <w:t>开</w:t>
            </w:r>
            <w:r>
              <w:rPr>
                <w:rFonts w:ascii="Times New Roman" w:hAnsi="Times New Roman" w:cs="Times New Roman"/>
                <w:lang w:eastAsia="zh-CN"/>
              </w:rPr>
              <w:t xml:space="preserve"> </w:t>
            </w:r>
            <w:r>
              <w:rPr>
                <w:rFonts w:hint="eastAsia" w:ascii="Times New Roman" w:hAnsi="Times New Roman" w:cs="Times New Roman"/>
                <w:lang w:eastAsia="zh-CN"/>
              </w:rPr>
              <w:t>户</w:t>
            </w:r>
            <w:r>
              <w:rPr>
                <w:rFonts w:ascii="Times New Roman" w:hAnsi="Times New Roman" w:cs="Times New Roman"/>
                <w:lang w:eastAsia="zh-CN"/>
              </w:rPr>
              <w:t xml:space="preserve"> </w:t>
            </w:r>
            <w:r>
              <w:rPr>
                <w:rFonts w:hint="eastAsia" w:ascii="Times New Roman" w:hAnsi="Times New Roman" w:cs="Times New Roman"/>
                <w:lang w:eastAsia="zh-CN"/>
              </w:rPr>
              <w:t>银</w:t>
            </w:r>
            <w:r>
              <w:rPr>
                <w:rFonts w:ascii="Times New Roman" w:hAnsi="Times New Roman" w:cs="Times New Roman"/>
                <w:lang w:eastAsia="zh-CN"/>
              </w:rPr>
              <w:t xml:space="preserve"> </w:t>
            </w:r>
            <w:r>
              <w:rPr>
                <w:rFonts w:hint="eastAsia" w:ascii="Times New Roman" w:hAnsi="Times New Roman" w:cs="Times New Roman"/>
                <w:lang w:eastAsia="zh-CN"/>
              </w:rPr>
              <w:t>行：中国银行合肥庐阳支行</w:t>
            </w:r>
          </w:p>
          <w:p>
            <w:pPr>
              <w:snapToGrid w:val="0"/>
              <w:spacing w:line="360" w:lineRule="exact"/>
              <w:rPr>
                <w:rFonts w:ascii="Times New Roman" w:hAnsi="Times New Roman" w:cs="Times New Roman"/>
                <w:lang w:eastAsia="zh-CN"/>
              </w:rPr>
            </w:pPr>
            <w:r>
              <w:rPr>
                <w:rFonts w:hint="eastAsia" w:ascii="Times New Roman" w:hAnsi="Times New Roman" w:cs="Times New Roman"/>
                <w:lang w:eastAsia="zh-CN"/>
              </w:rPr>
              <w:t>银</w:t>
            </w:r>
            <w:r>
              <w:rPr>
                <w:rFonts w:ascii="Times New Roman" w:hAnsi="Times New Roman" w:cs="Times New Roman"/>
                <w:lang w:eastAsia="zh-CN"/>
              </w:rPr>
              <w:t xml:space="preserve"> </w:t>
            </w:r>
            <w:r>
              <w:rPr>
                <w:rFonts w:hint="eastAsia" w:ascii="Times New Roman" w:hAnsi="Times New Roman" w:cs="Times New Roman"/>
                <w:lang w:eastAsia="zh-CN"/>
              </w:rPr>
              <w:t>行</w:t>
            </w:r>
            <w:r>
              <w:rPr>
                <w:rFonts w:ascii="Times New Roman" w:hAnsi="Times New Roman" w:cs="Times New Roman"/>
                <w:lang w:eastAsia="zh-CN"/>
              </w:rPr>
              <w:t xml:space="preserve"> </w:t>
            </w:r>
            <w:r>
              <w:rPr>
                <w:rFonts w:hint="eastAsia" w:ascii="Times New Roman" w:hAnsi="Times New Roman" w:cs="Times New Roman"/>
                <w:lang w:eastAsia="zh-CN"/>
              </w:rPr>
              <w:t>帐</w:t>
            </w:r>
            <w:r>
              <w:rPr>
                <w:rFonts w:ascii="Times New Roman" w:hAnsi="Times New Roman" w:cs="Times New Roman"/>
                <w:lang w:eastAsia="zh-CN"/>
              </w:rPr>
              <w:t xml:space="preserve"> </w:t>
            </w:r>
            <w:r>
              <w:rPr>
                <w:rFonts w:hint="eastAsia" w:ascii="Times New Roman" w:hAnsi="Times New Roman" w:cs="Times New Roman"/>
                <w:lang w:eastAsia="zh-CN"/>
              </w:rPr>
              <w:t>号：</w:t>
            </w:r>
            <w:r>
              <w:rPr>
                <w:rFonts w:ascii="Times New Roman" w:hAnsi="Times New Roman" w:cs="Times New Roman"/>
                <w:lang w:eastAsia="zh-CN"/>
              </w:rPr>
              <w:t>187216235808</w:t>
            </w:r>
          </w:p>
          <w:p>
            <w:pPr>
              <w:snapToGrid w:val="0"/>
              <w:spacing w:line="360" w:lineRule="exact"/>
              <w:rPr>
                <w:rFonts w:ascii="Times New Roman" w:hAnsi="Times New Roman" w:cs="Times New Roman"/>
                <w:lang w:eastAsia="zh-CN"/>
              </w:rPr>
            </w:pPr>
            <w:r>
              <w:rPr>
                <w:rFonts w:hint="eastAsia" w:ascii="Times New Roman" w:hAnsi="Times New Roman" w:cs="Times New Roman"/>
                <w:lang w:eastAsia="zh-CN"/>
              </w:rPr>
              <w:t>收取方式：以上费用不单独列出，由投标人自行考虑到投标报价当中，中标人领取中标通知书前缴纳以上费用。</w:t>
            </w:r>
            <w:r>
              <w:rPr>
                <w:rFonts w:ascii="Times New Roman" w:hAnsi="Times New Roman" w:cs="Times New Roman"/>
                <w:lang w:eastAsia="zh-CN"/>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86" w:hRule="atLeast"/>
          <w:jc w:val="center"/>
        </w:trPr>
        <w:tc>
          <w:tcPr>
            <w:tcW w:w="1297" w:type="dxa"/>
            <w:tcMar>
              <w:left w:w="0" w:type="dxa"/>
            </w:tcMar>
            <w:vAlign w:val="center"/>
          </w:tcPr>
          <w:p>
            <w:pPr>
              <w:snapToGrid w:val="0"/>
              <w:spacing w:line="360" w:lineRule="exact"/>
              <w:ind w:right="-33" w:rightChars="-15"/>
              <w:jc w:val="center"/>
              <w:rPr>
                <w:rFonts w:ascii="Times New Roman" w:hAnsi="Times New Roman" w:cs="Times New Roman"/>
                <w:lang w:eastAsia="zh-CN"/>
              </w:rPr>
            </w:pPr>
            <w:r>
              <w:rPr>
                <w:lang w:eastAsia="zh-CN"/>
              </w:rPr>
              <w:t>10.4</w:t>
            </w:r>
          </w:p>
        </w:tc>
        <w:tc>
          <w:tcPr>
            <w:tcW w:w="7774" w:type="dxa"/>
            <w:gridSpan w:val="2"/>
            <w:tcMar>
              <w:left w:w="113" w:type="dxa"/>
            </w:tcMar>
            <w:vAlign w:val="center"/>
          </w:tcPr>
          <w:p>
            <w:pPr>
              <w:widowControl/>
              <w:numPr>
                <w:ilvl w:val="0"/>
                <w:numId w:val="3"/>
              </w:numPr>
              <w:spacing w:line="400" w:lineRule="exact"/>
              <w:rPr>
                <w:lang w:eastAsia="zh-CN"/>
              </w:rPr>
            </w:pPr>
            <w:r>
              <w:rPr>
                <w:rFonts w:hint="eastAsia"/>
                <w:lang w:eastAsia="zh-CN"/>
              </w:rPr>
              <w:t>若获得中标资格，安徽省外建设工程企业（以下简称“进皖企业”）通过安徽省政务服务网注册账号、登录安徽省建筑市场监管公共服务平台登记企业、人员基本入库信息。进皖企业应对登记信息的真实性、有效性负责。各投标人应考虑项目组成人员，确保信息能够登记。</w:t>
            </w:r>
          </w:p>
          <w:p>
            <w:pPr>
              <w:snapToGrid w:val="0"/>
              <w:spacing w:line="360" w:lineRule="exact"/>
              <w:ind w:right="-33" w:rightChars="-15"/>
              <w:jc w:val="both"/>
              <w:rPr>
                <w:rFonts w:ascii="Times New Roman" w:hAnsi="Times New Roman" w:cs="Times New Roman"/>
                <w:lang w:eastAsia="zh-CN"/>
              </w:rPr>
            </w:pPr>
            <w:r>
              <w:rPr>
                <w:lang w:eastAsia="zh-CN"/>
              </w:rPr>
              <w:t>2</w:t>
            </w:r>
            <w:r>
              <w:rPr>
                <w:rFonts w:hint="eastAsia"/>
                <w:lang w:eastAsia="zh-CN"/>
              </w:rPr>
              <w:t>、安徽省内企业依照安徽省住建厅相关要求执行。</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86" w:hRule="atLeast"/>
          <w:jc w:val="center"/>
        </w:trPr>
        <w:tc>
          <w:tcPr>
            <w:tcW w:w="1297" w:type="dxa"/>
            <w:tcMar>
              <w:left w:w="0" w:type="dxa"/>
            </w:tcMar>
            <w:vAlign w:val="center"/>
          </w:tcPr>
          <w:p>
            <w:pPr>
              <w:snapToGrid w:val="0"/>
              <w:spacing w:line="360" w:lineRule="exact"/>
              <w:ind w:right="-33" w:rightChars="-15"/>
              <w:jc w:val="center"/>
              <w:rPr>
                <w:rFonts w:ascii="Times New Roman" w:hAnsi="Times New Roman" w:cs="Times New Roman"/>
                <w:lang w:eastAsia="zh-CN"/>
              </w:rPr>
            </w:pPr>
            <w:r>
              <w:rPr>
                <w:lang w:eastAsia="zh-CN"/>
              </w:rPr>
              <w:t>10.5</w:t>
            </w:r>
          </w:p>
        </w:tc>
        <w:tc>
          <w:tcPr>
            <w:tcW w:w="7774" w:type="dxa"/>
            <w:gridSpan w:val="2"/>
            <w:tcMar>
              <w:left w:w="113" w:type="dxa"/>
            </w:tcMar>
            <w:vAlign w:val="center"/>
          </w:tcPr>
          <w:p>
            <w:pPr>
              <w:snapToGrid w:val="0"/>
              <w:spacing w:line="360" w:lineRule="exact"/>
              <w:ind w:right="-33" w:rightChars="-15"/>
              <w:jc w:val="both"/>
              <w:rPr>
                <w:rFonts w:ascii="Times New Roman" w:hAnsi="Times New Roman" w:cs="Times New Roman"/>
                <w:lang w:eastAsia="zh-CN"/>
              </w:rPr>
            </w:pPr>
            <w:r>
              <w:rPr>
                <w:rFonts w:hint="eastAsia"/>
                <w:lang w:eastAsia="zh-CN"/>
              </w:rPr>
              <w:t>各投标人总监理工程师需在评审时针对本工程施工技术、组织管理、质量安全、工期保证措施、队伍建设、廉洁自律等进行现场答辩，根据总监理工程师对本项目的理解、解决问题的能力和思路以及组织管理能力进行打分。故开标时，总监理工程师需与法定代表人或授权委托人一起到达开标现场。（总监理工程师与投标人的授权委托人可以是同一人）未到达现场的视为放弃答辩环节，其相应得分做</w:t>
            </w:r>
            <w:r>
              <w:rPr>
                <w:lang w:eastAsia="zh-CN"/>
              </w:rPr>
              <w:t>0</w:t>
            </w:r>
            <w:r>
              <w:rPr>
                <w:rFonts w:hint="eastAsia"/>
                <w:lang w:eastAsia="zh-CN"/>
              </w:rPr>
              <w:t>分处理。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86" w:hRule="atLeast"/>
          <w:jc w:val="center"/>
        </w:trPr>
        <w:tc>
          <w:tcPr>
            <w:tcW w:w="1297" w:type="dxa"/>
            <w:tcBorders>
              <w:bottom w:val="single" w:color="000000" w:sz="12" w:space="0"/>
            </w:tcBorders>
            <w:tcMar>
              <w:left w:w="0" w:type="dxa"/>
            </w:tcMar>
            <w:vAlign w:val="center"/>
          </w:tcPr>
          <w:p>
            <w:pPr>
              <w:snapToGrid w:val="0"/>
              <w:spacing w:line="360" w:lineRule="exact"/>
              <w:ind w:right="-33" w:rightChars="-15"/>
              <w:jc w:val="center"/>
              <w:rPr>
                <w:highlight w:val="yellow"/>
                <w:lang w:eastAsia="zh-CN"/>
              </w:rPr>
            </w:pPr>
            <w:r>
              <w:rPr>
                <w:color w:val="auto"/>
                <w:highlight w:val="none"/>
                <w:lang w:eastAsia="zh-CN"/>
              </w:rPr>
              <w:t>10.6</w:t>
            </w:r>
          </w:p>
        </w:tc>
        <w:tc>
          <w:tcPr>
            <w:tcW w:w="7774" w:type="dxa"/>
            <w:gridSpan w:val="2"/>
            <w:tcBorders>
              <w:bottom w:val="single" w:color="000000" w:sz="12" w:space="0"/>
            </w:tcBorders>
            <w:tcMar>
              <w:left w:w="113" w:type="dxa"/>
            </w:tcMar>
            <w:vAlign w:val="center"/>
          </w:tcPr>
          <w:p>
            <w:pPr>
              <w:snapToGrid w:val="0"/>
              <w:spacing w:line="360" w:lineRule="exact"/>
              <w:ind w:right="-33" w:rightChars="-15"/>
              <w:jc w:val="both"/>
              <w:rPr>
                <w:lang w:eastAsia="zh-CN"/>
              </w:rPr>
            </w:pPr>
            <w:r>
              <w:rPr>
                <w:rFonts w:hint="eastAsia"/>
                <w:lang w:eastAsia="zh-CN"/>
              </w:rPr>
              <w:t>依据阜阳市公共资源交易项目相关制度及示范文本的规定，对异议及投诉的条款，补充如下：</w:t>
            </w:r>
          </w:p>
          <w:p>
            <w:pPr>
              <w:spacing w:line="360" w:lineRule="auto"/>
              <w:ind w:firstLine="440" w:firstLineChars="200"/>
              <w:rPr>
                <w:lang w:eastAsia="zh-CN"/>
              </w:rPr>
            </w:pPr>
            <w:r>
              <w:rPr>
                <w:rFonts w:hint="eastAsia"/>
                <w:lang w:eastAsia="zh-CN"/>
              </w:rPr>
              <w:t>招标人不受理投标人逾期提出的异议（质疑）。招标人收到异议（质疑）后，应当在</w:t>
            </w:r>
            <w:r>
              <w:rPr>
                <w:lang w:eastAsia="zh-CN"/>
              </w:rPr>
              <w:t>3</w:t>
            </w:r>
            <w:r>
              <w:rPr>
                <w:rFonts w:hint="eastAsia"/>
                <w:lang w:eastAsia="zh-CN"/>
              </w:rPr>
              <w:t>日内作出答复，招标人不予答复或对招标人答复不满意的，投标人可在异议（质疑）答复期满后，向监管部门提起投诉。</w:t>
            </w:r>
          </w:p>
          <w:p>
            <w:pPr>
              <w:spacing w:line="360" w:lineRule="auto"/>
              <w:ind w:firstLine="440" w:firstLineChars="200"/>
              <w:rPr>
                <w:lang w:eastAsia="zh-CN"/>
              </w:rPr>
            </w:pPr>
            <w:r>
              <w:rPr>
                <w:rFonts w:hint="eastAsia"/>
                <w:lang w:eastAsia="zh-CN"/>
              </w:rPr>
              <w:t>投标人和其他利害关系人认为招标投标活动不符合法律、行政法规和规章规定的</w:t>
            </w:r>
            <w:r>
              <w:rPr>
                <w:lang w:eastAsia="zh-CN"/>
              </w:rPr>
              <w:t>,</w:t>
            </w:r>
            <w:r>
              <w:rPr>
                <w:rFonts w:hint="eastAsia"/>
                <w:lang w:eastAsia="zh-CN"/>
              </w:rPr>
              <w:t>可按照《中华人民共和国招标投标法实施条例》和《工程建设项目招标投标活动投诉处理办法》等相关规定向招标人提出异议或向有关行政监督部门投诉，投诉应当由明确的请求和必要的证明材料。</w:t>
            </w:r>
          </w:p>
          <w:p>
            <w:pPr>
              <w:spacing w:line="360" w:lineRule="auto"/>
              <w:ind w:firstLine="440" w:firstLineChars="200"/>
              <w:rPr>
                <w:lang w:eastAsia="zh-CN"/>
              </w:rPr>
            </w:pPr>
            <w:r>
              <w:rPr>
                <w:rFonts w:hint="eastAsia"/>
                <w:lang w:eastAsia="zh-CN"/>
              </w:rPr>
              <w:t>投标人和其他利害关系人对违反招标文件约定但不违反行政法律、法规行为的异议</w:t>
            </w:r>
            <w:r>
              <w:rPr>
                <w:lang w:eastAsia="zh-CN"/>
              </w:rPr>
              <w:t>,</w:t>
            </w:r>
            <w:r>
              <w:rPr>
                <w:rFonts w:hint="eastAsia"/>
                <w:lang w:eastAsia="zh-CN"/>
              </w:rPr>
              <w:t>招标人不予答复或对招标人答复不满意的，应向项目所在地仲裁委员会申请仲裁或向人民法院提起诉讼。</w:t>
            </w:r>
          </w:p>
          <w:p>
            <w:pPr>
              <w:spacing w:line="360" w:lineRule="auto"/>
              <w:ind w:firstLine="440" w:firstLineChars="200"/>
              <w:rPr>
                <w:lang w:eastAsia="zh-CN"/>
              </w:rPr>
            </w:pPr>
            <w:r>
              <w:rPr>
                <w:rFonts w:hint="eastAsia"/>
                <w:lang w:eastAsia="zh-CN"/>
              </w:rPr>
              <w:t>投标人对评标结果进行投诉，投诉书应当由法定代表人签字并加盖公章。其授权委托书应当载明代理人的姓名或者名称、代理事项、具体权限、期限和相关事项。投诉书及授权委托书中的法定代表人的签字，应与该单位投标文件法人签字一致（系同一人所签）。如监管机构或其他利害关系人认为法定代表人的签字不是同一人所签或对签字有疑议时，投诉人应在被告知后的五个工作日内让其法定代表人到监管机构指定的地点进行字迹辨认和鉴定，否则视为投诉人弄虚作假，监管部门和招标人可以按照有关规定进行处理。</w:t>
            </w:r>
          </w:p>
          <w:p>
            <w:pPr>
              <w:spacing w:line="360" w:lineRule="auto"/>
              <w:ind w:firstLine="440" w:firstLineChars="200"/>
              <w:rPr>
                <w:lang w:eastAsia="zh-CN"/>
              </w:rPr>
            </w:pPr>
            <w:r>
              <w:rPr>
                <w:rFonts w:hint="eastAsia"/>
                <w:lang w:eastAsia="zh-CN"/>
              </w:rPr>
              <w:t>投诉书应按照《阜阳市工程建设项目招标投标活动投诉书范本》格式进行投诉</w:t>
            </w:r>
          </w:p>
          <w:p>
            <w:pPr>
              <w:pStyle w:val="2"/>
              <w:ind w:left="440" w:firstLine="440"/>
              <w:rPr>
                <w:highlight w:val="yellow"/>
                <w:lang w:eastAsia="zh-CN"/>
              </w:rPr>
            </w:pPr>
            <w:r>
              <w:rPr>
                <w:rFonts w:hint="eastAsia"/>
                <w:lang w:eastAsia="zh-CN"/>
              </w:rPr>
              <w:t>招投标过程中发生的任何诉讼，均有项目所在地人民法院管辖处理。</w:t>
            </w:r>
          </w:p>
        </w:tc>
      </w:tr>
    </w:tbl>
    <w:p>
      <w:pPr>
        <w:widowControl/>
        <w:rPr>
          <w:rFonts w:ascii="黑体" w:eastAsia="黑体"/>
          <w:sz w:val="24"/>
          <w:szCs w:val="24"/>
          <w:lang w:eastAsia="zh-CN"/>
        </w:rPr>
      </w:pPr>
      <w:bookmarkStart w:id="39" w:name="_Toc522087301"/>
      <w:bookmarkStart w:id="40" w:name="_Toc15603_WPSOffice_Level2"/>
      <w:r>
        <w:rPr>
          <w:rFonts w:ascii="黑体" w:eastAsia="黑体"/>
          <w:sz w:val="24"/>
          <w:szCs w:val="24"/>
          <w:lang w:eastAsia="zh-CN"/>
        </w:rPr>
        <w:t xml:space="preserve"> </w:t>
      </w:r>
    </w:p>
    <w:bookmarkEnd w:id="39"/>
    <w:bookmarkEnd w:id="40"/>
    <w:p>
      <w:pPr>
        <w:widowControl/>
        <w:rPr>
          <w:rFonts w:ascii="方正小标宋简体" w:hAnsi="黑体" w:eastAsia="方正小标宋简体" w:cs="黑体"/>
          <w:sz w:val="30"/>
          <w:szCs w:val="30"/>
          <w:lang w:eastAsia="zh-CN"/>
        </w:rPr>
      </w:pPr>
      <w:bookmarkStart w:id="41" w:name="_bookmark21"/>
      <w:bookmarkEnd w:id="41"/>
      <w:bookmarkStart w:id="42" w:name="_Toc8570_WPSOffice_Level2"/>
      <w:r>
        <w:rPr>
          <w:rFonts w:ascii="方正小标宋简体" w:hAnsi="黑体" w:eastAsia="方正小标宋简体" w:cs="黑体"/>
          <w:sz w:val="30"/>
          <w:szCs w:val="30"/>
          <w:lang w:eastAsia="zh-CN"/>
        </w:rPr>
        <w:t xml:space="preserve">1. </w:t>
      </w:r>
      <w:r>
        <w:rPr>
          <w:rFonts w:hint="eastAsia" w:ascii="方正小标宋简体" w:hAnsi="黑体" w:eastAsia="方正小标宋简体" w:cs="黑体"/>
          <w:sz w:val="30"/>
          <w:szCs w:val="30"/>
          <w:lang w:eastAsia="zh-CN"/>
        </w:rPr>
        <w:t>总则</w:t>
      </w:r>
      <w:bookmarkEnd w:id="42"/>
    </w:p>
    <w:p>
      <w:pPr>
        <w:pStyle w:val="68"/>
        <w:spacing w:line="312" w:lineRule="auto"/>
        <w:ind w:left="0" w:right="0"/>
        <w:jc w:val="both"/>
        <w:outlineLvl w:val="9"/>
        <w:rPr>
          <w:rFonts w:ascii="黑体" w:hAnsi="黑体" w:eastAsia="黑体" w:cs="黑体"/>
          <w:lang w:eastAsia="zh-CN"/>
        </w:rPr>
      </w:pPr>
      <w:r>
        <w:rPr>
          <w:rFonts w:ascii="黑体" w:hAnsi="黑体" w:eastAsia="黑体" w:cs="黑体"/>
          <w:lang w:eastAsia="zh-CN"/>
        </w:rPr>
        <w:t>1.1</w:t>
      </w:r>
      <w:r>
        <w:rPr>
          <w:rFonts w:ascii="黑体" w:hAnsi="黑体" w:eastAsia="黑体" w:cs="黑体"/>
          <w:spacing w:val="69"/>
          <w:lang w:eastAsia="zh-CN"/>
        </w:rPr>
        <w:t xml:space="preserve"> </w:t>
      </w:r>
      <w:r>
        <w:rPr>
          <w:rFonts w:hint="eastAsia" w:ascii="黑体" w:hAnsi="黑体" w:eastAsia="黑体" w:cs="黑体"/>
          <w:lang w:eastAsia="zh-CN"/>
        </w:rPr>
        <w:t>招标项目概况</w:t>
      </w:r>
    </w:p>
    <w:p>
      <w:pPr>
        <w:pStyle w:val="11"/>
        <w:spacing w:line="312" w:lineRule="auto"/>
        <w:ind w:firstLine="419"/>
        <w:jc w:val="both"/>
        <w:rPr>
          <w:sz w:val="22"/>
          <w:lang w:eastAsia="zh-CN"/>
        </w:rPr>
      </w:pPr>
      <w:r>
        <w:rPr>
          <w:sz w:val="22"/>
          <w:lang w:eastAsia="zh-CN"/>
        </w:rPr>
        <w:t xml:space="preserve">1.1.1 </w:t>
      </w:r>
      <w:r>
        <w:rPr>
          <w:rFonts w:hint="eastAsia"/>
          <w:sz w:val="22"/>
          <w:lang w:eastAsia="zh-CN"/>
        </w:rPr>
        <w:t>根</w:t>
      </w:r>
      <w:r>
        <w:rPr>
          <w:rFonts w:hint="eastAsia"/>
          <w:spacing w:val="-10"/>
          <w:sz w:val="22"/>
          <w:lang w:eastAsia="zh-CN"/>
        </w:rPr>
        <w:t>据《</w:t>
      </w:r>
      <w:r>
        <w:rPr>
          <w:rFonts w:hint="eastAsia"/>
          <w:spacing w:val="-3"/>
          <w:sz w:val="22"/>
          <w:lang w:eastAsia="zh-CN"/>
        </w:rPr>
        <w:t>中</w:t>
      </w:r>
      <w:r>
        <w:rPr>
          <w:rFonts w:hint="eastAsia"/>
          <w:sz w:val="22"/>
          <w:lang w:eastAsia="zh-CN"/>
        </w:rPr>
        <w:t>华</w:t>
      </w:r>
      <w:r>
        <w:rPr>
          <w:rFonts w:hint="eastAsia"/>
          <w:spacing w:val="-3"/>
          <w:sz w:val="22"/>
          <w:lang w:eastAsia="zh-CN"/>
        </w:rPr>
        <w:t>人</w:t>
      </w:r>
      <w:r>
        <w:rPr>
          <w:rFonts w:hint="eastAsia"/>
          <w:sz w:val="22"/>
          <w:lang w:eastAsia="zh-CN"/>
        </w:rPr>
        <w:t>民</w:t>
      </w:r>
      <w:r>
        <w:rPr>
          <w:rFonts w:hint="eastAsia"/>
          <w:spacing w:val="-3"/>
          <w:sz w:val="22"/>
          <w:lang w:eastAsia="zh-CN"/>
        </w:rPr>
        <w:t>共和</w:t>
      </w:r>
      <w:r>
        <w:rPr>
          <w:rFonts w:hint="eastAsia"/>
          <w:sz w:val="22"/>
          <w:lang w:eastAsia="zh-CN"/>
        </w:rPr>
        <w:t>国招</w:t>
      </w:r>
      <w:r>
        <w:rPr>
          <w:rFonts w:hint="eastAsia"/>
          <w:spacing w:val="-3"/>
          <w:sz w:val="22"/>
          <w:lang w:eastAsia="zh-CN"/>
        </w:rPr>
        <w:t>标</w:t>
      </w:r>
      <w:r>
        <w:rPr>
          <w:rFonts w:hint="eastAsia"/>
          <w:sz w:val="22"/>
          <w:lang w:eastAsia="zh-CN"/>
        </w:rPr>
        <w:t>投</w:t>
      </w:r>
      <w:r>
        <w:rPr>
          <w:rFonts w:hint="eastAsia"/>
          <w:spacing w:val="-3"/>
          <w:sz w:val="22"/>
          <w:lang w:eastAsia="zh-CN"/>
        </w:rPr>
        <w:t>标</w:t>
      </w:r>
      <w:r>
        <w:rPr>
          <w:rFonts w:hint="eastAsia"/>
          <w:sz w:val="22"/>
          <w:lang w:eastAsia="zh-CN"/>
        </w:rPr>
        <w:t>法</w:t>
      </w:r>
      <w:r>
        <w:rPr>
          <w:rFonts w:hint="eastAsia"/>
          <w:spacing w:val="-10"/>
          <w:sz w:val="22"/>
          <w:lang w:eastAsia="zh-CN"/>
        </w:rPr>
        <w:t>》</w:t>
      </w:r>
      <w:r>
        <w:rPr>
          <w:spacing w:val="-10"/>
          <w:sz w:val="22"/>
          <w:lang w:eastAsia="zh-CN"/>
        </w:rPr>
        <w:t xml:space="preserve"> </w:t>
      </w:r>
      <w:r>
        <w:rPr>
          <w:rFonts w:hint="eastAsia"/>
          <w:spacing w:val="-10"/>
          <w:sz w:val="22"/>
          <w:lang w:eastAsia="zh-CN"/>
        </w:rPr>
        <w:t>《</w:t>
      </w:r>
      <w:r>
        <w:rPr>
          <w:rFonts w:hint="eastAsia"/>
          <w:sz w:val="22"/>
          <w:lang w:eastAsia="zh-CN"/>
        </w:rPr>
        <w:t>中</w:t>
      </w:r>
      <w:r>
        <w:rPr>
          <w:rFonts w:hint="eastAsia"/>
          <w:spacing w:val="-3"/>
          <w:sz w:val="22"/>
          <w:lang w:eastAsia="zh-CN"/>
        </w:rPr>
        <w:t>华人</w:t>
      </w:r>
      <w:r>
        <w:rPr>
          <w:rFonts w:hint="eastAsia"/>
          <w:sz w:val="22"/>
          <w:lang w:eastAsia="zh-CN"/>
        </w:rPr>
        <w:t>民共</w:t>
      </w:r>
      <w:r>
        <w:rPr>
          <w:rFonts w:hint="eastAsia"/>
          <w:spacing w:val="-3"/>
          <w:sz w:val="22"/>
          <w:lang w:eastAsia="zh-CN"/>
        </w:rPr>
        <w:t>和</w:t>
      </w:r>
      <w:r>
        <w:rPr>
          <w:rFonts w:hint="eastAsia"/>
          <w:sz w:val="22"/>
          <w:lang w:eastAsia="zh-CN"/>
        </w:rPr>
        <w:t>国</w:t>
      </w:r>
      <w:r>
        <w:rPr>
          <w:rFonts w:hint="eastAsia"/>
          <w:spacing w:val="-3"/>
          <w:sz w:val="22"/>
          <w:lang w:eastAsia="zh-CN"/>
        </w:rPr>
        <w:t>招</w:t>
      </w:r>
      <w:r>
        <w:rPr>
          <w:rFonts w:hint="eastAsia"/>
          <w:sz w:val="22"/>
          <w:lang w:eastAsia="zh-CN"/>
        </w:rPr>
        <w:t>标</w:t>
      </w:r>
      <w:r>
        <w:rPr>
          <w:rFonts w:hint="eastAsia"/>
          <w:spacing w:val="-3"/>
          <w:sz w:val="22"/>
          <w:lang w:eastAsia="zh-CN"/>
        </w:rPr>
        <w:t>投</w:t>
      </w:r>
      <w:r>
        <w:rPr>
          <w:rFonts w:hint="eastAsia"/>
          <w:sz w:val="22"/>
          <w:lang w:eastAsia="zh-CN"/>
        </w:rPr>
        <w:t>标</w:t>
      </w:r>
      <w:r>
        <w:rPr>
          <w:rFonts w:hint="eastAsia"/>
          <w:spacing w:val="-3"/>
          <w:sz w:val="22"/>
          <w:lang w:eastAsia="zh-CN"/>
        </w:rPr>
        <w:t>法</w:t>
      </w:r>
      <w:r>
        <w:rPr>
          <w:rFonts w:hint="eastAsia"/>
          <w:sz w:val="22"/>
          <w:lang w:eastAsia="zh-CN"/>
        </w:rPr>
        <w:t>实</w:t>
      </w:r>
      <w:r>
        <w:rPr>
          <w:rFonts w:hint="eastAsia"/>
          <w:spacing w:val="-3"/>
          <w:sz w:val="22"/>
          <w:lang w:eastAsia="zh-CN"/>
        </w:rPr>
        <w:t>施</w:t>
      </w:r>
      <w:r>
        <w:rPr>
          <w:rFonts w:hint="eastAsia"/>
          <w:sz w:val="22"/>
          <w:lang w:eastAsia="zh-CN"/>
        </w:rPr>
        <w:t>条</w:t>
      </w:r>
      <w:r>
        <w:rPr>
          <w:rFonts w:hint="eastAsia"/>
          <w:spacing w:val="-3"/>
          <w:sz w:val="22"/>
          <w:lang w:eastAsia="zh-CN"/>
        </w:rPr>
        <w:t>例</w:t>
      </w:r>
      <w:r>
        <w:rPr>
          <w:rFonts w:hint="eastAsia"/>
          <w:spacing w:val="-10"/>
          <w:sz w:val="22"/>
          <w:lang w:eastAsia="zh-CN"/>
        </w:rPr>
        <w:t>》</w:t>
      </w:r>
      <w:r>
        <w:rPr>
          <w:rFonts w:hint="eastAsia"/>
          <w:spacing w:val="-3"/>
          <w:sz w:val="22"/>
          <w:lang w:eastAsia="zh-CN"/>
        </w:rPr>
        <w:t>等</w:t>
      </w:r>
      <w:r>
        <w:rPr>
          <w:rFonts w:hint="eastAsia"/>
          <w:sz w:val="22"/>
          <w:lang w:eastAsia="zh-CN"/>
        </w:rPr>
        <w:t>有关法律、法规和规章的规定，本招标项目已具备招标条件，现对监理进行招标。</w:t>
      </w:r>
    </w:p>
    <w:p>
      <w:pPr>
        <w:pStyle w:val="11"/>
        <w:spacing w:line="312" w:lineRule="auto"/>
        <w:ind w:firstLine="419"/>
        <w:jc w:val="both"/>
        <w:rPr>
          <w:sz w:val="22"/>
          <w:lang w:eastAsia="zh-CN"/>
        </w:rPr>
      </w:pPr>
      <w:r>
        <w:rPr>
          <w:sz w:val="22"/>
          <w:lang w:eastAsia="zh-CN"/>
        </w:rPr>
        <w:t xml:space="preserve">1.1.2 </w:t>
      </w:r>
      <w:r>
        <w:rPr>
          <w:rFonts w:hint="eastAsia"/>
          <w:sz w:val="22"/>
          <w:lang w:eastAsia="zh-CN"/>
        </w:rPr>
        <w:t>招标人：见投标人须知前附表。</w:t>
      </w:r>
    </w:p>
    <w:p>
      <w:pPr>
        <w:pStyle w:val="11"/>
        <w:spacing w:line="312" w:lineRule="auto"/>
        <w:ind w:firstLine="419"/>
        <w:jc w:val="both"/>
        <w:rPr>
          <w:sz w:val="22"/>
          <w:lang w:eastAsia="zh-CN"/>
        </w:rPr>
      </w:pPr>
      <w:r>
        <w:rPr>
          <w:sz w:val="22"/>
          <w:lang w:eastAsia="zh-CN"/>
        </w:rPr>
        <w:t xml:space="preserve">1.1.3 </w:t>
      </w:r>
      <w:r>
        <w:rPr>
          <w:rFonts w:hint="eastAsia"/>
          <w:sz w:val="22"/>
          <w:lang w:eastAsia="zh-CN"/>
        </w:rPr>
        <w:t>招标代理机构：见投标人须知前附表。</w:t>
      </w:r>
    </w:p>
    <w:p>
      <w:pPr>
        <w:pStyle w:val="11"/>
        <w:spacing w:line="312" w:lineRule="auto"/>
        <w:ind w:firstLine="419"/>
        <w:jc w:val="both"/>
        <w:rPr>
          <w:sz w:val="22"/>
          <w:lang w:eastAsia="zh-CN"/>
        </w:rPr>
      </w:pPr>
      <w:r>
        <w:rPr>
          <w:sz w:val="22"/>
          <w:lang w:eastAsia="zh-CN"/>
        </w:rPr>
        <w:t xml:space="preserve">1.1.4 </w:t>
      </w:r>
      <w:r>
        <w:rPr>
          <w:rFonts w:hint="eastAsia"/>
          <w:sz w:val="22"/>
          <w:lang w:eastAsia="zh-CN"/>
        </w:rPr>
        <w:t>招标项目名称：见投标人须知前附表。</w:t>
      </w:r>
    </w:p>
    <w:p>
      <w:pPr>
        <w:pStyle w:val="11"/>
        <w:spacing w:line="312" w:lineRule="auto"/>
        <w:ind w:firstLine="419"/>
        <w:jc w:val="both"/>
        <w:rPr>
          <w:sz w:val="22"/>
          <w:lang w:eastAsia="zh-CN"/>
        </w:rPr>
      </w:pPr>
      <w:r>
        <w:rPr>
          <w:sz w:val="22"/>
          <w:lang w:eastAsia="zh-CN"/>
        </w:rPr>
        <w:t xml:space="preserve">1.1.5 </w:t>
      </w:r>
      <w:r>
        <w:rPr>
          <w:rFonts w:hint="eastAsia"/>
          <w:sz w:val="22"/>
          <w:lang w:eastAsia="zh-CN"/>
        </w:rPr>
        <w:t>项目建设地点：见投标人须知前附表。</w:t>
      </w:r>
    </w:p>
    <w:p>
      <w:pPr>
        <w:pStyle w:val="11"/>
        <w:spacing w:line="312" w:lineRule="auto"/>
        <w:ind w:firstLine="419"/>
        <w:jc w:val="both"/>
        <w:rPr>
          <w:sz w:val="22"/>
          <w:lang w:eastAsia="zh-CN"/>
        </w:rPr>
      </w:pPr>
      <w:r>
        <w:rPr>
          <w:sz w:val="22"/>
          <w:lang w:eastAsia="zh-CN"/>
        </w:rPr>
        <w:t xml:space="preserve">1.1.6 </w:t>
      </w:r>
      <w:r>
        <w:rPr>
          <w:rFonts w:hint="eastAsia"/>
          <w:sz w:val="22"/>
          <w:lang w:eastAsia="zh-CN"/>
        </w:rPr>
        <w:t>项目建设规模：见投标人须知前附表。</w:t>
      </w:r>
    </w:p>
    <w:p>
      <w:pPr>
        <w:pStyle w:val="11"/>
        <w:spacing w:line="312" w:lineRule="auto"/>
        <w:ind w:firstLine="419"/>
        <w:jc w:val="both"/>
        <w:rPr>
          <w:sz w:val="22"/>
          <w:lang w:eastAsia="zh-CN"/>
        </w:rPr>
      </w:pPr>
      <w:r>
        <w:rPr>
          <w:sz w:val="22"/>
          <w:lang w:eastAsia="zh-CN"/>
        </w:rPr>
        <w:t xml:space="preserve">1.1.7 </w:t>
      </w:r>
      <w:r>
        <w:rPr>
          <w:rFonts w:hint="eastAsia"/>
          <w:sz w:val="22"/>
          <w:lang w:eastAsia="zh-CN"/>
        </w:rPr>
        <w:t>工程项目施工预计开工日期和建设周期：见投标人须知前附表。</w:t>
      </w:r>
    </w:p>
    <w:p>
      <w:pPr>
        <w:pStyle w:val="11"/>
        <w:spacing w:line="312" w:lineRule="auto"/>
        <w:ind w:firstLine="419"/>
        <w:jc w:val="both"/>
        <w:rPr>
          <w:sz w:val="22"/>
          <w:lang w:eastAsia="zh-CN"/>
        </w:rPr>
      </w:pPr>
      <w:r>
        <w:rPr>
          <w:sz w:val="22"/>
          <w:lang w:eastAsia="zh-CN"/>
        </w:rPr>
        <w:t xml:space="preserve">1.1.8 </w:t>
      </w:r>
      <w:r>
        <w:rPr>
          <w:rFonts w:hint="eastAsia"/>
          <w:sz w:val="22"/>
          <w:lang w:eastAsia="zh-CN"/>
        </w:rPr>
        <w:t>建筑安装工程费</w:t>
      </w:r>
      <w:r>
        <w:rPr>
          <w:sz w:val="22"/>
          <w:lang w:eastAsia="zh-CN"/>
        </w:rPr>
        <w:t>/</w:t>
      </w:r>
      <w:r>
        <w:rPr>
          <w:rFonts w:hint="eastAsia"/>
          <w:sz w:val="22"/>
          <w:lang w:eastAsia="zh-CN"/>
        </w:rPr>
        <w:t>工程概算：见投标人须知前附表。</w:t>
      </w:r>
    </w:p>
    <w:p>
      <w:pPr>
        <w:pStyle w:val="68"/>
        <w:spacing w:line="312" w:lineRule="auto"/>
        <w:ind w:left="0" w:right="0"/>
        <w:jc w:val="both"/>
        <w:outlineLvl w:val="9"/>
        <w:rPr>
          <w:rFonts w:ascii="黑体" w:hAnsi="黑体" w:eastAsia="黑体" w:cs="黑体"/>
          <w:lang w:eastAsia="zh-CN"/>
        </w:rPr>
      </w:pPr>
      <w:bookmarkStart w:id="43" w:name="_bookmark22"/>
      <w:bookmarkEnd w:id="43"/>
      <w:r>
        <w:rPr>
          <w:rFonts w:ascii="黑体" w:hAnsi="黑体" w:eastAsia="黑体" w:cs="黑体"/>
          <w:lang w:eastAsia="zh-CN"/>
        </w:rPr>
        <w:t xml:space="preserve">1.2  </w:t>
      </w:r>
      <w:r>
        <w:rPr>
          <w:rFonts w:hint="eastAsia" w:ascii="黑体" w:hAnsi="黑体" w:eastAsia="黑体" w:cs="黑体"/>
          <w:lang w:eastAsia="zh-CN"/>
        </w:rPr>
        <w:t>招标项目的资金来源和落实情况</w:t>
      </w:r>
    </w:p>
    <w:p>
      <w:pPr>
        <w:pStyle w:val="11"/>
        <w:spacing w:line="312" w:lineRule="auto"/>
        <w:ind w:firstLine="419"/>
        <w:jc w:val="both"/>
        <w:rPr>
          <w:sz w:val="22"/>
          <w:lang w:eastAsia="zh-CN"/>
        </w:rPr>
      </w:pPr>
      <w:r>
        <w:rPr>
          <w:sz w:val="22"/>
          <w:lang w:eastAsia="zh-CN"/>
        </w:rPr>
        <w:t xml:space="preserve">1.2.1 </w:t>
      </w:r>
      <w:r>
        <w:rPr>
          <w:rFonts w:hint="eastAsia"/>
          <w:sz w:val="22"/>
          <w:lang w:eastAsia="zh-CN"/>
        </w:rPr>
        <w:t>资金来源及比例：见投标人须知前附表。</w:t>
      </w:r>
    </w:p>
    <w:p>
      <w:pPr>
        <w:pStyle w:val="11"/>
        <w:spacing w:line="312" w:lineRule="auto"/>
        <w:ind w:firstLine="419"/>
        <w:jc w:val="both"/>
        <w:rPr>
          <w:sz w:val="22"/>
          <w:lang w:eastAsia="zh-CN"/>
        </w:rPr>
      </w:pPr>
      <w:r>
        <w:rPr>
          <w:sz w:val="22"/>
          <w:lang w:eastAsia="zh-CN"/>
        </w:rPr>
        <w:t xml:space="preserve">1.2.2 </w:t>
      </w:r>
      <w:r>
        <w:rPr>
          <w:rFonts w:hint="eastAsia"/>
          <w:sz w:val="22"/>
          <w:lang w:eastAsia="zh-CN"/>
        </w:rPr>
        <w:t>资金落实情况：见投标人须知前附表。</w:t>
      </w:r>
    </w:p>
    <w:p>
      <w:pPr>
        <w:pStyle w:val="68"/>
        <w:spacing w:line="312" w:lineRule="auto"/>
        <w:ind w:left="0" w:right="0"/>
        <w:jc w:val="both"/>
        <w:outlineLvl w:val="9"/>
        <w:rPr>
          <w:rFonts w:ascii="黑体" w:hAnsi="黑体" w:eastAsia="黑体" w:cs="黑体"/>
          <w:lang w:eastAsia="zh-CN"/>
        </w:rPr>
      </w:pPr>
      <w:bookmarkStart w:id="44" w:name="_bookmark23"/>
      <w:bookmarkEnd w:id="44"/>
      <w:r>
        <w:rPr>
          <w:rFonts w:ascii="黑体" w:hAnsi="黑体" w:eastAsia="黑体" w:cs="黑体"/>
          <w:lang w:eastAsia="zh-CN"/>
        </w:rPr>
        <w:t xml:space="preserve">1.3 </w:t>
      </w:r>
      <w:r>
        <w:rPr>
          <w:rFonts w:hint="eastAsia" w:ascii="黑体" w:hAnsi="黑体" w:eastAsia="黑体" w:cs="黑体"/>
          <w:lang w:eastAsia="zh-CN"/>
        </w:rPr>
        <w:t>招标范围、监理服务期限和质量标准</w:t>
      </w:r>
    </w:p>
    <w:p>
      <w:pPr>
        <w:pStyle w:val="11"/>
        <w:spacing w:line="312" w:lineRule="auto"/>
        <w:ind w:firstLine="419"/>
        <w:jc w:val="both"/>
        <w:rPr>
          <w:sz w:val="22"/>
          <w:lang w:eastAsia="zh-CN"/>
        </w:rPr>
      </w:pPr>
      <w:r>
        <w:rPr>
          <w:sz w:val="22"/>
          <w:lang w:eastAsia="zh-CN"/>
        </w:rPr>
        <w:t xml:space="preserve">1.3.1 </w:t>
      </w:r>
      <w:r>
        <w:rPr>
          <w:rFonts w:hint="eastAsia"/>
          <w:sz w:val="22"/>
          <w:lang w:eastAsia="zh-CN"/>
        </w:rPr>
        <w:t>招标范围：见投标人须知前附表。</w:t>
      </w:r>
    </w:p>
    <w:p>
      <w:pPr>
        <w:pStyle w:val="11"/>
        <w:spacing w:line="312" w:lineRule="auto"/>
        <w:ind w:firstLine="419"/>
        <w:jc w:val="both"/>
        <w:rPr>
          <w:sz w:val="22"/>
          <w:lang w:eastAsia="zh-CN"/>
        </w:rPr>
      </w:pPr>
      <w:r>
        <w:rPr>
          <w:sz w:val="22"/>
          <w:lang w:eastAsia="zh-CN"/>
        </w:rPr>
        <w:t xml:space="preserve">1.3.2 </w:t>
      </w:r>
      <w:r>
        <w:rPr>
          <w:rFonts w:hint="eastAsia"/>
          <w:sz w:val="22"/>
          <w:lang w:eastAsia="zh-CN"/>
        </w:rPr>
        <w:t>监理服务期限：见投标人须知前附表。</w:t>
      </w:r>
    </w:p>
    <w:p>
      <w:pPr>
        <w:pStyle w:val="11"/>
        <w:spacing w:line="312" w:lineRule="auto"/>
        <w:ind w:firstLine="419"/>
        <w:jc w:val="both"/>
        <w:rPr>
          <w:sz w:val="22"/>
          <w:lang w:eastAsia="zh-CN"/>
        </w:rPr>
      </w:pPr>
      <w:r>
        <w:rPr>
          <w:sz w:val="22"/>
          <w:lang w:eastAsia="zh-CN"/>
        </w:rPr>
        <w:t xml:space="preserve">1.3.3 </w:t>
      </w:r>
      <w:r>
        <w:rPr>
          <w:rFonts w:hint="eastAsia"/>
          <w:sz w:val="22"/>
          <w:lang w:eastAsia="zh-CN"/>
        </w:rPr>
        <w:t>质量标准：见投标人须知前附表。</w:t>
      </w:r>
    </w:p>
    <w:p>
      <w:pPr>
        <w:pStyle w:val="68"/>
        <w:spacing w:line="312" w:lineRule="auto"/>
        <w:ind w:left="0" w:right="0"/>
        <w:jc w:val="both"/>
        <w:outlineLvl w:val="9"/>
        <w:rPr>
          <w:rFonts w:ascii="黑体" w:hAnsi="黑体" w:eastAsia="黑体" w:cs="黑体"/>
          <w:lang w:eastAsia="zh-CN"/>
        </w:rPr>
      </w:pPr>
      <w:bookmarkStart w:id="45" w:name="_bookmark24"/>
      <w:bookmarkEnd w:id="45"/>
      <w:r>
        <w:rPr>
          <w:rFonts w:ascii="黑体" w:hAnsi="黑体" w:eastAsia="黑体" w:cs="黑体"/>
          <w:lang w:eastAsia="zh-CN"/>
        </w:rPr>
        <w:t xml:space="preserve">1.4 </w:t>
      </w:r>
      <w:r>
        <w:rPr>
          <w:rFonts w:hint="eastAsia" w:ascii="黑体" w:hAnsi="黑体" w:eastAsia="黑体" w:cs="黑体"/>
          <w:lang w:eastAsia="zh-CN"/>
        </w:rPr>
        <w:t>投标人资格要求</w:t>
      </w:r>
    </w:p>
    <w:p>
      <w:pPr>
        <w:pStyle w:val="11"/>
        <w:spacing w:line="312" w:lineRule="auto"/>
        <w:ind w:firstLine="419"/>
        <w:jc w:val="both"/>
        <w:rPr>
          <w:sz w:val="22"/>
          <w:lang w:eastAsia="zh-CN"/>
        </w:rPr>
      </w:pPr>
      <w:r>
        <w:rPr>
          <w:sz w:val="22"/>
          <w:lang w:eastAsia="zh-CN"/>
        </w:rPr>
        <w:t xml:space="preserve">1.4.1 </w:t>
      </w:r>
      <w:r>
        <w:rPr>
          <w:rFonts w:hint="eastAsia"/>
          <w:sz w:val="22"/>
          <w:lang w:eastAsia="zh-CN"/>
        </w:rPr>
        <w:t>投标人应具备承担本招标项目资质条件、能力和信誉：</w:t>
      </w:r>
    </w:p>
    <w:p>
      <w:pPr>
        <w:pStyle w:val="11"/>
        <w:spacing w:line="312" w:lineRule="auto"/>
        <w:ind w:firstLine="419"/>
        <w:jc w:val="both"/>
        <w:rPr>
          <w:sz w:val="22"/>
          <w:lang w:eastAsia="zh-CN"/>
        </w:rPr>
      </w:pPr>
      <w:r>
        <w:rPr>
          <w:rFonts w:hint="eastAsia"/>
          <w:sz w:val="22"/>
          <w:lang w:eastAsia="zh-CN"/>
        </w:rPr>
        <w:t>（</w:t>
      </w:r>
      <w:r>
        <w:rPr>
          <w:sz w:val="22"/>
          <w:lang w:eastAsia="zh-CN"/>
        </w:rPr>
        <w:t>1</w:t>
      </w:r>
      <w:r>
        <w:rPr>
          <w:rFonts w:hint="eastAsia"/>
          <w:sz w:val="22"/>
          <w:lang w:eastAsia="zh-CN"/>
        </w:rPr>
        <w:t>）资质要求：见投标人须知前附表；</w:t>
      </w:r>
    </w:p>
    <w:p>
      <w:pPr>
        <w:pStyle w:val="11"/>
        <w:spacing w:line="312" w:lineRule="auto"/>
        <w:ind w:firstLine="419"/>
        <w:jc w:val="both"/>
        <w:rPr>
          <w:sz w:val="22"/>
          <w:lang w:eastAsia="zh-CN"/>
        </w:rPr>
      </w:pPr>
      <w:r>
        <w:rPr>
          <w:rFonts w:hint="eastAsia"/>
          <w:sz w:val="22"/>
          <w:lang w:eastAsia="zh-CN"/>
        </w:rPr>
        <w:t>（</w:t>
      </w:r>
      <w:r>
        <w:rPr>
          <w:sz w:val="22"/>
          <w:lang w:eastAsia="zh-CN"/>
        </w:rPr>
        <w:t>2</w:t>
      </w:r>
      <w:r>
        <w:rPr>
          <w:rFonts w:hint="eastAsia"/>
          <w:sz w:val="22"/>
          <w:lang w:eastAsia="zh-CN"/>
        </w:rPr>
        <w:t>）财务要求：见投标人须知前附表；</w:t>
      </w:r>
    </w:p>
    <w:p>
      <w:pPr>
        <w:pStyle w:val="11"/>
        <w:spacing w:line="312" w:lineRule="auto"/>
        <w:ind w:firstLine="419"/>
        <w:jc w:val="both"/>
        <w:rPr>
          <w:sz w:val="22"/>
          <w:lang w:eastAsia="zh-CN"/>
        </w:rPr>
      </w:pPr>
      <w:r>
        <w:rPr>
          <w:rFonts w:hint="eastAsia"/>
          <w:sz w:val="22"/>
          <w:lang w:eastAsia="zh-CN"/>
        </w:rPr>
        <w:t>（</w:t>
      </w:r>
      <w:r>
        <w:rPr>
          <w:sz w:val="22"/>
          <w:lang w:eastAsia="zh-CN"/>
        </w:rPr>
        <w:t>3</w:t>
      </w:r>
      <w:r>
        <w:rPr>
          <w:rFonts w:hint="eastAsia"/>
          <w:sz w:val="22"/>
          <w:lang w:eastAsia="zh-CN"/>
        </w:rPr>
        <w:t>）业绩要求：见投标人须知前附表；</w:t>
      </w:r>
    </w:p>
    <w:p>
      <w:pPr>
        <w:pStyle w:val="11"/>
        <w:spacing w:line="312" w:lineRule="auto"/>
        <w:ind w:firstLine="419"/>
        <w:jc w:val="both"/>
        <w:rPr>
          <w:sz w:val="22"/>
          <w:lang w:eastAsia="zh-CN"/>
        </w:rPr>
      </w:pPr>
      <w:r>
        <w:rPr>
          <w:rFonts w:hint="eastAsia"/>
          <w:sz w:val="22"/>
          <w:lang w:eastAsia="zh-CN"/>
        </w:rPr>
        <w:t>（</w:t>
      </w:r>
      <w:r>
        <w:rPr>
          <w:sz w:val="22"/>
          <w:lang w:eastAsia="zh-CN"/>
        </w:rPr>
        <w:t>4</w:t>
      </w:r>
      <w:r>
        <w:rPr>
          <w:rFonts w:hint="eastAsia"/>
          <w:sz w:val="22"/>
          <w:lang w:eastAsia="zh-CN"/>
        </w:rPr>
        <w:t>）信誉要求：见投标人须知前附表；</w:t>
      </w:r>
    </w:p>
    <w:p>
      <w:pPr>
        <w:pStyle w:val="11"/>
        <w:spacing w:line="312" w:lineRule="auto"/>
        <w:ind w:firstLine="419"/>
        <w:jc w:val="both"/>
        <w:rPr>
          <w:sz w:val="22"/>
          <w:lang w:eastAsia="zh-CN"/>
        </w:rPr>
      </w:pPr>
      <w:r>
        <w:rPr>
          <w:rFonts w:hint="eastAsia"/>
          <w:sz w:val="22"/>
          <w:lang w:eastAsia="zh-CN"/>
        </w:rPr>
        <w:t>（</w:t>
      </w:r>
      <w:r>
        <w:rPr>
          <w:sz w:val="22"/>
          <w:lang w:eastAsia="zh-CN"/>
        </w:rPr>
        <w:t>5</w:t>
      </w:r>
      <w:r>
        <w:rPr>
          <w:rFonts w:hint="eastAsia"/>
          <w:sz w:val="22"/>
          <w:lang w:eastAsia="zh-CN"/>
        </w:rPr>
        <w:t>）总监理工程师的资格要求：应当具备工程注册监理工程师执业资格（如有），具体要求见投标人须知前附表；</w:t>
      </w:r>
    </w:p>
    <w:p>
      <w:pPr>
        <w:pStyle w:val="11"/>
        <w:spacing w:line="312" w:lineRule="auto"/>
        <w:ind w:firstLine="419"/>
        <w:jc w:val="both"/>
        <w:rPr>
          <w:sz w:val="22"/>
          <w:lang w:eastAsia="zh-CN"/>
        </w:rPr>
      </w:pPr>
      <w:r>
        <w:rPr>
          <w:rFonts w:hint="eastAsia"/>
          <w:sz w:val="22"/>
          <w:lang w:eastAsia="zh-CN"/>
        </w:rPr>
        <w:t>（</w:t>
      </w:r>
      <w:r>
        <w:rPr>
          <w:sz w:val="22"/>
          <w:lang w:eastAsia="zh-CN"/>
        </w:rPr>
        <w:t>6</w:t>
      </w:r>
      <w:r>
        <w:rPr>
          <w:rFonts w:hint="eastAsia"/>
          <w:sz w:val="22"/>
          <w:lang w:eastAsia="zh-CN"/>
        </w:rPr>
        <w:t>）其他主要人员要求：见投标人须知前附表。</w:t>
      </w:r>
    </w:p>
    <w:p>
      <w:pPr>
        <w:pStyle w:val="11"/>
        <w:spacing w:line="312" w:lineRule="auto"/>
        <w:ind w:firstLine="419"/>
        <w:jc w:val="both"/>
        <w:rPr>
          <w:sz w:val="22"/>
          <w:lang w:eastAsia="zh-CN"/>
        </w:rPr>
      </w:pPr>
      <w:r>
        <w:rPr>
          <w:rFonts w:hint="eastAsia"/>
          <w:sz w:val="22"/>
          <w:lang w:eastAsia="zh-CN"/>
        </w:rPr>
        <w:t>（</w:t>
      </w:r>
      <w:r>
        <w:rPr>
          <w:sz w:val="22"/>
          <w:lang w:eastAsia="zh-CN"/>
        </w:rPr>
        <w:t>7</w:t>
      </w:r>
      <w:r>
        <w:rPr>
          <w:rFonts w:hint="eastAsia"/>
          <w:sz w:val="22"/>
          <w:lang w:eastAsia="zh-CN"/>
        </w:rPr>
        <w:t>）试验检测仪器设备要求：见投标人须知前附表。</w:t>
      </w:r>
    </w:p>
    <w:p>
      <w:pPr>
        <w:pStyle w:val="11"/>
        <w:spacing w:line="312" w:lineRule="auto"/>
        <w:ind w:firstLine="419"/>
        <w:jc w:val="both"/>
        <w:rPr>
          <w:sz w:val="22"/>
          <w:lang w:eastAsia="zh-CN"/>
        </w:rPr>
      </w:pPr>
      <w:r>
        <w:rPr>
          <w:rFonts w:hint="eastAsia"/>
          <w:sz w:val="22"/>
          <w:lang w:eastAsia="zh-CN"/>
        </w:rPr>
        <w:t>（</w:t>
      </w:r>
      <w:r>
        <w:rPr>
          <w:sz w:val="22"/>
          <w:lang w:eastAsia="zh-CN"/>
        </w:rPr>
        <w:t>8</w:t>
      </w:r>
      <w:r>
        <w:rPr>
          <w:rFonts w:hint="eastAsia"/>
          <w:sz w:val="22"/>
          <w:lang w:eastAsia="zh-CN"/>
        </w:rPr>
        <w:t>）其他要求：见投标人须知前附表。需要提交的相关证明材料见本章第</w:t>
      </w:r>
      <w:r>
        <w:rPr>
          <w:sz w:val="22"/>
          <w:lang w:eastAsia="zh-CN"/>
        </w:rPr>
        <w:t xml:space="preserve"> 3.5 </w:t>
      </w:r>
      <w:r>
        <w:rPr>
          <w:rFonts w:hint="eastAsia"/>
          <w:sz w:val="22"/>
          <w:lang w:eastAsia="zh-CN"/>
        </w:rPr>
        <w:t>款的规定。</w:t>
      </w:r>
    </w:p>
    <w:p>
      <w:pPr>
        <w:pStyle w:val="11"/>
        <w:spacing w:line="312" w:lineRule="auto"/>
        <w:ind w:firstLine="419"/>
        <w:jc w:val="both"/>
        <w:rPr>
          <w:sz w:val="22"/>
          <w:lang w:eastAsia="zh-CN"/>
        </w:rPr>
      </w:pPr>
      <w:r>
        <w:rPr>
          <w:sz w:val="22"/>
          <w:lang w:eastAsia="zh-CN"/>
        </w:rPr>
        <w:t xml:space="preserve">1.4.2 </w:t>
      </w:r>
      <w:r>
        <w:rPr>
          <w:rFonts w:hint="eastAsia"/>
          <w:sz w:val="22"/>
          <w:lang w:eastAsia="zh-CN"/>
        </w:rPr>
        <w:t>投标人须知前附表规定接受联合体投标的，联合体除应符合本章第</w:t>
      </w:r>
      <w:r>
        <w:rPr>
          <w:sz w:val="22"/>
          <w:lang w:eastAsia="zh-CN"/>
        </w:rPr>
        <w:t xml:space="preserve"> 1.4.1 </w:t>
      </w:r>
      <w:r>
        <w:rPr>
          <w:rFonts w:hint="eastAsia"/>
          <w:sz w:val="22"/>
          <w:lang w:eastAsia="zh-CN"/>
        </w:rPr>
        <w:t>项和投标人须知前附表的要求外，还应遵守以下规定：</w:t>
      </w:r>
    </w:p>
    <w:p>
      <w:pPr>
        <w:pStyle w:val="11"/>
        <w:spacing w:line="312" w:lineRule="auto"/>
        <w:ind w:firstLine="419"/>
        <w:jc w:val="both"/>
        <w:rPr>
          <w:sz w:val="22"/>
          <w:lang w:eastAsia="zh-CN"/>
        </w:rPr>
      </w:pPr>
      <w:r>
        <w:rPr>
          <w:rFonts w:hint="eastAsia"/>
          <w:sz w:val="22"/>
          <w:lang w:eastAsia="zh-CN"/>
        </w:rPr>
        <w:t>（</w:t>
      </w:r>
      <w:r>
        <w:rPr>
          <w:sz w:val="22"/>
          <w:lang w:eastAsia="zh-CN"/>
        </w:rPr>
        <w:t>1</w:t>
      </w:r>
      <w:r>
        <w:rPr>
          <w:rFonts w:hint="eastAsia"/>
          <w:sz w:val="22"/>
          <w:lang w:eastAsia="zh-CN"/>
        </w:rPr>
        <w:t>）联合体各方应按招标文件提供的格式签订联合体协议书，明确联合体牵头人和各方权利义务，并承诺就中标项目向招标人承担连带责任；</w:t>
      </w:r>
    </w:p>
    <w:p>
      <w:pPr>
        <w:pStyle w:val="11"/>
        <w:spacing w:line="312" w:lineRule="auto"/>
        <w:ind w:firstLine="419"/>
        <w:jc w:val="both"/>
        <w:rPr>
          <w:sz w:val="22"/>
          <w:lang w:eastAsia="zh-CN"/>
        </w:rPr>
      </w:pPr>
      <w:r>
        <w:rPr>
          <w:rFonts w:hint="eastAsia"/>
          <w:sz w:val="22"/>
          <w:lang w:eastAsia="zh-CN"/>
        </w:rPr>
        <w:t>（</w:t>
      </w:r>
      <w:r>
        <w:rPr>
          <w:sz w:val="22"/>
          <w:lang w:eastAsia="zh-CN"/>
        </w:rPr>
        <w:t>2</w:t>
      </w:r>
      <w:r>
        <w:rPr>
          <w:rFonts w:hint="eastAsia"/>
          <w:sz w:val="22"/>
          <w:lang w:eastAsia="zh-CN"/>
        </w:rPr>
        <w:t>）由同一专业的单位组成的联合体，按照资质等级较低的单位确定资质等级；</w:t>
      </w:r>
    </w:p>
    <w:p>
      <w:pPr>
        <w:pStyle w:val="11"/>
        <w:spacing w:line="312" w:lineRule="auto"/>
        <w:ind w:firstLine="419"/>
        <w:jc w:val="both"/>
        <w:rPr>
          <w:sz w:val="22"/>
          <w:lang w:eastAsia="zh-CN"/>
        </w:rPr>
      </w:pPr>
      <w:r>
        <w:rPr>
          <w:rFonts w:hint="eastAsia"/>
          <w:sz w:val="22"/>
          <w:lang w:eastAsia="zh-CN"/>
        </w:rPr>
        <w:t>（</w:t>
      </w:r>
      <w:r>
        <w:rPr>
          <w:sz w:val="22"/>
          <w:lang w:eastAsia="zh-CN"/>
        </w:rPr>
        <w:t>3</w:t>
      </w:r>
      <w:r>
        <w:rPr>
          <w:rFonts w:hint="eastAsia"/>
          <w:sz w:val="22"/>
          <w:lang w:eastAsia="zh-CN"/>
        </w:rPr>
        <w:t>）联合体各方不得再以自己名义单独或参加其他联合体在本招标项目中投标，否则各相关投标均无效。</w:t>
      </w:r>
    </w:p>
    <w:p>
      <w:pPr>
        <w:pStyle w:val="11"/>
        <w:spacing w:line="312" w:lineRule="auto"/>
        <w:ind w:firstLine="419"/>
        <w:jc w:val="both"/>
        <w:rPr>
          <w:sz w:val="22"/>
          <w:lang w:eastAsia="zh-CN"/>
        </w:rPr>
      </w:pPr>
      <w:r>
        <w:rPr>
          <w:sz w:val="22"/>
          <w:lang w:eastAsia="zh-CN"/>
        </w:rPr>
        <w:t xml:space="preserve">1.4.3 </w:t>
      </w:r>
      <w:r>
        <w:rPr>
          <w:rFonts w:hint="eastAsia"/>
          <w:sz w:val="22"/>
          <w:lang w:eastAsia="zh-CN"/>
        </w:rPr>
        <w:t>投标人不得存在下列情形之一：</w:t>
      </w:r>
    </w:p>
    <w:p>
      <w:pPr>
        <w:pStyle w:val="11"/>
        <w:spacing w:line="312" w:lineRule="auto"/>
        <w:ind w:firstLine="419"/>
        <w:jc w:val="both"/>
        <w:rPr>
          <w:sz w:val="22"/>
          <w:lang w:eastAsia="zh-CN"/>
        </w:rPr>
      </w:pPr>
      <w:r>
        <w:rPr>
          <w:rFonts w:hint="eastAsia"/>
          <w:sz w:val="22"/>
          <w:lang w:eastAsia="zh-CN"/>
        </w:rPr>
        <w:t>（</w:t>
      </w:r>
      <w:r>
        <w:rPr>
          <w:sz w:val="22"/>
          <w:lang w:eastAsia="zh-CN"/>
        </w:rPr>
        <w:t>1</w:t>
      </w:r>
      <w:r>
        <w:rPr>
          <w:rFonts w:hint="eastAsia"/>
          <w:sz w:val="22"/>
          <w:lang w:eastAsia="zh-CN"/>
        </w:rPr>
        <w:t>）为招标人不具有独立法人资格的附属机构（单位）；</w:t>
      </w:r>
    </w:p>
    <w:p>
      <w:pPr>
        <w:pStyle w:val="11"/>
        <w:spacing w:line="312" w:lineRule="auto"/>
        <w:ind w:firstLine="419"/>
        <w:jc w:val="both"/>
        <w:rPr>
          <w:sz w:val="22"/>
          <w:lang w:eastAsia="zh-CN"/>
        </w:rPr>
      </w:pPr>
      <w:r>
        <w:rPr>
          <w:rFonts w:hint="eastAsia"/>
          <w:sz w:val="22"/>
          <w:lang w:eastAsia="zh-CN"/>
        </w:rPr>
        <w:t>（</w:t>
      </w:r>
      <w:r>
        <w:rPr>
          <w:sz w:val="22"/>
          <w:lang w:eastAsia="zh-CN"/>
        </w:rPr>
        <w:t>2</w:t>
      </w:r>
      <w:r>
        <w:rPr>
          <w:rFonts w:hint="eastAsia"/>
          <w:sz w:val="22"/>
          <w:lang w:eastAsia="zh-CN"/>
        </w:rPr>
        <w:t>）与招标人存在利害关系且可能影响招标公正性；</w:t>
      </w:r>
    </w:p>
    <w:p>
      <w:pPr>
        <w:pStyle w:val="11"/>
        <w:spacing w:line="312" w:lineRule="auto"/>
        <w:ind w:firstLine="419"/>
        <w:jc w:val="both"/>
        <w:rPr>
          <w:sz w:val="22"/>
          <w:lang w:eastAsia="zh-CN"/>
        </w:rPr>
      </w:pPr>
      <w:r>
        <w:rPr>
          <w:rFonts w:hint="eastAsia"/>
          <w:sz w:val="22"/>
          <w:lang w:eastAsia="zh-CN"/>
        </w:rPr>
        <w:t>（</w:t>
      </w:r>
      <w:r>
        <w:rPr>
          <w:sz w:val="22"/>
          <w:lang w:eastAsia="zh-CN"/>
        </w:rPr>
        <w:t>3</w:t>
      </w:r>
      <w:r>
        <w:rPr>
          <w:rFonts w:hint="eastAsia"/>
          <w:sz w:val="22"/>
          <w:lang w:eastAsia="zh-CN"/>
        </w:rPr>
        <w:t>）与本招标项目的其他投标人为同一个单位负责人；</w:t>
      </w:r>
    </w:p>
    <w:p>
      <w:pPr>
        <w:pStyle w:val="11"/>
        <w:spacing w:line="312" w:lineRule="auto"/>
        <w:ind w:firstLine="419"/>
        <w:jc w:val="both"/>
        <w:rPr>
          <w:sz w:val="22"/>
          <w:lang w:eastAsia="zh-CN"/>
        </w:rPr>
      </w:pPr>
      <w:r>
        <w:rPr>
          <w:rFonts w:hint="eastAsia"/>
          <w:sz w:val="22"/>
          <w:lang w:eastAsia="zh-CN"/>
        </w:rPr>
        <w:t>（</w:t>
      </w:r>
      <w:r>
        <w:rPr>
          <w:sz w:val="22"/>
          <w:lang w:eastAsia="zh-CN"/>
        </w:rPr>
        <w:t>4</w:t>
      </w:r>
      <w:r>
        <w:rPr>
          <w:rFonts w:hint="eastAsia"/>
          <w:sz w:val="22"/>
          <w:lang w:eastAsia="zh-CN"/>
        </w:rPr>
        <w:t>）与本招标项目的其他投标人存在控股、管理关系；</w:t>
      </w:r>
    </w:p>
    <w:p>
      <w:pPr>
        <w:pStyle w:val="11"/>
        <w:spacing w:line="312" w:lineRule="auto"/>
        <w:ind w:firstLine="419"/>
        <w:jc w:val="both"/>
        <w:rPr>
          <w:sz w:val="22"/>
          <w:lang w:eastAsia="zh-CN"/>
        </w:rPr>
      </w:pPr>
      <w:r>
        <w:rPr>
          <w:rFonts w:hint="eastAsia"/>
          <w:sz w:val="22"/>
          <w:lang w:eastAsia="zh-CN"/>
        </w:rPr>
        <w:t>（</w:t>
      </w:r>
      <w:r>
        <w:rPr>
          <w:sz w:val="22"/>
          <w:lang w:eastAsia="zh-CN"/>
        </w:rPr>
        <w:t>5</w:t>
      </w:r>
      <w:r>
        <w:rPr>
          <w:rFonts w:hint="eastAsia"/>
          <w:sz w:val="22"/>
          <w:lang w:eastAsia="zh-CN"/>
        </w:rPr>
        <w:t>）为本招标项目的代建人；</w:t>
      </w:r>
    </w:p>
    <w:p>
      <w:pPr>
        <w:pStyle w:val="11"/>
        <w:spacing w:line="312" w:lineRule="auto"/>
        <w:ind w:firstLine="419"/>
        <w:jc w:val="both"/>
        <w:rPr>
          <w:sz w:val="22"/>
          <w:lang w:eastAsia="zh-CN"/>
        </w:rPr>
      </w:pPr>
      <w:r>
        <w:rPr>
          <w:rFonts w:hint="eastAsia"/>
          <w:sz w:val="22"/>
          <w:lang w:eastAsia="zh-CN"/>
        </w:rPr>
        <w:t>（</w:t>
      </w:r>
      <w:r>
        <w:rPr>
          <w:sz w:val="22"/>
          <w:lang w:eastAsia="zh-CN"/>
        </w:rPr>
        <w:t>6</w:t>
      </w:r>
      <w:r>
        <w:rPr>
          <w:rFonts w:hint="eastAsia"/>
          <w:sz w:val="22"/>
          <w:lang w:eastAsia="zh-CN"/>
        </w:rPr>
        <w:t>）为本招标项目的招标代理机构；</w:t>
      </w:r>
    </w:p>
    <w:p>
      <w:pPr>
        <w:pStyle w:val="11"/>
        <w:spacing w:line="312" w:lineRule="auto"/>
        <w:ind w:firstLine="419"/>
        <w:jc w:val="both"/>
        <w:rPr>
          <w:sz w:val="22"/>
          <w:lang w:eastAsia="zh-CN"/>
        </w:rPr>
      </w:pPr>
      <w:r>
        <w:rPr>
          <w:rFonts w:hint="eastAsia"/>
          <w:sz w:val="22"/>
          <w:lang w:eastAsia="zh-CN"/>
        </w:rPr>
        <w:t>（</w:t>
      </w:r>
      <w:r>
        <w:rPr>
          <w:sz w:val="22"/>
          <w:lang w:eastAsia="zh-CN"/>
        </w:rPr>
        <w:t>7</w:t>
      </w:r>
      <w:r>
        <w:rPr>
          <w:rFonts w:hint="eastAsia"/>
          <w:sz w:val="22"/>
          <w:lang w:eastAsia="zh-CN"/>
        </w:rPr>
        <w:t>）与本招标项目的代建人或招标代理机构同为一个法定代表人；</w:t>
      </w:r>
    </w:p>
    <w:p>
      <w:pPr>
        <w:pStyle w:val="11"/>
        <w:spacing w:line="312" w:lineRule="auto"/>
        <w:ind w:firstLine="419"/>
        <w:jc w:val="both"/>
        <w:rPr>
          <w:sz w:val="22"/>
          <w:lang w:eastAsia="zh-CN"/>
        </w:rPr>
      </w:pPr>
      <w:r>
        <w:rPr>
          <w:rFonts w:hint="eastAsia"/>
          <w:sz w:val="22"/>
          <w:lang w:eastAsia="zh-CN"/>
        </w:rPr>
        <w:t>（</w:t>
      </w:r>
      <w:r>
        <w:rPr>
          <w:sz w:val="22"/>
          <w:lang w:eastAsia="zh-CN"/>
        </w:rPr>
        <w:t>8</w:t>
      </w:r>
      <w:r>
        <w:rPr>
          <w:rFonts w:hint="eastAsia"/>
          <w:sz w:val="22"/>
          <w:lang w:eastAsia="zh-CN"/>
        </w:rPr>
        <w:t>）与本招标项目的代建人或招标代理机构存在控股或参股关系；</w:t>
      </w:r>
    </w:p>
    <w:p>
      <w:pPr>
        <w:pStyle w:val="11"/>
        <w:spacing w:line="312" w:lineRule="auto"/>
        <w:ind w:firstLine="419"/>
        <w:jc w:val="both"/>
        <w:rPr>
          <w:sz w:val="22"/>
          <w:lang w:eastAsia="zh-CN"/>
        </w:rPr>
      </w:pPr>
      <w:r>
        <w:rPr>
          <w:rFonts w:hint="eastAsia"/>
          <w:sz w:val="22"/>
          <w:lang w:eastAsia="zh-CN"/>
        </w:rPr>
        <w:t>（</w:t>
      </w:r>
      <w:r>
        <w:rPr>
          <w:sz w:val="22"/>
          <w:lang w:eastAsia="zh-CN"/>
        </w:rPr>
        <w:t>9</w:t>
      </w:r>
      <w:r>
        <w:rPr>
          <w:rFonts w:hint="eastAsia"/>
          <w:sz w:val="22"/>
          <w:lang w:eastAsia="zh-CN"/>
        </w:rPr>
        <w:t>）与本招标项目的施工承包人以及建筑材料、建筑构配件和设备供应商有隶属关系或者其他利害关系；</w:t>
      </w:r>
    </w:p>
    <w:p>
      <w:pPr>
        <w:pStyle w:val="11"/>
        <w:spacing w:line="312" w:lineRule="auto"/>
        <w:ind w:firstLine="419"/>
        <w:jc w:val="both"/>
        <w:rPr>
          <w:sz w:val="22"/>
          <w:lang w:eastAsia="zh-CN"/>
        </w:rPr>
      </w:pPr>
      <w:r>
        <w:rPr>
          <w:rFonts w:hint="eastAsia"/>
          <w:sz w:val="22"/>
          <w:lang w:eastAsia="zh-CN"/>
        </w:rPr>
        <w:t>（</w:t>
      </w:r>
      <w:r>
        <w:rPr>
          <w:sz w:val="22"/>
          <w:lang w:eastAsia="zh-CN"/>
        </w:rPr>
        <w:t>10</w:t>
      </w:r>
      <w:r>
        <w:rPr>
          <w:rFonts w:hint="eastAsia"/>
          <w:sz w:val="22"/>
          <w:lang w:eastAsia="zh-CN"/>
        </w:rPr>
        <w:t>）被依法暂停或者取消投标资格；</w:t>
      </w:r>
    </w:p>
    <w:p>
      <w:pPr>
        <w:pStyle w:val="11"/>
        <w:spacing w:line="312" w:lineRule="auto"/>
        <w:ind w:firstLine="419"/>
        <w:jc w:val="both"/>
        <w:rPr>
          <w:sz w:val="22"/>
          <w:lang w:eastAsia="zh-CN"/>
        </w:rPr>
      </w:pPr>
      <w:r>
        <w:rPr>
          <w:rFonts w:hint="eastAsia"/>
          <w:sz w:val="22"/>
          <w:lang w:eastAsia="zh-CN"/>
        </w:rPr>
        <w:t>（</w:t>
      </w:r>
      <w:r>
        <w:rPr>
          <w:sz w:val="22"/>
          <w:lang w:eastAsia="zh-CN"/>
        </w:rPr>
        <w:t>11</w:t>
      </w:r>
      <w:r>
        <w:rPr>
          <w:rFonts w:hint="eastAsia"/>
          <w:sz w:val="22"/>
          <w:lang w:eastAsia="zh-CN"/>
        </w:rPr>
        <w:t>）被责令停产停业、暂扣或者吊销许可证、暂扣或者吊销执照；</w:t>
      </w:r>
    </w:p>
    <w:p>
      <w:pPr>
        <w:pStyle w:val="11"/>
        <w:spacing w:line="312" w:lineRule="auto"/>
        <w:ind w:firstLine="419"/>
        <w:jc w:val="both"/>
        <w:rPr>
          <w:sz w:val="22"/>
          <w:lang w:eastAsia="zh-CN"/>
        </w:rPr>
      </w:pPr>
      <w:r>
        <w:rPr>
          <w:rFonts w:hint="eastAsia"/>
          <w:sz w:val="22"/>
          <w:lang w:eastAsia="zh-CN"/>
        </w:rPr>
        <w:t>（</w:t>
      </w:r>
      <w:r>
        <w:rPr>
          <w:sz w:val="22"/>
          <w:lang w:eastAsia="zh-CN"/>
        </w:rPr>
        <w:t>12</w:t>
      </w:r>
      <w:r>
        <w:rPr>
          <w:rFonts w:hint="eastAsia"/>
          <w:sz w:val="22"/>
          <w:lang w:eastAsia="zh-CN"/>
        </w:rPr>
        <w:t>）进入清算程序，或被宣告破产，或其他丧失履约能力的情形；</w:t>
      </w:r>
    </w:p>
    <w:p>
      <w:pPr>
        <w:pStyle w:val="11"/>
        <w:spacing w:line="312" w:lineRule="auto"/>
        <w:ind w:firstLine="419"/>
        <w:jc w:val="both"/>
        <w:rPr>
          <w:sz w:val="22"/>
          <w:lang w:eastAsia="zh-CN"/>
        </w:rPr>
      </w:pPr>
      <w:r>
        <w:rPr>
          <w:rFonts w:hint="eastAsia"/>
          <w:sz w:val="22"/>
          <w:lang w:eastAsia="zh-CN"/>
        </w:rPr>
        <w:t>（</w:t>
      </w:r>
      <w:r>
        <w:rPr>
          <w:sz w:val="22"/>
          <w:lang w:eastAsia="zh-CN"/>
        </w:rPr>
        <w:t>13</w:t>
      </w:r>
      <w:r>
        <w:rPr>
          <w:rFonts w:hint="eastAsia"/>
          <w:sz w:val="22"/>
          <w:lang w:eastAsia="zh-CN"/>
        </w:rPr>
        <w:t>）在最近三年内发生重大监理质量问题（以相关行业主管部门的行政处罚决定或司法机关出具的有关法律文书为准）；</w:t>
      </w:r>
    </w:p>
    <w:p>
      <w:pPr>
        <w:pStyle w:val="11"/>
        <w:spacing w:line="312" w:lineRule="auto"/>
        <w:ind w:firstLine="419"/>
        <w:jc w:val="both"/>
        <w:rPr>
          <w:sz w:val="22"/>
          <w:lang w:eastAsia="zh-CN"/>
        </w:rPr>
      </w:pPr>
      <w:r>
        <w:rPr>
          <w:rFonts w:hint="eastAsia"/>
          <w:sz w:val="22"/>
          <w:lang w:eastAsia="zh-CN"/>
        </w:rPr>
        <w:t>（</w:t>
      </w:r>
      <w:r>
        <w:rPr>
          <w:sz w:val="22"/>
          <w:lang w:eastAsia="zh-CN"/>
        </w:rPr>
        <w:t>14</w:t>
      </w:r>
      <w:r>
        <w:rPr>
          <w:rFonts w:hint="eastAsia"/>
          <w:sz w:val="22"/>
          <w:lang w:eastAsia="zh-CN"/>
        </w:rPr>
        <w:t>）被工商行政管理机关在全国企业信用信息公示系统中列入严重违法失信企业名单；</w:t>
      </w:r>
    </w:p>
    <w:p>
      <w:pPr>
        <w:pStyle w:val="11"/>
        <w:spacing w:line="312" w:lineRule="auto"/>
        <w:ind w:firstLine="419"/>
        <w:jc w:val="both"/>
        <w:rPr>
          <w:sz w:val="22"/>
          <w:lang w:eastAsia="zh-CN"/>
        </w:rPr>
      </w:pPr>
      <w:r>
        <w:rPr>
          <w:rFonts w:hint="eastAsia"/>
          <w:sz w:val="22"/>
          <w:lang w:eastAsia="zh-CN"/>
        </w:rPr>
        <w:t>（</w:t>
      </w:r>
      <w:r>
        <w:rPr>
          <w:sz w:val="22"/>
          <w:lang w:eastAsia="zh-CN"/>
        </w:rPr>
        <w:t>15</w:t>
      </w:r>
      <w:r>
        <w:rPr>
          <w:rFonts w:hint="eastAsia"/>
          <w:sz w:val="22"/>
          <w:lang w:eastAsia="zh-CN"/>
        </w:rPr>
        <w:t>）被最高人民法院在“信用中国”网站（</w:t>
      </w:r>
      <w:r>
        <w:rPr>
          <w:sz w:val="22"/>
          <w:lang w:eastAsia="zh-CN"/>
        </w:rPr>
        <w:t>www.creditchina.gov.cn</w:t>
      </w:r>
      <w:r>
        <w:rPr>
          <w:rFonts w:hint="eastAsia"/>
          <w:sz w:val="22"/>
          <w:lang w:eastAsia="zh-CN"/>
        </w:rPr>
        <w:t>）或各级信用信息共享平台中列入失信被执行人名单；</w:t>
      </w:r>
    </w:p>
    <w:p>
      <w:pPr>
        <w:pStyle w:val="11"/>
        <w:spacing w:line="312" w:lineRule="auto"/>
        <w:ind w:firstLine="419"/>
        <w:jc w:val="both"/>
        <w:rPr>
          <w:sz w:val="22"/>
          <w:lang w:eastAsia="zh-CN"/>
        </w:rPr>
      </w:pPr>
      <w:r>
        <w:rPr>
          <w:rFonts w:hint="eastAsia"/>
          <w:sz w:val="22"/>
          <w:lang w:eastAsia="zh-CN"/>
        </w:rPr>
        <w:t>（</w:t>
      </w:r>
      <w:r>
        <w:rPr>
          <w:sz w:val="22"/>
          <w:lang w:eastAsia="zh-CN"/>
        </w:rPr>
        <w:t>16</w:t>
      </w:r>
      <w:r>
        <w:rPr>
          <w:rFonts w:hint="eastAsia"/>
          <w:sz w:val="22"/>
          <w:lang w:eastAsia="zh-CN"/>
        </w:rPr>
        <w:t>）在近三年内投标人、投标人法定代表人、拟委任的总监理工程师有行贿犯罪行为的；</w:t>
      </w:r>
      <w:r>
        <w:rPr>
          <w:sz w:val="22"/>
          <w:lang w:eastAsia="zh-CN"/>
        </w:rPr>
        <w:t xml:space="preserve"> </w:t>
      </w:r>
    </w:p>
    <w:p>
      <w:pPr>
        <w:pStyle w:val="11"/>
        <w:spacing w:line="312" w:lineRule="auto"/>
        <w:ind w:firstLine="419"/>
        <w:jc w:val="both"/>
        <w:rPr>
          <w:sz w:val="22"/>
          <w:lang w:eastAsia="zh-CN"/>
        </w:rPr>
      </w:pPr>
      <w:r>
        <w:rPr>
          <w:rFonts w:hint="eastAsia"/>
          <w:sz w:val="22"/>
          <w:lang w:eastAsia="zh-CN"/>
        </w:rPr>
        <w:t>（</w:t>
      </w:r>
      <w:r>
        <w:rPr>
          <w:sz w:val="22"/>
          <w:lang w:eastAsia="zh-CN"/>
        </w:rPr>
        <w:t>17</w:t>
      </w:r>
      <w:r>
        <w:rPr>
          <w:rFonts w:hint="eastAsia"/>
          <w:sz w:val="22"/>
          <w:lang w:eastAsia="zh-CN"/>
        </w:rPr>
        <w:t>）法律法规或投标人须知前附表规定的其他情形。</w:t>
      </w:r>
    </w:p>
    <w:p>
      <w:pPr>
        <w:spacing w:line="360" w:lineRule="auto"/>
        <w:ind w:firstLine="440" w:firstLineChars="200"/>
        <w:rPr>
          <w:highlight w:val="yellow"/>
          <w:lang w:eastAsia="zh-CN"/>
        </w:rPr>
      </w:pPr>
    </w:p>
    <w:p>
      <w:pPr>
        <w:pStyle w:val="68"/>
        <w:spacing w:line="312" w:lineRule="auto"/>
        <w:ind w:left="0" w:right="0"/>
        <w:jc w:val="both"/>
        <w:outlineLvl w:val="9"/>
        <w:rPr>
          <w:rFonts w:ascii="黑体" w:hAnsi="黑体" w:eastAsia="黑体" w:cs="黑体"/>
          <w:lang w:eastAsia="zh-CN"/>
        </w:rPr>
      </w:pPr>
      <w:bookmarkStart w:id="46" w:name="_bookmark25"/>
      <w:bookmarkEnd w:id="46"/>
      <w:r>
        <w:rPr>
          <w:rFonts w:ascii="黑体" w:hAnsi="黑体" w:eastAsia="黑体" w:cs="黑体"/>
          <w:lang w:eastAsia="zh-CN"/>
        </w:rPr>
        <w:t xml:space="preserve">1.5 </w:t>
      </w:r>
      <w:r>
        <w:rPr>
          <w:rFonts w:hint="eastAsia" w:ascii="黑体" w:hAnsi="黑体" w:eastAsia="黑体" w:cs="黑体"/>
          <w:lang w:eastAsia="zh-CN"/>
        </w:rPr>
        <w:t>费用承担</w:t>
      </w:r>
    </w:p>
    <w:p>
      <w:pPr>
        <w:pStyle w:val="11"/>
        <w:spacing w:line="312" w:lineRule="auto"/>
        <w:ind w:firstLine="419"/>
        <w:jc w:val="both"/>
        <w:rPr>
          <w:sz w:val="22"/>
          <w:lang w:eastAsia="zh-CN"/>
        </w:rPr>
      </w:pPr>
      <w:r>
        <w:rPr>
          <w:rFonts w:hint="eastAsia"/>
          <w:sz w:val="22"/>
          <w:lang w:eastAsia="zh-CN"/>
        </w:rPr>
        <w:t>投标人准备和参加投标活动发生的费用自理。</w:t>
      </w:r>
    </w:p>
    <w:p>
      <w:pPr>
        <w:pStyle w:val="68"/>
        <w:spacing w:line="312" w:lineRule="auto"/>
        <w:ind w:left="0" w:right="0"/>
        <w:jc w:val="both"/>
        <w:outlineLvl w:val="9"/>
        <w:rPr>
          <w:rFonts w:ascii="黑体" w:hAnsi="黑体" w:eastAsia="黑体" w:cs="黑体"/>
          <w:lang w:eastAsia="zh-CN"/>
        </w:rPr>
      </w:pPr>
      <w:bookmarkStart w:id="47" w:name="_bookmark26"/>
      <w:bookmarkEnd w:id="47"/>
      <w:r>
        <w:rPr>
          <w:rFonts w:ascii="黑体" w:hAnsi="黑体" w:eastAsia="黑体" w:cs="黑体"/>
          <w:lang w:eastAsia="zh-CN"/>
        </w:rPr>
        <w:t xml:space="preserve">1.6 </w:t>
      </w:r>
      <w:r>
        <w:rPr>
          <w:rFonts w:hint="eastAsia" w:ascii="黑体" w:hAnsi="黑体" w:eastAsia="黑体" w:cs="黑体"/>
          <w:lang w:eastAsia="zh-CN"/>
        </w:rPr>
        <w:t>保密</w:t>
      </w:r>
    </w:p>
    <w:p>
      <w:pPr>
        <w:pStyle w:val="11"/>
        <w:spacing w:line="312" w:lineRule="auto"/>
        <w:ind w:firstLine="419"/>
        <w:jc w:val="both"/>
        <w:rPr>
          <w:sz w:val="22"/>
          <w:lang w:eastAsia="zh-CN"/>
        </w:rPr>
      </w:pPr>
      <w:r>
        <w:rPr>
          <w:rFonts w:hint="eastAsia"/>
          <w:sz w:val="22"/>
          <w:lang w:eastAsia="zh-CN"/>
        </w:rPr>
        <w:t>参与招标投标活动的各方应对招标文件和投标文件中的商业和技术等秘密保密，否则应承担相应的法律责任。</w:t>
      </w:r>
    </w:p>
    <w:p>
      <w:pPr>
        <w:pStyle w:val="68"/>
        <w:spacing w:line="312" w:lineRule="auto"/>
        <w:ind w:left="0" w:right="0"/>
        <w:jc w:val="both"/>
        <w:outlineLvl w:val="9"/>
        <w:rPr>
          <w:rFonts w:ascii="黑体" w:hAnsi="黑体" w:eastAsia="黑体" w:cs="黑体"/>
          <w:lang w:eastAsia="zh-CN"/>
        </w:rPr>
      </w:pPr>
      <w:bookmarkStart w:id="48" w:name="_bookmark27"/>
      <w:bookmarkEnd w:id="48"/>
      <w:r>
        <w:rPr>
          <w:rFonts w:ascii="黑体" w:hAnsi="黑体" w:eastAsia="黑体" w:cs="黑体"/>
          <w:lang w:eastAsia="zh-CN"/>
        </w:rPr>
        <w:t xml:space="preserve">1.7 </w:t>
      </w:r>
      <w:r>
        <w:rPr>
          <w:rFonts w:hint="eastAsia" w:ascii="黑体" w:hAnsi="黑体" w:eastAsia="黑体" w:cs="黑体"/>
          <w:lang w:eastAsia="zh-CN"/>
        </w:rPr>
        <w:t>语言文字</w:t>
      </w:r>
    </w:p>
    <w:p>
      <w:pPr>
        <w:pStyle w:val="11"/>
        <w:spacing w:line="312" w:lineRule="auto"/>
        <w:ind w:firstLine="419"/>
        <w:jc w:val="both"/>
        <w:rPr>
          <w:sz w:val="22"/>
          <w:lang w:eastAsia="zh-CN"/>
        </w:rPr>
      </w:pPr>
      <w:r>
        <w:rPr>
          <w:rFonts w:hint="eastAsia"/>
          <w:sz w:val="22"/>
          <w:lang w:eastAsia="zh-CN"/>
        </w:rPr>
        <w:t>招标投标文件使用的语言文字为中文。专用术语使用外文的，应附有中文注释。</w:t>
      </w:r>
    </w:p>
    <w:p>
      <w:pPr>
        <w:pStyle w:val="68"/>
        <w:spacing w:line="312" w:lineRule="auto"/>
        <w:ind w:left="0" w:right="0"/>
        <w:jc w:val="both"/>
        <w:outlineLvl w:val="9"/>
        <w:rPr>
          <w:rFonts w:ascii="黑体" w:hAnsi="黑体" w:eastAsia="黑体" w:cs="黑体"/>
          <w:lang w:eastAsia="zh-CN"/>
        </w:rPr>
      </w:pPr>
      <w:bookmarkStart w:id="49" w:name="_bookmark28"/>
      <w:bookmarkEnd w:id="49"/>
      <w:r>
        <w:rPr>
          <w:rFonts w:ascii="黑体" w:hAnsi="黑体" w:eastAsia="黑体" w:cs="黑体"/>
          <w:lang w:eastAsia="zh-CN"/>
        </w:rPr>
        <w:t xml:space="preserve">1.8 </w:t>
      </w:r>
      <w:r>
        <w:rPr>
          <w:rFonts w:hint="eastAsia" w:ascii="黑体" w:hAnsi="黑体" w:eastAsia="黑体" w:cs="黑体"/>
          <w:lang w:eastAsia="zh-CN"/>
        </w:rPr>
        <w:t>计量单位</w:t>
      </w:r>
    </w:p>
    <w:p>
      <w:pPr>
        <w:pStyle w:val="11"/>
        <w:spacing w:line="312" w:lineRule="auto"/>
        <w:ind w:firstLine="419"/>
        <w:jc w:val="both"/>
        <w:rPr>
          <w:sz w:val="22"/>
          <w:lang w:eastAsia="zh-CN"/>
        </w:rPr>
      </w:pPr>
      <w:r>
        <w:rPr>
          <w:rFonts w:hint="eastAsia"/>
          <w:sz w:val="22"/>
          <w:lang w:eastAsia="zh-CN"/>
        </w:rPr>
        <w:t>所有计量均采用中华人民共和国法定计量单位。</w:t>
      </w:r>
    </w:p>
    <w:p>
      <w:pPr>
        <w:pStyle w:val="68"/>
        <w:spacing w:line="312" w:lineRule="auto"/>
        <w:ind w:left="0" w:right="0"/>
        <w:jc w:val="both"/>
        <w:outlineLvl w:val="9"/>
        <w:rPr>
          <w:rFonts w:ascii="黑体" w:hAnsi="黑体" w:eastAsia="黑体" w:cs="黑体"/>
          <w:lang w:eastAsia="zh-CN"/>
        </w:rPr>
      </w:pPr>
      <w:bookmarkStart w:id="50" w:name="_bookmark29"/>
      <w:bookmarkEnd w:id="50"/>
      <w:r>
        <w:rPr>
          <w:rFonts w:ascii="黑体" w:hAnsi="黑体" w:eastAsia="黑体" w:cs="黑体"/>
          <w:lang w:eastAsia="zh-CN"/>
        </w:rPr>
        <w:t xml:space="preserve">1.9 </w:t>
      </w:r>
      <w:r>
        <w:rPr>
          <w:rFonts w:hint="eastAsia" w:ascii="黑体" w:hAnsi="黑体" w:eastAsia="黑体" w:cs="黑体"/>
          <w:lang w:eastAsia="zh-CN"/>
        </w:rPr>
        <w:t>踏勘现场</w:t>
      </w:r>
    </w:p>
    <w:p>
      <w:pPr>
        <w:pStyle w:val="11"/>
        <w:spacing w:line="312" w:lineRule="auto"/>
        <w:ind w:firstLine="419"/>
        <w:jc w:val="both"/>
        <w:rPr>
          <w:sz w:val="22"/>
          <w:lang w:eastAsia="zh-CN"/>
        </w:rPr>
      </w:pPr>
      <w:r>
        <w:rPr>
          <w:sz w:val="22"/>
          <w:lang w:eastAsia="zh-CN"/>
        </w:rPr>
        <w:t xml:space="preserve">1.9.1 </w:t>
      </w:r>
      <w:r>
        <w:rPr>
          <w:rFonts w:hint="eastAsia"/>
          <w:sz w:val="22"/>
          <w:lang w:eastAsia="zh-CN"/>
        </w:rPr>
        <w:t>投标人须知前附表规定组织踏勘现场的，招标人按投标人须知前附表规定的时间、地点组织投标人踏勘项目现场。部分投标人未按时参加踏勘现场的，不影响踏勘现场的正常进行。</w:t>
      </w:r>
    </w:p>
    <w:p>
      <w:pPr>
        <w:pStyle w:val="11"/>
        <w:spacing w:line="312" w:lineRule="auto"/>
        <w:ind w:firstLine="419"/>
        <w:jc w:val="both"/>
        <w:rPr>
          <w:sz w:val="22"/>
          <w:lang w:eastAsia="zh-CN"/>
        </w:rPr>
      </w:pPr>
      <w:r>
        <w:rPr>
          <w:sz w:val="22"/>
          <w:lang w:eastAsia="zh-CN"/>
        </w:rPr>
        <w:t xml:space="preserve">1.9.2 </w:t>
      </w:r>
      <w:r>
        <w:rPr>
          <w:rFonts w:hint="eastAsia"/>
          <w:sz w:val="22"/>
          <w:lang w:eastAsia="zh-CN"/>
        </w:rPr>
        <w:t>投标人踏勘现场发生的费用自理。</w:t>
      </w:r>
    </w:p>
    <w:p>
      <w:pPr>
        <w:pStyle w:val="11"/>
        <w:spacing w:line="312" w:lineRule="auto"/>
        <w:ind w:firstLine="419"/>
        <w:jc w:val="both"/>
        <w:rPr>
          <w:sz w:val="22"/>
          <w:lang w:eastAsia="zh-CN"/>
        </w:rPr>
      </w:pPr>
      <w:r>
        <w:rPr>
          <w:sz w:val="22"/>
          <w:lang w:eastAsia="zh-CN"/>
        </w:rPr>
        <w:t xml:space="preserve">1.9.3 </w:t>
      </w:r>
      <w:r>
        <w:rPr>
          <w:rFonts w:hint="eastAsia"/>
          <w:sz w:val="22"/>
          <w:lang w:eastAsia="zh-CN"/>
        </w:rPr>
        <w:t>除招标人的原因外，投标人自行负责在踏勘现场中所发生的人员伤亡和财产损失。</w:t>
      </w:r>
    </w:p>
    <w:p>
      <w:pPr>
        <w:pStyle w:val="11"/>
        <w:spacing w:line="312" w:lineRule="auto"/>
        <w:ind w:firstLine="419"/>
        <w:jc w:val="both"/>
        <w:rPr>
          <w:sz w:val="22"/>
          <w:lang w:eastAsia="zh-CN"/>
        </w:rPr>
      </w:pPr>
      <w:r>
        <w:rPr>
          <w:sz w:val="22"/>
          <w:lang w:eastAsia="zh-CN"/>
        </w:rPr>
        <w:t xml:space="preserve">1.9.4 </w:t>
      </w:r>
      <w:r>
        <w:rPr>
          <w:rFonts w:hint="eastAsia"/>
          <w:sz w:val="22"/>
          <w:lang w:eastAsia="zh-CN"/>
        </w:rPr>
        <w:t>招标人在踏勘现场中介绍的工程场地和相关的周边环境情况，供投标人在编制投标文件时参考，招标人不对投标人据此作出的判断和决策负责。</w:t>
      </w:r>
    </w:p>
    <w:p>
      <w:pPr>
        <w:pStyle w:val="68"/>
        <w:spacing w:line="312" w:lineRule="auto"/>
        <w:ind w:left="0" w:right="0"/>
        <w:jc w:val="both"/>
        <w:outlineLvl w:val="9"/>
        <w:rPr>
          <w:rFonts w:ascii="黑体" w:hAnsi="黑体" w:eastAsia="黑体" w:cs="黑体"/>
          <w:lang w:eastAsia="zh-CN"/>
        </w:rPr>
      </w:pPr>
      <w:bookmarkStart w:id="51" w:name="_bookmark30"/>
      <w:bookmarkEnd w:id="51"/>
      <w:r>
        <w:rPr>
          <w:rFonts w:ascii="黑体" w:hAnsi="黑体" w:eastAsia="黑体" w:cs="黑体"/>
          <w:lang w:eastAsia="zh-CN"/>
        </w:rPr>
        <w:t xml:space="preserve">1.10 </w:t>
      </w:r>
      <w:r>
        <w:rPr>
          <w:rFonts w:hint="eastAsia" w:ascii="黑体" w:hAnsi="黑体" w:eastAsia="黑体" w:cs="黑体"/>
          <w:lang w:eastAsia="zh-CN"/>
        </w:rPr>
        <w:t>投标预备会</w:t>
      </w:r>
    </w:p>
    <w:p>
      <w:pPr>
        <w:pStyle w:val="11"/>
        <w:spacing w:line="312" w:lineRule="auto"/>
        <w:ind w:firstLine="419"/>
        <w:jc w:val="both"/>
        <w:rPr>
          <w:sz w:val="22"/>
          <w:lang w:eastAsia="zh-CN"/>
        </w:rPr>
      </w:pPr>
      <w:r>
        <w:rPr>
          <w:sz w:val="22"/>
          <w:lang w:eastAsia="zh-CN"/>
        </w:rPr>
        <w:t xml:space="preserve">1.10.1 </w:t>
      </w:r>
      <w:r>
        <w:rPr>
          <w:rFonts w:hint="eastAsia"/>
          <w:sz w:val="22"/>
          <w:lang w:eastAsia="zh-CN"/>
        </w:rPr>
        <w:t>投标人须知前附表规定召开投标预备会的，招标人按投标人须知前附表规定的时间和地点召开投标预备会，澄清投标人提出的问题。</w:t>
      </w:r>
    </w:p>
    <w:p>
      <w:pPr>
        <w:pStyle w:val="11"/>
        <w:spacing w:line="312" w:lineRule="auto"/>
        <w:ind w:firstLine="419"/>
        <w:jc w:val="both"/>
        <w:rPr>
          <w:sz w:val="22"/>
          <w:lang w:eastAsia="zh-CN"/>
        </w:rPr>
      </w:pPr>
      <w:r>
        <w:rPr>
          <w:sz w:val="22"/>
          <w:lang w:eastAsia="zh-CN"/>
        </w:rPr>
        <w:t xml:space="preserve">1.10.2 </w:t>
      </w:r>
      <w:r>
        <w:rPr>
          <w:rFonts w:hint="eastAsia"/>
          <w:sz w:val="22"/>
          <w:lang w:eastAsia="zh-CN"/>
        </w:rPr>
        <w:t>投标人应按投标人须知前附表规定的时间和形式将提出的问题送达招标人，以便招标人在会议期间澄清。</w:t>
      </w:r>
    </w:p>
    <w:p>
      <w:pPr>
        <w:pStyle w:val="11"/>
        <w:spacing w:line="312" w:lineRule="auto"/>
        <w:ind w:firstLine="419"/>
        <w:jc w:val="both"/>
        <w:rPr>
          <w:sz w:val="22"/>
          <w:lang w:eastAsia="zh-CN"/>
        </w:rPr>
      </w:pPr>
      <w:r>
        <w:rPr>
          <w:sz w:val="22"/>
          <w:lang w:eastAsia="zh-CN"/>
        </w:rPr>
        <w:t xml:space="preserve">1.10.3 </w:t>
      </w:r>
      <w:r>
        <w:rPr>
          <w:rFonts w:hint="eastAsia"/>
          <w:sz w:val="22"/>
          <w:lang w:eastAsia="zh-CN"/>
        </w:rPr>
        <w:t>投标预备会后，招标人将对投标人所提问题的澄清，以投标人须知前附表规定的形式通知所有购买招标文件的投标人。该澄清内容为招标文件的组成部分。</w:t>
      </w:r>
    </w:p>
    <w:p>
      <w:pPr>
        <w:pStyle w:val="68"/>
        <w:spacing w:line="312" w:lineRule="auto"/>
        <w:ind w:left="0" w:right="0"/>
        <w:jc w:val="both"/>
        <w:outlineLvl w:val="9"/>
        <w:rPr>
          <w:rFonts w:ascii="黑体" w:hAnsi="黑体" w:eastAsia="黑体" w:cs="黑体"/>
          <w:lang w:eastAsia="zh-CN"/>
        </w:rPr>
      </w:pPr>
      <w:r>
        <w:rPr>
          <w:rFonts w:ascii="黑体" w:hAnsi="黑体" w:eastAsia="黑体" w:cs="黑体"/>
          <w:lang w:eastAsia="zh-CN"/>
        </w:rPr>
        <w:t xml:space="preserve">1.11 </w:t>
      </w:r>
      <w:r>
        <w:rPr>
          <w:rFonts w:hint="eastAsia" w:ascii="黑体" w:hAnsi="黑体" w:eastAsia="黑体" w:cs="黑体"/>
          <w:lang w:eastAsia="zh-CN"/>
        </w:rPr>
        <w:t>分包</w:t>
      </w:r>
    </w:p>
    <w:p>
      <w:pPr>
        <w:pStyle w:val="11"/>
        <w:spacing w:line="312" w:lineRule="auto"/>
        <w:ind w:firstLine="419"/>
        <w:jc w:val="both"/>
        <w:rPr>
          <w:sz w:val="22"/>
          <w:lang w:eastAsia="zh-CN"/>
        </w:rPr>
      </w:pPr>
      <w:r>
        <w:rPr>
          <w:rFonts w:hint="eastAsia"/>
          <w:sz w:val="22"/>
          <w:lang w:eastAsia="zh-CN"/>
        </w:rPr>
        <w:t>本项目严禁分包。</w:t>
      </w:r>
    </w:p>
    <w:p>
      <w:pPr>
        <w:pStyle w:val="68"/>
        <w:spacing w:line="312" w:lineRule="auto"/>
        <w:ind w:left="0" w:right="0"/>
        <w:jc w:val="both"/>
        <w:outlineLvl w:val="9"/>
        <w:rPr>
          <w:rFonts w:ascii="黑体" w:hAnsi="黑体" w:eastAsia="黑体" w:cs="黑体"/>
          <w:lang w:eastAsia="zh-CN"/>
        </w:rPr>
      </w:pPr>
      <w:bookmarkStart w:id="52" w:name="_bookmark32"/>
      <w:bookmarkEnd w:id="52"/>
      <w:r>
        <w:rPr>
          <w:rFonts w:ascii="黑体" w:hAnsi="黑体" w:eastAsia="黑体" w:cs="黑体"/>
          <w:lang w:eastAsia="zh-CN"/>
        </w:rPr>
        <w:t xml:space="preserve">1.12 </w:t>
      </w:r>
      <w:r>
        <w:rPr>
          <w:rFonts w:hint="eastAsia" w:ascii="黑体" w:hAnsi="黑体" w:eastAsia="黑体" w:cs="黑体"/>
          <w:lang w:eastAsia="zh-CN"/>
        </w:rPr>
        <w:t>响应和偏差</w:t>
      </w:r>
    </w:p>
    <w:p>
      <w:pPr>
        <w:pStyle w:val="11"/>
        <w:spacing w:line="312" w:lineRule="auto"/>
        <w:ind w:firstLine="419"/>
        <w:jc w:val="both"/>
        <w:rPr>
          <w:sz w:val="22"/>
          <w:lang w:eastAsia="zh-CN"/>
        </w:rPr>
      </w:pPr>
      <w:r>
        <w:rPr>
          <w:sz w:val="22"/>
          <w:lang w:eastAsia="zh-CN"/>
        </w:rPr>
        <w:t xml:space="preserve">1.12.1 </w:t>
      </w:r>
      <w:r>
        <w:rPr>
          <w:rFonts w:hint="eastAsia"/>
          <w:sz w:val="22"/>
          <w:lang w:eastAsia="zh-CN"/>
        </w:rPr>
        <w:t>投标文件应当对招标文件的实质性要求和条件作出满足性或更有利于招标人的响应，否则，投标人的投标将被否决。实质性要求和条件见投标人须知前附表。</w:t>
      </w:r>
    </w:p>
    <w:p>
      <w:pPr>
        <w:pStyle w:val="11"/>
        <w:spacing w:line="312" w:lineRule="auto"/>
        <w:ind w:firstLine="419"/>
        <w:jc w:val="both"/>
        <w:rPr>
          <w:sz w:val="22"/>
          <w:lang w:eastAsia="zh-CN"/>
        </w:rPr>
      </w:pPr>
      <w:r>
        <w:rPr>
          <w:sz w:val="22"/>
          <w:lang w:eastAsia="zh-CN"/>
        </w:rPr>
        <w:t xml:space="preserve">1.12.2 </w:t>
      </w:r>
      <w:r>
        <w:rPr>
          <w:rFonts w:hint="eastAsia"/>
          <w:sz w:val="22"/>
          <w:lang w:eastAsia="zh-CN"/>
        </w:rPr>
        <w:t>投标人应根据招标文件的要求提供投标监理大纲等内容以对招标文件作出响应。</w:t>
      </w:r>
    </w:p>
    <w:p>
      <w:pPr>
        <w:pStyle w:val="11"/>
        <w:spacing w:line="312" w:lineRule="auto"/>
        <w:ind w:firstLine="419"/>
        <w:jc w:val="both"/>
        <w:rPr>
          <w:sz w:val="22"/>
          <w:lang w:eastAsia="zh-CN"/>
        </w:rPr>
      </w:pPr>
      <w:r>
        <w:rPr>
          <w:sz w:val="22"/>
          <w:lang w:eastAsia="zh-CN"/>
        </w:rPr>
        <w:t xml:space="preserve">1.12.3 </w:t>
      </w:r>
      <w:r>
        <w:rPr>
          <w:rFonts w:hint="eastAsia"/>
          <w:sz w:val="22"/>
          <w:lang w:eastAsia="zh-CN"/>
        </w:rPr>
        <w:t>投标人须知前附表允许投标文件偏离招标文件某些要求的，偏差应当符合招标文件规定的偏差范围和幅度。</w:t>
      </w:r>
    </w:p>
    <w:p>
      <w:pPr>
        <w:pStyle w:val="68"/>
        <w:spacing w:line="312" w:lineRule="auto"/>
        <w:ind w:left="0" w:right="0"/>
        <w:jc w:val="both"/>
        <w:outlineLvl w:val="9"/>
        <w:rPr>
          <w:rFonts w:ascii="方正小标宋简体" w:hAnsi="黑体" w:eastAsia="方正小标宋简体" w:cs="黑体"/>
          <w:sz w:val="30"/>
          <w:szCs w:val="30"/>
          <w:lang w:eastAsia="zh-CN"/>
        </w:rPr>
      </w:pPr>
      <w:bookmarkStart w:id="53" w:name="_Toc522087306"/>
      <w:bookmarkStart w:id="54" w:name="_Toc3612_WPSOffice_Level2"/>
      <w:r>
        <w:rPr>
          <w:rFonts w:ascii="方正小标宋简体" w:hAnsi="黑体" w:eastAsia="方正小标宋简体" w:cs="黑体"/>
          <w:sz w:val="30"/>
          <w:szCs w:val="30"/>
          <w:lang w:eastAsia="zh-CN"/>
        </w:rPr>
        <w:t xml:space="preserve">2. </w:t>
      </w:r>
      <w:r>
        <w:rPr>
          <w:rFonts w:hint="eastAsia" w:ascii="方正小标宋简体" w:hAnsi="黑体" w:eastAsia="方正小标宋简体" w:cs="黑体"/>
          <w:sz w:val="30"/>
          <w:szCs w:val="30"/>
          <w:lang w:eastAsia="zh-CN"/>
        </w:rPr>
        <w:t>招标文件</w:t>
      </w:r>
      <w:bookmarkEnd w:id="53"/>
      <w:bookmarkEnd w:id="54"/>
    </w:p>
    <w:p>
      <w:pPr>
        <w:pStyle w:val="68"/>
        <w:spacing w:line="312" w:lineRule="auto"/>
        <w:ind w:left="0" w:right="0"/>
        <w:jc w:val="both"/>
        <w:outlineLvl w:val="9"/>
        <w:rPr>
          <w:rFonts w:ascii="黑体" w:hAnsi="黑体" w:eastAsia="黑体" w:cs="黑体"/>
          <w:lang w:eastAsia="zh-CN"/>
        </w:rPr>
      </w:pPr>
      <w:bookmarkStart w:id="55" w:name="_bookmark34"/>
      <w:bookmarkEnd w:id="55"/>
      <w:bookmarkStart w:id="56" w:name="_bookmark33"/>
      <w:bookmarkEnd w:id="56"/>
      <w:r>
        <w:rPr>
          <w:rFonts w:ascii="黑体" w:hAnsi="黑体" w:eastAsia="黑体" w:cs="黑体"/>
          <w:lang w:eastAsia="zh-CN"/>
        </w:rPr>
        <w:t xml:space="preserve">2.1 </w:t>
      </w:r>
      <w:r>
        <w:rPr>
          <w:rFonts w:hint="eastAsia" w:ascii="黑体" w:hAnsi="黑体" w:eastAsia="黑体" w:cs="黑体"/>
          <w:lang w:eastAsia="zh-CN"/>
        </w:rPr>
        <w:t>招标文件的组成</w:t>
      </w:r>
    </w:p>
    <w:p>
      <w:pPr>
        <w:pStyle w:val="11"/>
        <w:spacing w:line="312" w:lineRule="auto"/>
        <w:ind w:firstLine="419"/>
        <w:jc w:val="both"/>
        <w:rPr>
          <w:sz w:val="22"/>
          <w:lang w:eastAsia="zh-CN"/>
        </w:rPr>
      </w:pPr>
      <w:r>
        <w:rPr>
          <w:rFonts w:hint="eastAsia"/>
          <w:sz w:val="22"/>
          <w:lang w:eastAsia="zh-CN"/>
        </w:rPr>
        <w:t>本招标文件包括：</w:t>
      </w:r>
    </w:p>
    <w:p>
      <w:pPr>
        <w:pStyle w:val="11"/>
        <w:spacing w:line="312" w:lineRule="auto"/>
        <w:ind w:firstLine="419"/>
        <w:jc w:val="both"/>
        <w:rPr>
          <w:sz w:val="22"/>
          <w:lang w:eastAsia="zh-CN"/>
        </w:rPr>
      </w:pPr>
      <w:r>
        <w:rPr>
          <w:rFonts w:hint="eastAsia"/>
          <w:sz w:val="22"/>
          <w:lang w:eastAsia="zh-CN"/>
        </w:rPr>
        <w:t>（</w:t>
      </w:r>
      <w:r>
        <w:rPr>
          <w:sz w:val="22"/>
          <w:lang w:eastAsia="zh-CN"/>
        </w:rPr>
        <w:t>1</w:t>
      </w:r>
      <w:r>
        <w:rPr>
          <w:rFonts w:hint="eastAsia"/>
          <w:sz w:val="22"/>
          <w:lang w:eastAsia="zh-CN"/>
        </w:rPr>
        <w:t>）招标公告；</w:t>
      </w:r>
    </w:p>
    <w:p>
      <w:pPr>
        <w:pStyle w:val="11"/>
        <w:spacing w:line="312" w:lineRule="auto"/>
        <w:ind w:firstLine="419"/>
        <w:jc w:val="both"/>
        <w:rPr>
          <w:sz w:val="22"/>
          <w:lang w:eastAsia="zh-CN"/>
        </w:rPr>
      </w:pPr>
      <w:r>
        <w:rPr>
          <w:rFonts w:hint="eastAsia"/>
          <w:sz w:val="22"/>
          <w:lang w:eastAsia="zh-CN"/>
        </w:rPr>
        <w:t>（</w:t>
      </w:r>
      <w:r>
        <w:rPr>
          <w:sz w:val="22"/>
          <w:lang w:eastAsia="zh-CN"/>
        </w:rPr>
        <w:t>2</w:t>
      </w:r>
      <w:r>
        <w:rPr>
          <w:rFonts w:hint="eastAsia"/>
          <w:sz w:val="22"/>
          <w:lang w:eastAsia="zh-CN"/>
        </w:rPr>
        <w:t>）投标人须知；</w:t>
      </w:r>
    </w:p>
    <w:p>
      <w:pPr>
        <w:pStyle w:val="11"/>
        <w:spacing w:line="312" w:lineRule="auto"/>
        <w:ind w:firstLine="419"/>
        <w:jc w:val="both"/>
        <w:rPr>
          <w:sz w:val="22"/>
          <w:lang w:eastAsia="zh-CN"/>
        </w:rPr>
      </w:pPr>
      <w:r>
        <w:rPr>
          <w:rFonts w:hint="eastAsia"/>
          <w:sz w:val="22"/>
          <w:lang w:eastAsia="zh-CN"/>
        </w:rPr>
        <w:t>（</w:t>
      </w:r>
      <w:r>
        <w:rPr>
          <w:sz w:val="22"/>
          <w:lang w:eastAsia="zh-CN"/>
        </w:rPr>
        <w:t>3</w:t>
      </w:r>
      <w:r>
        <w:rPr>
          <w:rFonts w:hint="eastAsia"/>
          <w:sz w:val="22"/>
          <w:lang w:eastAsia="zh-CN"/>
        </w:rPr>
        <w:t>）评标办法；</w:t>
      </w:r>
    </w:p>
    <w:p>
      <w:pPr>
        <w:pStyle w:val="11"/>
        <w:spacing w:line="312" w:lineRule="auto"/>
        <w:ind w:firstLine="419"/>
        <w:jc w:val="both"/>
        <w:rPr>
          <w:sz w:val="22"/>
          <w:lang w:eastAsia="zh-CN"/>
        </w:rPr>
      </w:pPr>
      <w:r>
        <w:rPr>
          <w:rFonts w:hint="eastAsia"/>
          <w:sz w:val="22"/>
          <w:lang w:eastAsia="zh-CN"/>
        </w:rPr>
        <w:t>（</w:t>
      </w:r>
      <w:r>
        <w:rPr>
          <w:sz w:val="22"/>
          <w:lang w:eastAsia="zh-CN"/>
        </w:rPr>
        <w:t>4</w:t>
      </w:r>
      <w:r>
        <w:rPr>
          <w:rFonts w:hint="eastAsia"/>
          <w:sz w:val="22"/>
          <w:lang w:eastAsia="zh-CN"/>
        </w:rPr>
        <w:t>）合同条款及格式；</w:t>
      </w:r>
    </w:p>
    <w:p>
      <w:pPr>
        <w:pStyle w:val="11"/>
        <w:spacing w:line="312" w:lineRule="auto"/>
        <w:ind w:firstLine="419"/>
        <w:jc w:val="both"/>
        <w:rPr>
          <w:sz w:val="22"/>
          <w:lang w:eastAsia="zh-CN"/>
        </w:rPr>
      </w:pPr>
      <w:r>
        <w:rPr>
          <w:rFonts w:hint="eastAsia"/>
          <w:sz w:val="22"/>
          <w:lang w:eastAsia="zh-CN"/>
        </w:rPr>
        <w:t>（</w:t>
      </w:r>
      <w:r>
        <w:rPr>
          <w:sz w:val="22"/>
          <w:lang w:eastAsia="zh-CN"/>
        </w:rPr>
        <w:t>5</w:t>
      </w:r>
      <w:r>
        <w:rPr>
          <w:rFonts w:hint="eastAsia"/>
          <w:sz w:val="22"/>
          <w:lang w:eastAsia="zh-CN"/>
        </w:rPr>
        <w:t>）委托人要求；</w:t>
      </w:r>
    </w:p>
    <w:p>
      <w:pPr>
        <w:pStyle w:val="11"/>
        <w:spacing w:line="312" w:lineRule="auto"/>
        <w:ind w:firstLine="419"/>
        <w:jc w:val="both"/>
        <w:rPr>
          <w:sz w:val="22"/>
          <w:lang w:eastAsia="zh-CN"/>
        </w:rPr>
      </w:pPr>
      <w:r>
        <w:rPr>
          <w:rFonts w:hint="eastAsia"/>
          <w:sz w:val="22"/>
          <w:lang w:eastAsia="zh-CN"/>
        </w:rPr>
        <w:t>（</w:t>
      </w:r>
      <w:r>
        <w:rPr>
          <w:sz w:val="22"/>
          <w:lang w:eastAsia="zh-CN"/>
        </w:rPr>
        <w:t>6</w:t>
      </w:r>
      <w:r>
        <w:rPr>
          <w:rFonts w:hint="eastAsia"/>
          <w:sz w:val="22"/>
          <w:lang w:eastAsia="zh-CN"/>
        </w:rPr>
        <w:t>）投标文件格式；</w:t>
      </w:r>
    </w:p>
    <w:p>
      <w:pPr>
        <w:pStyle w:val="11"/>
        <w:spacing w:line="312" w:lineRule="auto"/>
        <w:ind w:firstLine="419"/>
        <w:jc w:val="both"/>
        <w:rPr>
          <w:sz w:val="22"/>
          <w:lang w:eastAsia="zh-CN"/>
        </w:rPr>
      </w:pPr>
      <w:r>
        <w:rPr>
          <w:rFonts w:hint="eastAsia"/>
          <w:sz w:val="22"/>
          <w:lang w:eastAsia="zh-CN"/>
        </w:rPr>
        <w:t>（</w:t>
      </w:r>
      <w:r>
        <w:rPr>
          <w:sz w:val="22"/>
          <w:lang w:eastAsia="zh-CN"/>
        </w:rPr>
        <w:t>7</w:t>
      </w:r>
      <w:r>
        <w:rPr>
          <w:rFonts w:hint="eastAsia"/>
          <w:sz w:val="22"/>
          <w:lang w:eastAsia="zh-CN"/>
        </w:rPr>
        <w:t>）投标人须知前附表规定的其他资料。</w:t>
      </w:r>
    </w:p>
    <w:p>
      <w:pPr>
        <w:pStyle w:val="11"/>
        <w:spacing w:line="312" w:lineRule="auto"/>
        <w:ind w:firstLine="419"/>
        <w:jc w:val="both"/>
        <w:rPr>
          <w:sz w:val="22"/>
          <w:lang w:eastAsia="zh-CN"/>
        </w:rPr>
      </w:pPr>
      <w:r>
        <w:rPr>
          <w:rFonts w:hint="eastAsia"/>
          <w:sz w:val="22"/>
          <w:lang w:eastAsia="zh-CN"/>
        </w:rPr>
        <w:t>根据本章第</w:t>
      </w:r>
      <w:r>
        <w:rPr>
          <w:sz w:val="22"/>
          <w:lang w:eastAsia="zh-CN"/>
        </w:rPr>
        <w:t xml:space="preserve"> 1.10 </w:t>
      </w:r>
      <w:r>
        <w:rPr>
          <w:rFonts w:hint="eastAsia"/>
          <w:sz w:val="22"/>
          <w:lang w:eastAsia="zh-CN"/>
        </w:rPr>
        <w:t>款、第</w:t>
      </w:r>
      <w:r>
        <w:rPr>
          <w:sz w:val="22"/>
          <w:lang w:eastAsia="zh-CN"/>
        </w:rPr>
        <w:t xml:space="preserve"> 2.2 </w:t>
      </w:r>
      <w:r>
        <w:rPr>
          <w:rFonts w:hint="eastAsia"/>
          <w:sz w:val="22"/>
          <w:lang w:eastAsia="zh-CN"/>
        </w:rPr>
        <w:t>款和第</w:t>
      </w:r>
      <w:r>
        <w:rPr>
          <w:sz w:val="22"/>
          <w:lang w:eastAsia="zh-CN"/>
        </w:rPr>
        <w:t xml:space="preserve"> 2.3 </w:t>
      </w:r>
      <w:r>
        <w:rPr>
          <w:rFonts w:hint="eastAsia"/>
          <w:sz w:val="22"/>
          <w:lang w:eastAsia="zh-CN"/>
        </w:rPr>
        <w:t>款对招标文件所作的澄清、修改，构成招标文件的组成部分。</w:t>
      </w:r>
    </w:p>
    <w:p>
      <w:pPr>
        <w:pStyle w:val="68"/>
        <w:spacing w:line="312" w:lineRule="auto"/>
        <w:ind w:left="0" w:right="0"/>
        <w:jc w:val="both"/>
        <w:outlineLvl w:val="9"/>
        <w:rPr>
          <w:rFonts w:ascii="黑体" w:hAnsi="黑体" w:eastAsia="黑体" w:cs="黑体"/>
          <w:lang w:eastAsia="zh-CN"/>
        </w:rPr>
      </w:pPr>
      <w:bookmarkStart w:id="57" w:name="_bookmark35"/>
      <w:bookmarkEnd w:id="57"/>
      <w:r>
        <w:rPr>
          <w:rFonts w:ascii="黑体" w:hAnsi="黑体" w:eastAsia="黑体" w:cs="黑体"/>
          <w:lang w:eastAsia="zh-CN"/>
        </w:rPr>
        <w:t xml:space="preserve">2.2 </w:t>
      </w:r>
      <w:r>
        <w:rPr>
          <w:rFonts w:hint="eastAsia" w:ascii="黑体" w:hAnsi="黑体" w:eastAsia="黑体" w:cs="黑体"/>
          <w:lang w:eastAsia="zh-CN"/>
        </w:rPr>
        <w:t>招标文件的澄清</w:t>
      </w:r>
    </w:p>
    <w:p>
      <w:pPr>
        <w:pStyle w:val="11"/>
        <w:spacing w:line="312" w:lineRule="auto"/>
        <w:ind w:firstLine="419"/>
        <w:jc w:val="both"/>
        <w:rPr>
          <w:sz w:val="22"/>
          <w:lang w:eastAsia="zh-CN"/>
        </w:rPr>
      </w:pPr>
      <w:r>
        <w:rPr>
          <w:sz w:val="22"/>
          <w:lang w:eastAsia="zh-CN"/>
        </w:rPr>
        <w:t xml:space="preserve">2.2.1 </w:t>
      </w:r>
      <w:r>
        <w:rPr>
          <w:rFonts w:hint="eastAsia"/>
          <w:sz w:val="22"/>
          <w:lang w:eastAsia="zh-CN"/>
        </w:rPr>
        <w:t>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pStyle w:val="11"/>
        <w:spacing w:line="312" w:lineRule="auto"/>
        <w:ind w:firstLine="419"/>
        <w:jc w:val="both"/>
        <w:rPr>
          <w:sz w:val="22"/>
          <w:lang w:eastAsia="zh-CN"/>
        </w:rPr>
      </w:pPr>
      <w:r>
        <w:rPr>
          <w:sz w:val="22"/>
          <w:lang w:eastAsia="zh-CN"/>
        </w:rPr>
        <w:t xml:space="preserve">2.2.2 </w:t>
      </w:r>
      <w:r>
        <w:rPr>
          <w:rFonts w:hint="eastAsia"/>
          <w:sz w:val="22"/>
          <w:lang w:eastAsia="zh-CN"/>
        </w:rPr>
        <w:t>招标文件的澄清以投标人须知前附表规定的形式发给所有购买招标文件的投标人，但不指明澄清问题的来源。澄清发出的时间距本章第</w:t>
      </w:r>
      <w:r>
        <w:rPr>
          <w:sz w:val="22"/>
          <w:lang w:eastAsia="zh-CN"/>
        </w:rPr>
        <w:t xml:space="preserve"> 4.2.1 </w:t>
      </w:r>
      <w:r>
        <w:rPr>
          <w:rFonts w:hint="eastAsia"/>
          <w:sz w:val="22"/>
          <w:lang w:eastAsia="zh-CN"/>
        </w:rPr>
        <w:t>项规定的投标截止时间不足</w:t>
      </w:r>
      <w:r>
        <w:rPr>
          <w:sz w:val="22"/>
          <w:lang w:eastAsia="zh-CN"/>
        </w:rPr>
        <w:t xml:space="preserve"> 15 </w:t>
      </w:r>
      <w:r>
        <w:rPr>
          <w:rFonts w:hint="eastAsia"/>
          <w:sz w:val="22"/>
          <w:lang w:eastAsia="zh-CN"/>
        </w:rPr>
        <w:t>日的，并且澄清内容可能影响投标文件编制的，将相应延长投标截止时间。</w:t>
      </w:r>
    </w:p>
    <w:p>
      <w:pPr>
        <w:pStyle w:val="11"/>
        <w:spacing w:line="312" w:lineRule="auto"/>
        <w:ind w:firstLine="419"/>
        <w:jc w:val="both"/>
        <w:rPr>
          <w:sz w:val="22"/>
          <w:lang w:eastAsia="zh-CN"/>
        </w:rPr>
      </w:pPr>
      <w:r>
        <w:rPr>
          <w:sz w:val="22"/>
          <w:lang w:eastAsia="zh-CN"/>
        </w:rPr>
        <w:t xml:space="preserve">2.2.3 </w:t>
      </w:r>
      <w:r>
        <w:rPr>
          <w:rFonts w:hint="eastAsia"/>
          <w:sz w:val="22"/>
          <w:lang w:eastAsia="zh-CN"/>
        </w:rPr>
        <w:t>投标人在收到澄清后，应按投标人须知前附表规定的时间和形式通知招标人，确认已收到该澄清。</w:t>
      </w:r>
    </w:p>
    <w:p>
      <w:pPr>
        <w:pStyle w:val="11"/>
        <w:spacing w:line="312" w:lineRule="auto"/>
        <w:ind w:firstLine="419"/>
        <w:jc w:val="both"/>
        <w:rPr>
          <w:sz w:val="22"/>
          <w:lang w:eastAsia="zh-CN"/>
        </w:rPr>
      </w:pPr>
      <w:r>
        <w:rPr>
          <w:sz w:val="22"/>
          <w:lang w:eastAsia="zh-CN"/>
        </w:rPr>
        <w:t xml:space="preserve">2.2.4 </w:t>
      </w:r>
      <w:r>
        <w:rPr>
          <w:rFonts w:hint="eastAsia"/>
          <w:sz w:val="22"/>
          <w:lang w:eastAsia="zh-CN"/>
        </w:rPr>
        <w:t>除非招标人认为确有必要答复，否则，招标人有权拒绝回复投标人在本章第</w:t>
      </w:r>
      <w:r>
        <w:rPr>
          <w:sz w:val="22"/>
          <w:lang w:eastAsia="zh-CN"/>
        </w:rPr>
        <w:t xml:space="preserve"> 2.2.1 </w:t>
      </w:r>
      <w:r>
        <w:rPr>
          <w:rFonts w:hint="eastAsia"/>
          <w:sz w:val="22"/>
          <w:lang w:eastAsia="zh-CN"/>
        </w:rPr>
        <w:t>项规定的时间后的任何澄清要求。</w:t>
      </w:r>
    </w:p>
    <w:p>
      <w:pPr>
        <w:pStyle w:val="68"/>
        <w:spacing w:line="312" w:lineRule="auto"/>
        <w:ind w:left="0" w:right="0"/>
        <w:jc w:val="both"/>
        <w:outlineLvl w:val="9"/>
        <w:rPr>
          <w:rFonts w:ascii="黑体" w:hAnsi="黑体" w:eastAsia="黑体" w:cs="黑体"/>
          <w:lang w:eastAsia="zh-CN"/>
        </w:rPr>
      </w:pPr>
      <w:bookmarkStart w:id="58" w:name="_bookmark36"/>
      <w:bookmarkEnd w:id="58"/>
      <w:r>
        <w:rPr>
          <w:rFonts w:ascii="黑体" w:hAnsi="黑体" w:eastAsia="黑体" w:cs="黑体"/>
          <w:lang w:eastAsia="zh-CN"/>
        </w:rPr>
        <w:t xml:space="preserve">2.3 </w:t>
      </w:r>
      <w:r>
        <w:rPr>
          <w:rFonts w:hint="eastAsia" w:ascii="黑体" w:hAnsi="黑体" w:eastAsia="黑体" w:cs="黑体"/>
          <w:lang w:eastAsia="zh-CN"/>
        </w:rPr>
        <w:t>招标文件的修改</w:t>
      </w:r>
    </w:p>
    <w:p>
      <w:pPr>
        <w:pStyle w:val="11"/>
        <w:spacing w:line="312" w:lineRule="auto"/>
        <w:ind w:firstLine="419"/>
        <w:jc w:val="both"/>
        <w:rPr>
          <w:sz w:val="22"/>
          <w:lang w:eastAsia="zh-CN"/>
        </w:rPr>
      </w:pPr>
      <w:r>
        <w:rPr>
          <w:sz w:val="22"/>
          <w:lang w:eastAsia="zh-CN"/>
        </w:rPr>
        <w:t xml:space="preserve">2.3.1  </w:t>
      </w:r>
      <w:r>
        <w:rPr>
          <w:rFonts w:hint="eastAsia"/>
          <w:sz w:val="22"/>
          <w:lang w:eastAsia="zh-CN"/>
        </w:rPr>
        <w:t>招标人以投标人须知前附表规定的形式修改招标文件，并通知所有已购买招标文件的</w:t>
      </w:r>
    </w:p>
    <w:p>
      <w:pPr>
        <w:pStyle w:val="11"/>
        <w:spacing w:line="312" w:lineRule="auto"/>
        <w:ind w:firstLine="419"/>
        <w:jc w:val="both"/>
        <w:rPr>
          <w:sz w:val="22"/>
          <w:lang w:eastAsia="zh-CN"/>
        </w:rPr>
      </w:pPr>
      <w:r>
        <w:rPr>
          <w:rFonts w:hint="eastAsia"/>
          <w:sz w:val="22"/>
          <w:lang w:eastAsia="zh-CN"/>
        </w:rPr>
        <w:t>投标人。修改招标文件的时间距本章第</w:t>
      </w:r>
      <w:r>
        <w:rPr>
          <w:sz w:val="22"/>
          <w:lang w:eastAsia="zh-CN"/>
        </w:rPr>
        <w:t xml:space="preserve"> 4.2.1 </w:t>
      </w:r>
      <w:r>
        <w:rPr>
          <w:rFonts w:hint="eastAsia"/>
          <w:sz w:val="22"/>
          <w:lang w:eastAsia="zh-CN"/>
        </w:rPr>
        <w:t>项规定的投标截止时间不足</w:t>
      </w:r>
      <w:r>
        <w:rPr>
          <w:sz w:val="22"/>
          <w:lang w:eastAsia="zh-CN"/>
        </w:rPr>
        <w:t xml:space="preserve"> 15 </w:t>
      </w:r>
      <w:r>
        <w:rPr>
          <w:rFonts w:hint="eastAsia"/>
          <w:sz w:val="22"/>
          <w:lang w:eastAsia="zh-CN"/>
        </w:rPr>
        <w:t>日的，并且修改内容可能影响投标文件编制的，将相应延长投标截止时间。</w:t>
      </w:r>
    </w:p>
    <w:p>
      <w:pPr>
        <w:pStyle w:val="11"/>
        <w:spacing w:line="312" w:lineRule="auto"/>
        <w:ind w:firstLine="419"/>
        <w:jc w:val="both"/>
        <w:rPr>
          <w:sz w:val="22"/>
          <w:lang w:eastAsia="zh-CN"/>
        </w:rPr>
      </w:pPr>
      <w:r>
        <w:rPr>
          <w:sz w:val="22"/>
          <w:lang w:eastAsia="zh-CN"/>
        </w:rPr>
        <w:t xml:space="preserve">2.3.2 </w:t>
      </w:r>
      <w:r>
        <w:rPr>
          <w:rFonts w:hint="eastAsia"/>
          <w:sz w:val="22"/>
          <w:lang w:eastAsia="zh-CN"/>
        </w:rPr>
        <w:t>投标人收到修改内容后，应按投标人须知前附表规定的时间和形式通知招标人，确认已收到该修改。</w:t>
      </w:r>
    </w:p>
    <w:p>
      <w:pPr>
        <w:pStyle w:val="68"/>
        <w:spacing w:line="312" w:lineRule="auto"/>
        <w:ind w:left="0" w:right="0"/>
        <w:jc w:val="both"/>
        <w:outlineLvl w:val="9"/>
        <w:rPr>
          <w:rFonts w:ascii="黑体" w:hAnsi="黑体" w:eastAsia="黑体" w:cs="黑体"/>
          <w:lang w:eastAsia="zh-CN"/>
        </w:rPr>
      </w:pPr>
      <w:bookmarkStart w:id="59" w:name="_bookmark37"/>
      <w:bookmarkEnd w:id="59"/>
      <w:r>
        <w:rPr>
          <w:rFonts w:ascii="黑体" w:hAnsi="黑体" w:eastAsia="黑体" w:cs="黑体"/>
          <w:lang w:eastAsia="zh-CN"/>
        </w:rPr>
        <w:t xml:space="preserve">2.4 </w:t>
      </w:r>
      <w:r>
        <w:rPr>
          <w:rFonts w:hint="eastAsia" w:ascii="黑体" w:hAnsi="黑体" w:eastAsia="黑体" w:cs="黑体"/>
          <w:lang w:eastAsia="zh-CN"/>
        </w:rPr>
        <w:t>招标文件的异议</w:t>
      </w:r>
    </w:p>
    <w:p>
      <w:pPr>
        <w:pStyle w:val="11"/>
        <w:spacing w:line="312" w:lineRule="auto"/>
        <w:ind w:firstLine="419"/>
        <w:jc w:val="both"/>
        <w:rPr>
          <w:sz w:val="22"/>
          <w:lang w:eastAsia="zh-CN"/>
        </w:rPr>
      </w:pPr>
      <w:r>
        <w:rPr>
          <w:rFonts w:hint="eastAsia"/>
          <w:sz w:val="22"/>
          <w:lang w:eastAsia="zh-CN"/>
        </w:rPr>
        <w:t>投标人或者其他利害关系人对招标文件有异议的，应当在投标截止时间</w:t>
      </w:r>
      <w:r>
        <w:rPr>
          <w:sz w:val="22"/>
          <w:lang w:eastAsia="zh-CN"/>
        </w:rPr>
        <w:t xml:space="preserve"> 10 </w:t>
      </w:r>
      <w:r>
        <w:rPr>
          <w:rFonts w:hint="eastAsia"/>
          <w:sz w:val="22"/>
          <w:lang w:eastAsia="zh-CN"/>
        </w:rPr>
        <w:t>日前以书面形式提出。招标人将在收到异议之日起</w:t>
      </w:r>
      <w:r>
        <w:rPr>
          <w:sz w:val="22"/>
          <w:lang w:eastAsia="zh-CN"/>
        </w:rPr>
        <w:t xml:space="preserve"> 3 </w:t>
      </w:r>
      <w:r>
        <w:rPr>
          <w:rFonts w:hint="eastAsia"/>
          <w:sz w:val="22"/>
          <w:lang w:eastAsia="zh-CN"/>
        </w:rPr>
        <w:t>日内作出答复；作出答复前，将暂停招标投标活动。</w:t>
      </w:r>
    </w:p>
    <w:p>
      <w:pPr>
        <w:pStyle w:val="11"/>
        <w:spacing w:line="312" w:lineRule="auto"/>
        <w:jc w:val="both"/>
        <w:rPr>
          <w:rFonts w:ascii="方正小标宋简体" w:eastAsia="方正小标宋简体"/>
          <w:sz w:val="30"/>
          <w:szCs w:val="30"/>
          <w:lang w:eastAsia="zh-CN"/>
        </w:rPr>
      </w:pPr>
      <w:bookmarkStart w:id="60" w:name="_Toc522087307"/>
      <w:bookmarkStart w:id="61" w:name="_Toc19603_WPSOffice_Level2"/>
      <w:r>
        <w:rPr>
          <w:rFonts w:ascii="方正小标宋简体" w:eastAsia="方正小标宋简体" w:cs="黑体"/>
          <w:sz w:val="30"/>
          <w:szCs w:val="30"/>
          <w:lang w:eastAsia="zh-CN"/>
        </w:rPr>
        <w:t xml:space="preserve">3. </w:t>
      </w:r>
      <w:r>
        <w:rPr>
          <w:rFonts w:hint="eastAsia" w:ascii="方正小标宋简体" w:eastAsia="方正小标宋简体" w:cs="黑体"/>
          <w:sz w:val="30"/>
          <w:szCs w:val="30"/>
          <w:lang w:eastAsia="zh-CN"/>
        </w:rPr>
        <w:t>投标文件</w:t>
      </w:r>
      <w:bookmarkEnd w:id="60"/>
      <w:bookmarkEnd w:id="61"/>
    </w:p>
    <w:p>
      <w:pPr>
        <w:pStyle w:val="68"/>
        <w:spacing w:line="312" w:lineRule="auto"/>
        <w:ind w:left="0" w:right="0"/>
        <w:jc w:val="both"/>
        <w:outlineLvl w:val="9"/>
        <w:rPr>
          <w:rFonts w:ascii="黑体" w:hAnsi="黑体" w:eastAsia="黑体" w:cs="黑体"/>
          <w:lang w:eastAsia="zh-CN"/>
        </w:rPr>
      </w:pPr>
      <w:bookmarkStart w:id="62" w:name="_bookmark38"/>
      <w:bookmarkEnd w:id="62"/>
      <w:bookmarkStart w:id="63" w:name="_bookmark39"/>
      <w:bookmarkEnd w:id="63"/>
      <w:r>
        <w:rPr>
          <w:rFonts w:ascii="黑体" w:hAnsi="黑体" w:eastAsia="黑体" w:cs="黑体"/>
          <w:lang w:eastAsia="zh-CN"/>
        </w:rPr>
        <w:t xml:space="preserve">3.1 </w:t>
      </w:r>
      <w:r>
        <w:rPr>
          <w:rFonts w:hint="eastAsia" w:ascii="黑体" w:hAnsi="黑体" w:eastAsia="黑体" w:cs="黑体"/>
          <w:lang w:eastAsia="zh-CN"/>
        </w:rPr>
        <w:t>投标文件的组成</w:t>
      </w:r>
    </w:p>
    <w:p>
      <w:pPr>
        <w:pStyle w:val="11"/>
        <w:spacing w:line="312" w:lineRule="auto"/>
        <w:ind w:firstLine="419"/>
        <w:jc w:val="both"/>
        <w:rPr>
          <w:sz w:val="22"/>
          <w:lang w:eastAsia="zh-CN"/>
        </w:rPr>
      </w:pPr>
      <w:r>
        <w:rPr>
          <w:sz w:val="22"/>
          <w:lang w:eastAsia="zh-CN"/>
        </w:rPr>
        <w:t>3.1.1</w:t>
      </w:r>
      <w:r>
        <w:rPr>
          <w:rFonts w:hint="eastAsia"/>
          <w:sz w:val="22"/>
          <w:lang w:eastAsia="zh-CN"/>
        </w:rPr>
        <w:t>投标文件应采用双信封形式，包括下列内容：</w:t>
      </w:r>
    </w:p>
    <w:p>
      <w:pPr>
        <w:pStyle w:val="11"/>
        <w:spacing w:line="312" w:lineRule="auto"/>
        <w:ind w:firstLine="419"/>
        <w:jc w:val="both"/>
        <w:rPr>
          <w:sz w:val="22"/>
          <w:lang w:eastAsia="zh-CN"/>
        </w:rPr>
      </w:pPr>
      <w:r>
        <w:rPr>
          <w:rFonts w:hint="eastAsia"/>
          <w:sz w:val="22"/>
          <w:lang w:eastAsia="zh-CN"/>
        </w:rPr>
        <w:t>第一个信封（商务及技术文件）：</w:t>
      </w:r>
    </w:p>
    <w:p>
      <w:pPr>
        <w:pStyle w:val="11"/>
        <w:spacing w:line="312" w:lineRule="auto"/>
        <w:ind w:firstLine="419"/>
        <w:jc w:val="both"/>
        <w:rPr>
          <w:sz w:val="22"/>
          <w:lang w:eastAsia="zh-CN"/>
        </w:rPr>
      </w:pPr>
      <w:r>
        <w:rPr>
          <w:rFonts w:hint="eastAsia"/>
          <w:sz w:val="22"/>
          <w:lang w:eastAsia="zh-CN"/>
        </w:rPr>
        <w:t>（</w:t>
      </w:r>
      <w:r>
        <w:rPr>
          <w:sz w:val="22"/>
          <w:lang w:eastAsia="zh-CN"/>
        </w:rPr>
        <w:t>1</w:t>
      </w:r>
      <w:r>
        <w:rPr>
          <w:rFonts w:hint="eastAsia"/>
          <w:sz w:val="22"/>
          <w:lang w:eastAsia="zh-CN"/>
        </w:rPr>
        <w:t>）投标函；</w:t>
      </w:r>
    </w:p>
    <w:p>
      <w:pPr>
        <w:pStyle w:val="11"/>
        <w:spacing w:line="312" w:lineRule="auto"/>
        <w:ind w:firstLine="419"/>
        <w:jc w:val="both"/>
        <w:rPr>
          <w:sz w:val="22"/>
          <w:lang w:eastAsia="zh-CN"/>
        </w:rPr>
      </w:pPr>
      <w:r>
        <w:rPr>
          <w:rFonts w:hint="eastAsia"/>
          <w:sz w:val="22"/>
          <w:lang w:eastAsia="zh-CN"/>
        </w:rPr>
        <w:t>（</w:t>
      </w:r>
      <w:r>
        <w:rPr>
          <w:sz w:val="22"/>
          <w:lang w:eastAsia="zh-CN"/>
        </w:rPr>
        <w:t>2</w:t>
      </w:r>
      <w:r>
        <w:rPr>
          <w:rFonts w:hint="eastAsia"/>
          <w:sz w:val="22"/>
          <w:lang w:eastAsia="zh-CN"/>
        </w:rPr>
        <w:t>）授权委托书或法定代表人身份证明；</w:t>
      </w:r>
    </w:p>
    <w:p>
      <w:pPr>
        <w:pStyle w:val="11"/>
        <w:spacing w:line="312" w:lineRule="auto"/>
        <w:ind w:firstLine="419"/>
        <w:jc w:val="both"/>
        <w:rPr>
          <w:sz w:val="22"/>
          <w:lang w:eastAsia="zh-CN"/>
        </w:rPr>
      </w:pPr>
      <w:r>
        <w:rPr>
          <w:rFonts w:hint="eastAsia"/>
          <w:sz w:val="22"/>
          <w:lang w:eastAsia="zh-CN"/>
        </w:rPr>
        <w:t>（</w:t>
      </w:r>
      <w:r>
        <w:rPr>
          <w:sz w:val="22"/>
          <w:lang w:eastAsia="zh-CN"/>
        </w:rPr>
        <w:t>3</w:t>
      </w:r>
      <w:r>
        <w:rPr>
          <w:rFonts w:hint="eastAsia"/>
          <w:sz w:val="22"/>
          <w:lang w:eastAsia="zh-CN"/>
        </w:rPr>
        <w:t>）联合体协议书；</w:t>
      </w:r>
    </w:p>
    <w:p>
      <w:pPr>
        <w:pStyle w:val="11"/>
        <w:spacing w:line="312" w:lineRule="auto"/>
        <w:ind w:firstLine="419"/>
        <w:jc w:val="both"/>
        <w:rPr>
          <w:sz w:val="22"/>
          <w:lang w:eastAsia="zh-CN"/>
        </w:rPr>
      </w:pPr>
      <w:r>
        <w:rPr>
          <w:rFonts w:hint="eastAsia"/>
          <w:sz w:val="22"/>
          <w:lang w:eastAsia="zh-CN"/>
        </w:rPr>
        <w:t>（</w:t>
      </w:r>
      <w:r>
        <w:rPr>
          <w:sz w:val="22"/>
          <w:lang w:eastAsia="zh-CN"/>
        </w:rPr>
        <w:t>4</w:t>
      </w:r>
      <w:r>
        <w:rPr>
          <w:rFonts w:hint="eastAsia"/>
          <w:sz w:val="22"/>
          <w:lang w:eastAsia="zh-CN"/>
        </w:rPr>
        <w:t>）投标保证金；</w:t>
      </w:r>
    </w:p>
    <w:p>
      <w:pPr>
        <w:pStyle w:val="11"/>
        <w:spacing w:line="312" w:lineRule="auto"/>
        <w:ind w:firstLine="419"/>
        <w:jc w:val="both"/>
        <w:rPr>
          <w:sz w:val="22"/>
          <w:lang w:eastAsia="zh-CN"/>
        </w:rPr>
      </w:pPr>
      <w:r>
        <w:rPr>
          <w:rFonts w:hint="eastAsia"/>
          <w:sz w:val="22"/>
          <w:lang w:eastAsia="zh-CN"/>
        </w:rPr>
        <w:t>（</w:t>
      </w:r>
      <w:r>
        <w:rPr>
          <w:sz w:val="22"/>
          <w:lang w:eastAsia="zh-CN"/>
        </w:rPr>
        <w:t>5</w:t>
      </w:r>
      <w:r>
        <w:rPr>
          <w:rFonts w:hint="eastAsia"/>
          <w:sz w:val="22"/>
          <w:lang w:eastAsia="zh-CN"/>
        </w:rPr>
        <w:t>）资格审查资料；</w:t>
      </w:r>
    </w:p>
    <w:p>
      <w:pPr>
        <w:pStyle w:val="11"/>
        <w:spacing w:line="312" w:lineRule="auto"/>
        <w:ind w:firstLine="419"/>
        <w:jc w:val="both"/>
        <w:rPr>
          <w:sz w:val="22"/>
          <w:lang w:eastAsia="zh-CN"/>
        </w:rPr>
      </w:pPr>
      <w:r>
        <w:rPr>
          <w:rFonts w:hint="eastAsia"/>
          <w:sz w:val="22"/>
          <w:lang w:eastAsia="zh-CN"/>
        </w:rPr>
        <w:t>（</w:t>
      </w:r>
      <w:r>
        <w:rPr>
          <w:sz w:val="22"/>
          <w:lang w:eastAsia="zh-CN"/>
        </w:rPr>
        <w:t>6</w:t>
      </w:r>
      <w:r>
        <w:rPr>
          <w:rFonts w:hint="eastAsia"/>
          <w:sz w:val="22"/>
          <w:lang w:eastAsia="zh-CN"/>
        </w:rPr>
        <w:t>）监理大纲；</w:t>
      </w:r>
    </w:p>
    <w:p>
      <w:pPr>
        <w:pStyle w:val="11"/>
        <w:spacing w:line="312" w:lineRule="auto"/>
        <w:ind w:firstLine="419"/>
        <w:jc w:val="both"/>
        <w:rPr>
          <w:sz w:val="22"/>
          <w:lang w:eastAsia="zh-CN"/>
        </w:rPr>
      </w:pPr>
      <w:r>
        <w:rPr>
          <w:rFonts w:hint="eastAsia"/>
          <w:sz w:val="22"/>
          <w:lang w:eastAsia="zh-CN"/>
        </w:rPr>
        <w:t>（</w:t>
      </w:r>
      <w:r>
        <w:rPr>
          <w:sz w:val="22"/>
          <w:lang w:eastAsia="zh-CN"/>
        </w:rPr>
        <w:t>7</w:t>
      </w:r>
      <w:r>
        <w:rPr>
          <w:rFonts w:hint="eastAsia"/>
          <w:sz w:val="22"/>
          <w:lang w:eastAsia="zh-CN"/>
        </w:rPr>
        <w:t>）其他资料。</w:t>
      </w:r>
    </w:p>
    <w:p>
      <w:pPr>
        <w:pStyle w:val="11"/>
        <w:spacing w:line="312" w:lineRule="auto"/>
        <w:ind w:firstLine="419"/>
        <w:jc w:val="both"/>
        <w:rPr>
          <w:sz w:val="22"/>
          <w:lang w:eastAsia="zh-CN"/>
        </w:rPr>
      </w:pPr>
      <w:r>
        <w:rPr>
          <w:rFonts w:hint="eastAsia"/>
          <w:sz w:val="22"/>
          <w:lang w:eastAsia="zh-CN"/>
        </w:rPr>
        <w:t>第二个信封（报价文件）：</w:t>
      </w:r>
    </w:p>
    <w:p>
      <w:pPr>
        <w:pStyle w:val="11"/>
        <w:spacing w:line="312" w:lineRule="auto"/>
        <w:ind w:firstLine="419"/>
        <w:jc w:val="both"/>
        <w:rPr>
          <w:sz w:val="22"/>
          <w:lang w:eastAsia="zh-CN"/>
        </w:rPr>
      </w:pPr>
      <w:r>
        <w:rPr>
          <w:rFonts w:hint="eastAsia"/>
          <w:sz w:val="22"/>
          <w:lang w:eastAsia="zh-CN"/>
        </w:rPr>
        <w:t>（</w:t>
      </w:r>
      <w:r>
        <w:rPr>
          <w:sz w:val="22"/>
          <w:lang w:eastAsia="zh-CN"/>
        </w:rPr>
        <w:t>1</w:t>
      </w:r>
      <w:r>
        <w:rPr>
          <w:rFonts w:hint="eastAsia"/>
          <w:sz w:val="22"/>
          <w:lang w:eastAsia="zh-CN"/>
        </w:rPr>
        <w:t>）投标函及投标函附录；</w:t>
      </w:r>
    </w:p>
    <w:p>
      <w:pPr>
        <w:pStyle w:val="11"/>
        <w:spacing w:line="312" w:lineRule="auto"/>
        <w:ind w:firstLine="419"/>
        <w:jc w:val="both"/>
        <w:rPr>
          <w:sz w:val="22"/>
          <w:lang w:eastAsia="zh-CN"/>
        </w:rPr>
      </w:pPr>
      <w:r>
        <w:rPr>
          <w:rFonts w:hint="eastAsia"/>
          <w:sz w:val="22"/>
          <w:lang w:eastAsia="zh-CN"/>
        </w:rPr>
        <w:t>（</w:t>
      </w:r>
      <w:r>
        <w:rPr>
          <w:sz w:val="22"/>
          <w:lang w:eastAsia="zh-CN"/>
        </w:rPr>
        <w:t>2</w:t>
      </w:r>
      <w:r>
        <w:rPr>
          <w:rFonts w:hint="eastAsia"/>
          <w:sz w:val="22"/>
          <w:lang w:eastAsia="zh-CN"/>
        </w:rPr>
        <w:t>）监理报酬清单。</w:t>
      </w:r>
    </w:p>
    <w:p>
      <w:pPr>
        <w:pStyle w:val="11"/>
        <w:spacing w:line="312" w:lineRule="auto"/>
        <w:ind w:firstLine="419"/>
        <w:jc w:val="both"/>
        <w:rPr>
          <w:sz w:val="22"/>
          <w:lang w:eastAsia="zh-CN"/>
        </w:rPr>
      </w:pPr>
      <w:r>
        <w:rPr>
          <w:rFonts w:hint="eastAsia"/>
          <w:sz w:val="22"/>
          <w:lang w:eastAsia="zh-CN"/>
        </w:rPr>
        <w:t>投标人在评标过程中作出的符合法律法规和招标文件规定的澄清确认，构成投标文件的组成部分。</w:t>
      </w:r>
    </w:p>
    <w:p>
      <w:pPr>
        <w:pStyle w:val="11"/>
        <w:spacing w:line="312" w:lineRule="auto"/>
        <w:ind w:firstLine="419"/>
        <w:jc w:val="both"/>
        <w:rPr>
          <w:sz w:val="22"/>
          <w:lang w:eastAsia="zh-CN"/>
        </w:rPr>
      </w:pPr>
      <w:r>
        <w:rPr>
          <w:sz w:val="22"/>
          <w:lang w:eastAsia="zh-CN"/>
        </w:rPr>
        <w:t xml:space="preserve">3.1.2 </w:t>
      </w:r>
      <w:r>
        <w:rPr>
          <w:rFonts w:hint="eastAsia"/>
          <w:sz w:val="22"/>
          <w:lang w:eastAsia="zh-CN"/>
        </w:rPr>
        <w:t>投标人须知前附表规定不接受联合体投标的，或投标人没有组成联合体的，投标文件不包括本章第</w:t>
      </w:r>
      <w:r>
        <w:rPr>
          <w:sz w:val="22"/>
          <w:lang w:eastAsia="zh-CN"/>
        </w:rPr>
        <w:t xml:space="preserve"> 3.1.1</w:t>
      </w:r>
      <w:r>
        <w:rPr>
          <w:rFonts w:hint="eastAsia"/>
          <w:sz w:val="22"/>
          <w:lang w:eastAsia="zh-CN"/>
        </w:rPr>
        <w:t>（</w:t>
      </w:r>
      <w:r>
        <w:rPr>
          <w:sz w:val="22"/>
          <w:lang w:eastAsia="zh-CN"/>
        </w:rPr>
        <w:t>3</w:t>
      </w:r>
      <w:r>
        <w:rPr>
          <w:rFonts w:hint="eastAsia"/>
          <w:sz w:val="22"/>
          <w:lang w:eastAsia="zh-CN"/>
        </w:rPr>
        <w:t>）目所指的联合体协议书。</w:t>
      </w:r>
    </w:p>
    <w:p>
      <w:pPr>
        <w:pStyle w:val="11"/>
        <w:spacing w:line="312" w:lineRule="auto"/>
        <w:ind w:firstLine="419"/>
        <w:jc w:val="both"/>
        <w:rPr>
          <w:sz w:val="22"/>
          <w:lang w:eastAsia="zh-CN"/>
        </w:rPr>
      </w:pPr>
      <w:r>
        <w:rPr>
          <w:sz w:val="22"/>
          <w:lang w:eastAsia="zh-CN"/>
        </w:rPr>
        <w:t xml:space="preserve">3.1.3 </w:t>
      </w:r>
      <w:r>
        <w:rPr>
          <w:rFonts w:hint="eastAsia"/>
          <w:sz w:val="22"/>
          <w:lang w:eastAsia="zh-CN"/>
        </w:rPr>
        <w:t>投标人须知前附表未要求提交投标保证金的，投标文件不包括本章第</w:t>
      </w:r>
      <w:r>
        <w:rPr>
          <w:sz w:val="22"/>
          <w:lang w:eastAsia="zh-CN"/>
        </w:rPr>
        <w:t xml:space="preserve"> 3.1.1</w:t>
      </w:r>
      <w:r>
        <w:rPr>
          <w:rFonts w:hint="eastAsia"/>
          <w:sz w:val="22"/>
          <w:lang w:eastAsia="zh-CN"/>
        </w:rPr>
        <w:t>（</w:t>
      </w:r>
      <w:r>
        <w:rPr>
          <w:sz w:val="22"/>
          <w:lang w:eastAsia="zh-CN"/>
        </w:rPr>
        <w:t>4</w:t>
      </w:r>
      <w:r>
        <w:rPr>
          <w:rFonts w:hint="eastAsia"/>
          <w:sz w:val="22"/>
          <w:lang w:eastAsia="zh-CN"/>
        </w:rPr>
        <w:t>）目所指的投标保证金。</w:t>
      </w:r>
    </w:p>
    <w:p>
      <w:pPr>
        <w:pStyle w:val="68"/>
        <w:spacing w:line="312" w:lineRule="auto"/>
        <w:ind w:left="0" w:right="0"/>
        <w:jc w:val="both"/>
        <w:outlineLvl w:val="9"/>
        <w:rPr>
          <w:rFonts w:ascii="黑体" w:hAnsi="黑体" w:eastAsia="黑体" w:cs="黑体"/>
          <w:lang w:eastAsia="zh-CN"/>
        </w:rPr>
      </w:pPr>
      <w:bookmarkStart w:id="64" w:name="_bookmark40"/>
      <w:bookmarkEnd w:id="64"/>
      <w:r>
        <w:rPr>
          <w:rFonts w:ascii="黑体" w:hAnsi="黑体" w:eastAsia="黑体" w:cs="黑体"/>
          <w:lang w:eastAsia="zh-CN"/>
        </w:rPr>
        <w:t xml:space="preserve">3.2 </w:t>
      </w:r>
      <w:r>
        <w:rPr>
          <w:rFonts w:hint="eastAsia" w:ascii="黑体" w:hAnsi="黑体" w:eastAsia="黑体" w:cs="黑体"/>
          <w:lang w:eastAsia="zh-CN"/>
        </w:rPr>
        <w:t>投标报价</w:t>
      </w:r>
    </w:p>
    <w:p>
      <w:pPr>
        <w:pStyle w:val="11"/>
        <w:spacing w:line="312" w:lineRule="auto"/>
        <w:ind w:firstLine="419"/>
        <w:jc w:val="both"/>
        <w:rPr>
          <w:sz w:val="22"/>
          <w:lang w:eastAsia="zh-CN"/>
        </w:rPr>
      </w:pPr>
      <w:r>
        <w:rPr>
          <w:sz w:val="22"/>
          <w:lang w:eastAsia="zh-CN"/>
        </w:rPr>
        <w:t xml:space="preserve">3.2.1 </w:t>
      </w:r>
      <w:r>
        <w:rPr>
          <w:rFonts w:hint="eastAsia"/>
          <w:sz w:val="22"/>
          <w:lang w:eastAsia="zh-CN"/>
        </w:rPr>
        <w:t>投标报价应包括国家规定的增值税税金，除投标人须知前附表另有规定外，增值税税金按一般计税方法计算。投标人应按第六章“投标文件格式”的要求在投标函中进行报价并填写</w:t>
      </w:r>
      <w:r>
        <w:rPr>
          <w:sz w:val="22"/>
          <w:lang w:eastAsia="zh-CN"/>
        </w:rPr>
        <w:t xml:space="preserve"> </w:t>
      </w:r>
      <w:r>
        <w:rPr>
          <w:rFonts w:hint="eastAsia"/>
          <w:sz w:val="22"/>
          <w:lang w:eastAsia="zh-CN"/>
        </w:rPr>
        <w:t>监理报酬清单。</w:t>
      </w:r>
    </w:p>
    <w:p>
      <w:pPr>
        <w:pStyle w:val="11"/>
        <w:spacing w:line="312" w:lineRule="auto"/>
        <w:ind w:firstLine="419"/>
        <w:jc w:val="both"/>
        <w:rPr>
          <w:sz w:val="22"/>
          <w:lang w:eastAsia="zh-CN"/>
        </w:rPr>
      </w:pPr>
      <w:r>
        <w:rPr>
          <w:sz w:val="22"/>
          <w:lang w:eastAsia="zh-CN"/>
        </w:rPr>
        <w:t xml:space="preserve">3.2.2 </w:t>
      </w:r>
      <w:r>
        <w:rPr>
          <w:rFonts w:hint="eastAsia"/>
          <w:sz w:val="22"/>
          <w:lang w:eastAsia="zh-CN"/>
        </w:rPr>
        <w:t>投标人应充分了解该项目的总体情况以及影响投标报价的其他要素。</w:t>
      </w:r>
    </w:p>
    <w:p>
      <w:pPr>
        <w:pStyle w:val="11"/>
        <w:spacing w:line="312" w:lineRule="auto"/>
        <w:ind w:firstLine="419"/>
        <w:jc w:val="both"/>
        <w:rPr>
          <w:sz w:val="22"/>
          <w:lang w:eastAsia="zh-CN"/>
        </w:rPr>
      </w:pPr>
      <w:r>
        <w:rPr>
          <w:sz w:val="22"/>
          <w:lang w:eastAsia="zh-CN"/>
        </w:rPr>
        <w:t xml:space="preserve">3.2.3 </w:t>
      </w:r>
      <w:r>
        <w:rPr>
          <w:rFonts w:hint="eastAsia"/>
          <w:sz w:val="22"/>
          <w:lang w:eastAsia="zh-CN"/>
        </w:rPr>
        <w:t>本项目的报价方式见投标人须知前附表。投标人在投标截止时间前修改投标函中的投</w:t>
      </w:r>
    </w:p>
    <w:p>
      <w:pPr>
        <w:pStyle w:val="11"/>
        <w:spacing w:line="312" w:lineRule="auto"/>
        <w:ind w:firstLine="419"/>
        <w:jc w:val="both"/>
        <w:rPr>
          <w:sz w:val="22"/>
          <w:lang w:eastAsia="zh-CN"/>
        </w:rPr>
      </w:pPr>
      <w:r>
        <w:rPr>
          <w:rFonts w:hint="eastAsia"/>
          <w:sz w:val="22"/>
          <w:lang w:eastAsia="zh-CN"/>
        </w:rPr>
        <w:t>标报价总额，应同时修改投标文件“监理报酬清单”中的相应报价。此修改须符合本章第</w:t>
      </w:r>
      <w:r>
        <w:rPr>
          <w:sz w:val="22"/>
          <w:lang w:eastAsia="zh-CN"/>
        </w:rPr>
        <w:t xml:space="preserve"> 4.3 </w:t>
      </w:r>
      <w:r>
        <w:rPr>
          <w:rFonts w:hint="eastAsia"/>
          <w:sz w:val="22"/>
          <w:lang w:eastAsia="zh-CN"/>
        </w:rPr>
        <w:t>款的有关要求。</w:t>
      </w:r>
    </w:p>
    <w:p>
      <w:pPr>
        <w:pStyle w:val="11"/>
        <w:spacing w:line="312" w:lineRule="auto"/>
        <w:ind w:firstLine="419"/>
        <w:jc w:val="both"/>
        <w:rPr>
          <w:sz w:val="22"/>
          <w:lang w:eastAsia="zh-CN"/>
        </w:rPr>
      </w:pPr>
      <w:r>
        <w:rPr>
          <w:sz w:val="22"/>
          <w:lang w:eastAsia="zh-CN"/>
        </w:rPr>
        <w:t xml:space="preserve">3.2.4 </w:t>
      </w:r>
      <w:r>
        <w:rPr>
          <w:rFonts w:hint="eastAsia"/>
          <w:sz w:val="22"/>
          <w:lang w:eastAsia="zh-CN"/>
        </w:rPr>
        <w:t>招标人设有最高投标限价的，投标人的投标报价不得超过最高投标限价，最高投标限价在投标人须知前附表中载明。</w:t>
      </w:r>
    </w:p>
    <w:p>
      <w:pPr>
        <w:pStyle w:val="11"/>
        <w:spacing w:line="312" w:lineRule="auto"/>
        <w:ind w:firstLine="419"/>
        <w:jc w:val="both"/>
        <w:rPr>
          <w:sz w:val="22"/>
          <w:lang w:eastAsia="zh-CN"/>
        </w:rPr>
      </w:pPr>
      <w:r>
        <w:rPr>
          <w:sz w:val="22"/>
          <w:lang w:eastAsia="zh-CN"/>
        </w:rPr>
        <w:t xml:space="preserve">3.2.5 </w:t>
      </w:r>
      <w:r>
        <w:rPr>
          <w:rFonts w:hint="eastAsia"/>
          <w:sz w:val="22"/>
          <w:lang w:eastAsia="zh-CN"/>
        </w:rPr>
        <w:t>投标报价的其他要求见投标人须知前附表。</w:t>
      </w:r>
    </w:p>
    <w:p>
      <w:pPr>
        <w:pStyle w:val="68"/>
        <w:spacing w:line="312" w:lineRule="auto"/>
        <w:ind w:left="0" w:right="0"/>
        <w:jc w:val="both"/>
        <w:outlineLvl w:val="9"/>
        <w:rPr>
          <w:rFonts w:ascii="黑体" w:hAnsi="黑体" w:eastAsia="黑体" w:cs="黑体"/>
          <w:lang w:eastAsia="zh-CN"/>
        </w:rPr>
      </w:pPr>
      <w:bookmarkStart w:id="65" w:name="_bookmark41"/>
      <w:bookmarkEnd w:id="65"/>
      <w:r>
        <w:rPr>
          <w:rFonts w:ascii="黑体" w:hAnsi="黑体" w:eastAsia="黑体" w:cs="黑体"/>
          <w:lang w:eastAsia="zh-CN"/>
        </w:rPr>
        <w:t xml:space="preserve">3.3 </w:t>
      </w:r>
      <w:r>
        <w:rPr>
          <w:rFonts w:hint="eastAsia" w:ascii="黑体" w:hAnsi="黑体" w:eastAsia="黑体" w:cs="黑体"/>
          <w:lang w:eastAsia="zh-CN"/>
        </w:rPr>
        <w:t>投标有效期</w:t>
      </w:r>
    </w:p>
    <w:p>
      <w:pPr>
        <w:pStyle w:val="11"/>
        <w:spacing w:line="312" w:lineRule="auto"/>
        <w:ind w:firstLine="419"/>
        <w:jc w:val="both"/>
        <w:rPr>
          <w:sz w:val="22"/>
          <w:lang w:eastAsia="zh-CN"/>
        </w:rPr>
      </w:pPr>
      <w:r>
        <w:rPr>
          <w:sz w:val="22"/>
          <w:lang w:eastAsia="zh-CN"/>
        </w:rPr>
        <w:t xml:space="preserve">3.3.1 </w:t>
      </w:r>
      <w:r>
        <w:rPr>
          <w:rFonts w:hint="eastAsia"/>
          <w:sz w:val="22"/>
          <w:lang w:eastAsia="zh-CN"/>
        </w:rPr>
        <w:t>除投标人须知前附表另有规定外，投标有效期为</w:t>
      </w:r>
      <w:r>
        <w:rPr>
          <w:sz w:val="22"/>
          <w:lang w:eastAsia="zh-CN"/>
        </w:rPr>
        <w:t xml:space="preserve"> 90 </w:t>
      </w:r>
      <w:r>
        <w:rPr>
          <w:rFonts w:hint="eastAsia"/>
          <w:sz w:val="22"/>
          <w:lang w:eastAsia="zh-CN"/>
        </w:rPr>
        <w:t>天。</w:t>
      </w:r>
    </w:p>
    <w:p>
      <w:pPr>
        <w:pStyle w:val="11"/>
        <w:spacing w:line="312" w:lineRule="auto"/>
        <w:ind w:firstLine="419"/>
        <w:jc w:val="both"/>
        <w:rPr>
          <w:sz w:val="22"/>
          <w:lang w:eastAsia="zh-CN"/>
        </w:rPr>
      </w:pPr>
      <w:r>
        <w:rPr>
          <w:sz w:val="22"/>
          <w:lang w:eastAsia="zh-CN"/>
        </w:rPr>
        <w:t xml:space="preserve">3.3.2 </w:t>
      </w:r>
      <w:r>
        <w:rPr>
          <w:rFonts w:hint="eastAsia"/>
          <w:sz w:val="22"/>
          <w:lang w:eastAsia="zh-CN"/>
        </w:rPr>
        <w:t>在投标有效期内，投标人撤销投标文件的，应承担招标文件和法律规定的责任。</w:t>
      </w:r>
    </w:p>
    <w:p>
      <w:pPr>
        <w:pStyle w:val="11"/>
        <w:spacing w:line="312" w:lineRule="auto"/>
        <w:ind w:firstLine="419"/>
        <w:jc w:val="both"/>
        <w:rPr>
          <w:sz w:val="22"/>
          <w:lang w:eastAsia="zh-CN"/>
        </w:rPr>
      </w:pPr>
      <w:r>
        <w:rPr>
          <w:sz w:val="22"/>
          <w:lang w:eastAsia="zh-CN"/>
        </w:rPr>
        <w:t xml:space="preserve">3.3.3 </w:t>
      </w:r>
      <w:r>
        <w:rPr>
          <w:rFonts w:hint="eastAsia"/>
          <w:sz w:val="22"/>
          <w:lang w:eastAsia="zh-CN"/>
        </w:rPr>
        <w:t>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者支票形式递交的投标保证金的银行同期存款利息。</w:t>
      </w:r>
    </w:p>
    <w:p>
      <w:pPr>
        <w:pStyle w:val="68"/>
        <w:spacing w:line="312" w:lineRule="auto"/>
        <w:ind w:left="0" w:right="0"/>
        <w:jc w:val="both"/>
        <w:outlineLvl w:val="9"/>
        <w:rPr>
          <w:rFonts w:ascii="黑体" w:hAnsi="黑体" w:eastAsia="黑体" w:cs="黑体"/>
          <w:lang w:eastAsia="zh-CN"/>
        </w:rPr>
      </w:pPr>
      <w:bookmarkStart w:id="66" w:name="_bookmark42"/>
      <w:bookmarkEnd w:id="66"/>
      <w:r>
        <w:rPr>
          <w:rFonts w:ascii="黑体" w:hAnsi="黑体" w:eastAsia="黑体" w:cs="黑体"/>
          <w:lang w:eastAsia="zh-CN"/>
        </w:rPr>
        <w:t xml:space="preserve">3.4 </w:t>
      </w:r>
      <w:r>
        <w:rPr>
          <w:rFonts w:hint="eastAsia" w:ascii="黑体" w:hAnsi="黑体" w:eastAsia="黑体" w:cs="黑体"/>
          <w:lang w:eastAsia="zh-CN"/>
        </w:rPr>
        <w:t>投标保证金</w:t>
      </w:r>
    </w:p>
    <w:p>
      <w:pPr>
        <w:pStyle w:val="11"/>
        <w:spacing w:line="312" w:lineRule="auto"/>
        <w:ind w:firstLine="419"/>
        <w:jc w:val="both"/>
        <w:rPr>
          <w:sz w:val="22"/>
          <w:lang w:eastAsia="zh-CN"/>
        </w:rPr>
      </w:pPr>
      <w:r>
        <w:rPr>
          <w:sz w:val="22"/>
          <w:lang w:eastAsia="zh-CN"/>
        </w:rPr>
        <w:t xml:space="preserve">3.4.1 </w:t>
      </w:r>
      <w:r>
        <w:rPr>
          <w:rFonts w:hint="eastAsia"/>
          <w:sz w:val="22"/>
          <w:lang w:eastAsia="zh-CN"/>
        </w:rPr>
        <w:t>投标人在递交投标文件的同时，应按投标人须知前附表规定的金额、形式和第六章“投标文件格式”规定的投标保证金格式递交投标保证金，并作为其投标文件的组成部分。境内投标人以现金或者支票形式提交的投标保证金，应当从其基本账户转出并在投标文件中附上基本账户开户证明。联合体投标的，其投标保证金可以由牵头人递交，并应符合投标人须知前附表的规定。</w:t>
      </w:r>
    </w:p>
    <w:p>
      <w:pPr>
        <w:pStyle w:val="11"/>
        <w:spacing w:line="312" w:lineRule="auto"/>
        <w:ind w:firstLine="419"/>
        <w:jc w:val="both"/>
        <w:rPr>
          <w:sz w:val="22"/>
          <w:lang w:eastAsia="zh-CN"/>
        </w:rPr>
      </w:pPr>
      <w:r>
        <w:rPr>
          <w:sz w:val="22"/>
          <w:lang w:eastAsia="zh-CN"/>
        </w:rPr>
        <w:t xml:space="preserve">3.4.2 </w:t>
      </w:r>
      <w:r>
        <w:rPr>
          <w:rFonts w:hint="eastAsia"/>
          <w:sz w:val="22"/>
          <w:lang w:eastAsia="zh-CN"/>
        </w:rPr>
        <w:t>投标人不按本章第</w:t>
      </w:r>
      <w:r>
        <w:rPr>
          <w:sz w:val="22"/>
          <w:lang w:eastAsia="zh-CN"/>
        </w:rPr>
        <w:t xml:space="preserve"> 3.4.1 </w:t>
      </w:r>
      <w:r>
        <w:rPr>
          <w:rFonts w:hint="eastAsia"/>
          <w:sz w:val="22"/>
          <w:lang w:eastAsia="zh-CN"/>
        </w:rPr>
        <w:t>项要求提交投标保证金的，评标委员会将否决其投标。</w:t>
      </w:r>
    </w:p>
    <w:p>
      <w:pPr>
        <w:pStyle w:val="11"/>
        <w:spacing w:line="312" w:lineRule="auto"/>
        <w:ind w:firstLine="419"/>
        <w:jc w:val="both"/>
        <w:rPr>
          <w:sz w:val="22"/>
          <w:lang w:eastAsia="zh-CN"/>
        </w:rPr>
      </w:pPr>
      <w:r>
        <w:rPr>
          <w:sz w:val="22"/>
          <w:lang w:eastAsia="zh-CN"/>
        </w:rPr>
        <w:t xml:space="preserve">3.4.3 </w:t>
      </w:r>
      <w:r>
        <w:rPr>
          <w:rFonts w:hint="eastAsia"/>
          <w:sz w:val="22"/>
          <w:lang w:eastAsia="zh-CN"/>
        </w:rPr>
        <w:t>招标人最迟将在与中标人签订合同后</w:t>
      </w:r>
      <w:r>
        <w:rPr>
          <w:sz w:val="22"/>
          <w:lang w:eastAsia="zh-CN"/>
        </w:rPr>
        <w:t xml:space="preserve"> 5 </w:t>
      </w:r>
      <w:r>
        <w:rPr>
          <w:rFonts w:hint="eastAsia"/>
          <w:sz w:val="22"/>
          <w:lang w:eastAsia="zh-CN"/>
        </w:rPr>
        <w:t>日内，向未中标的投标人和中标人退还投标保证金。投标保证金以现金或者支票形式递交的，还应退还银行同期存款利息。</w:t>
      </w:r>
    </w:p>
    <w:p>
      <w:pPr>
        <w:pStyle w:val="11"/>
        <w:spacing w:line="312" w:lineRule="auto"/>
        <w:ind w:firstLine="419"/>
        <w:jc w:val="both"/>
        <w:rPr>
          <w:sz w:val="22"/>
          <w:lang w:eastAsia="zh-CN"/>
        </w:rPr>
      </w:pPr>
      <w:r>
        <w:rPr>
          <w:sz w:val="22"/>
          <w:lang w:eastAsia="zh-CN"/>
        </w:rPr>
        <w:t xml:space="preserve">3.4.4 </w:t>
      </w:r>
      <w:r>
        <w:rPr>
          <w:rFonts w:hint="eastAsia"/>
          <w:sz w:val="22"/>
          <w:lang w:eastAsia="zh-CN"/>
        </w:rPr>
        <w:t>有下列情形之一的，投标保证金将不予退还：</w:t>
      </w:r>
    </w:p>
    <w:p>
      <w:pPr>
        <w:pStyle w:val="11"/>
        <w:spacing w:line="312" w:lineRule="auto"/>
        <w:ind w:firstLine="419"/>
        <w:jc w:val="both"/>
        <w:rPr>
          <w:sz w:val="22"/>
          <w:lang w:eastAsia="zh-CN"/>
        </w:rPr>
      </w:pPr>
      <w:r>
        <w:rPr>
          <w:rFonts w:hint="eastAsia"/>
          <w:sz w:val="22"/>
          <w:lang w:eastAsia="zh-CN"/>
        </w:rPr>
        <w:t>（</w:t>
      </w:r>
      <w:r>
        <w:rPr>
          <w:sz w:val="22"/>
          <w:lang w:eastAsia="zh-CN"/>
        </w:rPr>
        <w:t>1</w:t>
      </w:r>
      <w:r>
        <w:rPr>
          <w:rFonts w:hint="eastAsia"/>
          <w:sz w:val="22"/>
          <w:lang w:eastAsia="zh-CN"/>
        </w:rPr>
        <w:t>）投标人在投标有效期内撤销投标文件；</w:t>
      </w:r>
    </w:p>
    <w:p>
      <w:pPr>
        <w:pStyle w:val="11"/>
        <w:spacing w:line="312" w:lineRule="auto"/>
        <w:ind w:firstLine="419"/>
        <w:jc w:val="both"/>
        <w:rPr>
          <w:sz w:val="22"/>
          <w:lang w:eastAsia="zh-CN"/>
        </w:rPr>
      </w:pPr>
      <w:r>
        <w:rPr>
          <w:rFonts w:hint="eastAsia"/>
          <w:sz w:val="22"/>
          <w:lang w:eastAsia="zh-CN"/>
        </w:rPr>
        <w:t>（</w:t>
      </w:r>
      <w:r>
        <w:rPr>
          <w:sz w:val="22"/>
          <w:lang w:eastAsia="zh-CN"/>
        </w:rPr>
        <w:t>2</w:t>
      </w:r>
      <w:r>
        <w:rPr>
          <w:rFonts w:hint="eastAsia"/>
          <w:sz w:val="22"/>
          <w:lang w:eastAsia="zh-CN"/>
        </w:rPr>
        <w:t>）中标人在收到中标通知书后，无正当理由不与招标人订立合同，在签订合同时向招标人提出附加条件，或者不按照招标文件要求提交履约保证金；</w:t>
      </w:r>
    </w:p>
    <w:p>
      <w:pPr>
        <w:pStyle w:val="11"/>
        <w:spacing w:line="312" w:lineRule="auto"/>
        <w:ind w:firstLine="419"/>
        <w:jc w:val="both"/>
        <w:rPr>
          <w:sz w:val="22"/>
          <w:lang w:eastAsia="zh-CN"/>
        </w:rPr>
      </w:pPr>
      <w:r>
        <w:rPr>
          <w:rFonts w:hint="eastAsia"/>
          <w:sz w:val="22"/>
          <w:lang w:eastAsia="zh-CN"/>
        </w:rPr>
        <w:t>（</w:t>
      </w:r>
      <w:r>
        <w:rPr>
          <w:sz w:val="22"/>
          <w:lang w:eastAsia="zh-CN"/>
        </w:rPr>
        <w:t>3</w:t>
      </w:r>
      <w:r>
        <w:rPr>
          <w:rFonts w:hint="eastAsia"/>
          <w:sz w:val="22"/>
          <w:lang w:eastAsia="zh-CN"/>
        </w:rPr>
        <w:t>）发生投标人须知前附表规定的其他可以不予退还投标保证金的情形。</w:t>
      </w:r>
    </w:p>
    <w:p>
      <w:pPr>
        <w:pStyle w:val="68"/>
        <w:spacing w:line="312" w:lineRule="auto"/>
        <w:ind w:left="0" w:right="0"/>
        <w:jc w:val="both"/>
        <w:outlineLvl w:val="9"/>
        <w:rPr>
          <w:rFonts w:ascii="黑体" w:hAnsi="黑体" w:eastAsia="黑体" w:cs="黑体"/>
          <w:lang w:eastAsia="zh-CN"/>
        </w:rPr>
      </w:pPr>
      <w:bookmarkStart w:id="67" w:name="_bookmark43"/>
      <w:bookmarkEnd w:id="67"/>
      <w:bookmarkStart w:id="68" w:name="_bookmark44"/>
      <w:bookmarkEnd w:id="68"/>
      <w:r>
        <w:rPr>
          <w:rFonts w:ascii="黑体" w:hAnsi="黑体" w:eastAsia="黑体" w:cs="黑体"/>
          <w:lang w:eastAsia="zh-CN"/>
        </w:rPr>
        <w:t xml:space="preserve">3.5 </w:t>
      </w:r>
      <w:r>
        <w:rPr>
          <w:rFonts w:hint="eastAsia" w:ascii="黑体" w:hAnsi="黑体" w:eastAsia="黑体" w:cs="黑体"/>
          <w:lang w:eastAsia="zh-CN"/>
        </w:rPr>
        <w:t>资格审查资料</w:t>
      </w:r>
    </w:p>
    <w:p>
      <w:pPr>
        <w:pStyle w:val="11"/>
        <w:spacing w:line="312" w:lineRule="auto"/>
        <w:ind w:firstLine="419"/>
        <w:jc w:val="both"/>
        <w:rPr>
          <w:sz w:val="22"/>
          <w:lang w:eastAsia="zh-CN"/>
        </w:rPr>
      </w:pPr>
      <w:r>
        <w:rPr>
          <w:rFonts w:hint="eastAsia"/>
          <w:sz w:val="22"/>
          <w:lang w:eastAsia="zh-CN"/>
        </w:rPr>
        <w:t>除投标人须知前附表另有规定外，投标人应按下列规定提供资格审查资料，以证明其满足本章第</w:t>
      </w:r>
      <w:r>
        <w:rPr>
          <w:sz w:val="22"/>
          <w:lang w:eastAsia="zh-CN"/>
        </w:rPr>
        <w:t xml:space="preserve"> 1.4 </w:t>
      </w:r>
      <w:r>
        <w:rPr>
          <w:rFonts w:hint="eastAsia"/>
          <w:sz w:val="22"/>
          <w:lang w:eastAsia="zh-CN"/>
        </w:rPr>
        <w:t>款规定的资质、财务、业绩、信誉等要求。</w:t>
      </w:r>
    </w:p>
    <w:p>
      <w:pPr>
        <w:pStyle w:val="11"/>
        <w:spacing w:line="312" w:lineRule="auto"/>
        <w:ind w:firstLine="419"/>
        <w:jc w:val="both"/>
        <w:rPr>
          <w:sz w:val="22"/>
          <w:lang w:eastAsia="zh-CN"/>
        </w:rPr>
      </w:pPr>
      <w:r>
        <w:rPr>
          <w:sz w:val="22"/>
          <w:lang w:eastAsia="zh-CN"/>
        </w:rPr>
        <w:t xml:space="preserve">3.5.1 </w:t>
      </w:r>
      <w:r>
        <w:rPr>
          <w:rFonts w:hint="eastAsia"/>
          <w:sz w:val="22"/>
          <w:lang w:eastAsia="zh-CN"/>
        </w:rPr>
        <w:t>“投标人基本情况表”应附投标人营业执照和组织机构代码证的复印件（按照“三证合一”或“五证合一”登记制度进行登记的，可仅提供营业执照复印件）、投标人监理资质证书副本等材料的复印件。</w:t>
      </w:r>
    </w:p>
    <w:p>
      <w:pPr>
        <w:pStyle w:val="11"/>
        <w:spacing w:line="312" w:lineRule="auto"/>
        <w:ind w:firstLine="419"/>
        <w:jc w:val="both"/>
        <w:rPr>
          <w:sz w:val="22"/>
          <w:lang w:eastAsia="zh-CN"/>
        </w:rPr>
      </w:pPr>
      <w:r>
        <w:rPr>
          <w:sz w:val="22"/>
          <w:lang w:eastAsia="zh-CN"/>
        </w:rPr>
        <w:t xml:space="preserve">3.5.2 </w:t>
      </w:r>
      <w:r>
        <w:rPr>
          <w:rFonts w:hint="eastAsia"/>
          <w:sz w:val="22"/>
          <w:lang w:eastAsia="zh-CN"/>
        </w:rPr>
        <w:t>“近年财务状况表”应附经会计师事务所或审计机构审计的财务会计报表，包括资产负债表、现金流量表、利润表和财务情况说明书的复印件，具体年份要求见投标人须知前附表。投标人的成立时间少于投标人须知前附表规定年份的，应提供成立以来的财务状况表。</w:t>
      </w:r>
    </w:p>
    <w:p>
      <w:pPr>
        <w:pStyle w:val="11"/>
        <w:spacing w:line="312" w:lineRule="auto"/>
        <w:ind w:firstLine="419"/>
        <w:jc w:val="both"/>
        <w:rPr>
          <w:sz w:val="22"/>
          <w:lang w:eastAsia="zh-CN"/>
        </w:rPr>
      </w:pPr>
      <w:r>
        <w:rPr>
          <w:sz w:val="22"/>
          <w:lang w:eastAsia="zh-CN"/>
        </w:rPr>
        <w:t xml:space="preserve">3.5.3 </w:t>
      </w:r>
      <w:r>
        <w:rPr>
          <w:rFonts w:hint="eastAsia"/>
          <w:sz w:val="22"/>
          <w:lang w:eastAsia="zh-CN"/>
        </w:rPr>
        <w:t>“近年完成的类似监理项目情况表”应附中标通知书和（或）合同协议书、委托人出具的证明文件；具体时间要求见投标人须知前附表，每张表格只填写一个项目，并标明序号。</w:t>
      </w:r>
    </w:p>
    <w:p>
      <w:pPr>
        <w:pStyle w:val="11"/>
        <w:spacing w:line="312" w:lineRule="auto"/>
        <w:ind w:firstLine="419"/>
        <w:jc w:val="both"/>
        <w:rPr>
          <w:sz w:val="22"/>
          <w:lang w:eastAsia="zh-CN"/>
        </w:rPr>
      </w:pPr>
      <w:r>
        <w:rPr>
          <w:sz w:val="22"/>
          <w:lang w:eastAsia="zh-CN"/>
        </w:rPr>
        <w:t xml:space="preserve">3.5.4 </w:t>
      </w:r>
      <w:r>
        <w:rPr>
          <w:rFonts w:hint="eastAsia"/>
          <w:sz w:val="22"/>
          <w:lang w:eastAsia="zh-CN"/>
        </w:rPr>
        <w:t>“正在监理和新承接的项目情况表”应附中标通知书和（或）合同协议书复印件。每张表格只填写一个项目，并标明序号。</w:t>
      </w:r>
    </w:p>
    <w:p>
      <w:pPr>
        <w:pStyle w:val="11"/>
        <w:spacing w:line="312" w:lineRule="auto"/>
        <w:ind w:firstLine="419"/>
        <w:jc w:val="both"/>
        <w:rPr>
          <w:sz w:val="22"/>
          <w:lang w:eastAsia="zh-CN"/>
        </w:rPr>
      </w:pPr>
      <w:r>
        <w:rPr>
          <w:sz w:val="22"/>
          <w:lang w:eastAsia="zh-CN"/>
        </w:rPr>
        <w:t xml:space="preserve">3.5.5 </w:t>
      </w:r>
      <w:r>
        <w:rPr>
          <w:rFonts w:hint="eastAsia"/>
          <w:sz w:val="22"/>
          <w:lang w:eastAsia="zh-CN"/>
        </w:rPr>
        <w:t>“近年发生的诉讼及仲裁情况”应说明投标人败诉的监理合同的相关情况，并附法院或</w:t>
      </w:r>
      <w:r>
        <w:rPr>
          <w:sz w:val="22"/>
          <w:lang w:eastAsia="zh-CN"/>
        </w:rPr>
        <w:t xml:space="preserve"> </w:t>
      </w:r>
      <w:r>
        <w:rPr>
          <w:rFonts w:hint="eastAsia"/>
          <w:sz w:val="22"/>
          <w:lang w:eastAsia="zh-CN"/>
        </w:rPr>
        <w:t>仲裁机构作出的判决、裁决等有关法律文书复印件，具体时间要求见投标人须知前附表。</w:t>
      </w:r>
    </w:p>
    <w:p>
      <w:pPr>
        <w:pStyle w:val="11"/>
        <w:spacing w:line="312" w:lineRule="auto"/>
        <w:ind w:firstLine="419"/>
        <w:jc w:val="both"/>
        <w:rPr>
          <w:sz w:val="22"/>
          <w:lang w:eastAsia="zh-CN"/>
        </w:rPr>
      </w:pPr>
      <w:r>
        <w:rPr>
          <w:sz w:val="22"/>
          <w:lang w:eastAsia="zh-CN"/>
        </w:rPr>
        <w:t xml:space="preserve">3.5.6 </w:t>
      </w:r>
      <w:r>
        <w:rPr>
          <w:rFonts w:hint="eastAsia"/>
          <w:sz w:val="22"/>
          <w:lang w:eastAsia="zh-CN"/>
        </w:rPr>
        <w:t>“拟委任的主要人员汇总表”应填报满足本章第</w:t>
      </w:r>
      <w:r>
        <w:rPr>
          <w:sz w:val="22"/>
          <w:lang w:eastAsia="zh-CN"/>
        </w:rPr>
        <w:t xml:space="preserve"> 1.4.1 </w:t>
      </w:r>
      <w:r>
        <w:rPr>
          <w:rFonts w:hint="eastAsia"/>
          <w:sz w:val="22"/>
          <w:lang w:eastAsia="zh-CN"/>
        </w:rPr>
        <w:t>项规定的总监理工程师和其他主要人员的相关信息。“主要人员简历表”中总监理工程师应附身份证、学历证、职称证、注册监理工程师执业证书和社保缴费证明复印件，管理过的项目业绩须附合同协议书复印件；其他主要人员应附身份证、学历证、职称证、有关证书和社保缴费证明复印件。</w:t>
      </w:r>
    </w:p>
    <w:p>
      <w:pPr>
        <w:pStyle w:val="11"/>
        <w:spacing w:line="312" w:lineRule="auto"/>
        <w:ind w:firstLine="419"/>
        <w:jc w:val="both"/>
        <w:rPr>
          <w:sz w:val="22"/>
          <w:lang w:eastAsia="zh-CN"/>
        </w:rPr>
      </w:pPr>
      <w:r>
        <w:rPr>
          <w:sz w:val="22"/>
          <w:lang w:eastAsia="zh-CN"/>
        </w:rPr>
        <w:t xml:space="preserve">3.5.7 </w:t>
      </w:r>
      <w:r>
        <w:rPr>
          <w:rFonts w:hint="eastAsia"/>
          <w:sz w:val="22"/>
          <w:lang w:eastAsia="zh-CN"/>
        </w:rPr>
        <w:t>“拟投入本项目的主要试验检测仪器设备表”应填报满足本章第</w:t>
      </w:r>
      <w:r>
        <w:rPr>
          <w:sz w:val="22"/>
          <w:lang w:eastAsia="zh-CN"/>
        </w:rPr>
        <w:t xml:space="preserve"> 1.4.1 </w:t>
      </w:r>
      <w:r>
        <w:rPr>
          <w:rFonts w:hint="eastAsia"/>
          <w:sz w:val="22"/>
          <w:lang w:eastAsia="zh-CN"/>
        </w:rPr>
        <w:t>项规定的试验检测仪器设备。</w:t>
      </w:r>
    </w:p>
    <w:p>
      <w:pPr>
        <w:pStyle w:val="11"/>
        <w:spacing w:line="312" w:lineRule="auto"/>
        <w:ind w:firstLine="419"/>
        <w:jc w:val="both"/>
        <w:rPr>
          <w:sz w:val="22"/>
          <w:lang w:eastAsia="zh-CN"/>
        </w:rPr>
      </w:pPr>
      <w:r>
        <w:rPr>
          <w:sz w:val="22"/>
          <w:lang w:eastAsia="zh-CN"/>
        </w:rPr>
        <w:t xml:space="preserve">3.5.8 </w:t>
      </w:r>
      <w:r>
        <w:rPr>
          <w:rFonts w:hint="eastAsia"/>
          <w:sz w:val="22"/>
          <w:lang w:eastAsia="zh-CN"/>
        </w:rPr>
        <w:t>投标人须知前附表规定接受联合体投标的，本章第</w:t>
      </w:r>
      <w:r>
        <w:rPr>
          <w:sz w:val="22"/>
          <w:lang w:eastAsia="zh-CN"/>
        </w:rPr>
        <w:t xml:space="preserve"> 3.5.1 </w:t>
      </w:r>
      <w:r>
        <w:rPr>
          <w:rFonts w:hint="eastAsia"/>
          <w:sz w:val="22"/>
          <w:lang w:eastAsia="zh-CN"/>
        </w:rPr>
        <w:t>项至第</w:t>
      </w:r>
      <w:r>
        <w:rPr>
          <w:sz w:val="22"/>
          <w:lang w:eastAsia="zh-CN"/>
        </w:rPr>
        <w:t xml:space="preserve"> 3.5.7 </w:t>
      </w:r>
      <w:r>
        <w:rPr>
          <w:rFonts w:hint="eastAsia"/>
          <w:sz w:val="22"/>
          <w:lang w:eastAsia="zh-CN"/>
        </w:rPr>
        <w:t>项规定的表格和资料应包括联合体各方相关情况。</w:t>
      </w:r>
    </w:p>
    <w:p>
      <w:pPr>
        <w:pStyle w:val="68"/>
        <w:spacing w:line="312" w:lineRule="auto"/>
        <w:ind w:left="0" w:right="0"/>
        <w:jc w:val="both"/>
        <w:outlineLvl w:val="9"/>
        <w:rPr>
          <w:rFonts w:ascii="黑体" w:hAnsi="黑体" w:eastAsia="黑体" w:cs="黑体"/>
          <w:lang w:eastAsia="zh-CN"/>
        </w:rPr>
      </w:pPr>
      <w:bookmarkStart w:id="69" w:name="_bookmark45"/>
      <w:bookmarkEnd w:id="69"/>
      <w:r>
        <w:rPr>
          <w:rFonts w:ascii="黑体" w:hAnsi="黑体" w:eastAsia="黑体" w:cs="黑体"/>
          <w:lang w:eastAsia="zh-CN"/>
        </w:rPr>
        <w:t xml:space="preserve">3.6 </w:t>
      </w:r>
      <w:r>
        <w:rPr>
          <w:rFonts w:hint="eastAsia" w:ascii="黑体" w:hAnsi="黑体" w:eastAsia="黑体" w:cs="黑体"/>
          <w:lang w:eastAsia="zh-CN"/>
        </w:rPr>
        <w:t>备选投标方案</w:t>
      </w:r>
    </w:p>
    <w:p>
      <w:pPr>
        <w:pStyle w:val="11"/>
        <w:spacing w:line="312" w:lineRule="auto"/>
        <w:ind w:firstLine="419"/>
        <w:jc w:val="both"/>
        <w:rPr>
          <w:sz w:val="22"/>
          <w:lang w:eastAsia="zh-CN"/>
        </w:rPr>
      </w:pPr>
      <w:r>
        <w:rPr>
          <w:sz w:val="22"/>
          <w:lang w:eastAsia="zh-CN"/>
        </w:rPr>
        <w:t xml:space="preserve">3.6.1 </w:t>
      </w:r>
      <w:r>
        <w:rPr>
          <w:rFonts w:hint="eastAsia"/>
          <w:sz w:val="22"/>
          <w:lang w:eastAsia="zh-CN"/>
        </w:rPr>
        <w:t>除投标人须知前附表规定允许外，投标人不得递交备选投标方案，否则其投标将被否决。</w:t>
      </w:r>
    </w:p>
    <w:p>
      <w:pPr>
        <w:pStyle w:val="11"/>
        <w:spacing w:line="312" w:lineRule="auto"/>
        <w:ind w:firstLine="419"/>
        <w:jc w:val="both"/>
        <w:rPr>
          <w:sz w:val="22"/>
          <w:lang w:eastAsia="zh-CN"/>
        </w:rPr>
      </w:pPr>
      <w:r>
        <w:rPr>
          <w:sz w:val="22"/>
          <w:lang w:eastAsia="zh-CN"/>
        </w:rPr>
        <w:t xml:space="preserve">3.6.2 </w:t>
      </w:r>
      <w:r>
        <w:rPr>
          <w:rFonts w:hint="eastAsia"/>
          <w:sz w:val="22"/>
          <w:lang w:eastAsia="zh-CN"/>
        </w:rPr>
        <w:t>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11"/>
        <w:spacing w:line="312" w:lineRule="auto"/>
        <w:ind w:firstLine="419"/>
        <w:jc w:val="both"/>
        <w:rPr>
          <w:sz w:val="22"/>
          <w:lang w:eastAsia="zh-CN"/>
        </w:rPr>
      </w:pPr>
      <w:r>
        <w:rPr>
          <w:sz w:val="22"/>
          <w:lang w:eastAsia="zh-CN"/>
        </w:rPr>
        <w:t xml:space="preserve">3.6.3 </w:t>
      </w:r>
      <w:r>
        <w:rPr>
          <w:rFonts w:hint="eastAsia"/>
          <w:sz w:val="22"/>
          <w:lang w:eastAsia="zh-CN"/>
        </w:rPr>
        <w:t>投标人提供两个或两个以上投标报价，或者在投标文件中提供一个报价，但同时提供两个或两个以上监理方案的，视为提供备选方案。</w:t>
      </w:r>
    </w:p>
    <w:p>
      <w:pPr>
        <w:pStyle w:val="68"/>
        <w:spacing w:line="312" w:lineRule="auto"/>
        <w:ind w:left="0" w:right="0"/>
        <w:jc w:val="both"/>
        <w:outlineLvl w:val="9"/>
        <w:rPr>
          <w:rFonts w:ascii="黑体" w:hAnsi="黑体" w:eastAsia="黑体" w:cs="黑体"/>
          <w:lang w:eastAsia="zh-CN"/>
        </w:rPr>
      </w:pPr>
      <w:bookmarkStart w:id="70" w:name="_bookmark46"/>
      <w:bookmarkEnd w:id="70"/>
      <w:r>
        <w:rPr>
          <w:rFonts w:ascii="黑体" w:hAnsi="黑体" w:eastAsia="黑体" w:cs="黑体"/>
          <w:lang w:eastAsia="zh-CN"/>
        </w:rPr>
        <w:t xml:space="preserve">3.7  </w:t>
      </w:r>
      <w:r>
        <w:rPr>
          <w:rFonts w:hint="eastAsia" w:ascii="黑体" w:hAnsi="黑体" w:eastAsia="黑体" w:cs="黑体"/>
          <w:lang w:eastAsia="zh-CN"/>
        </w:rPr>
        <w:t>投标文件的编制</w:t>
      </w:r>
    </w:p>
    <w:p>
      <w:pPr>
        <w:pStyle w:val="11"/>
        <w:spacing w:line="312" w:lineRule="auto"/>
        <w:ind w:firstLine="419"/>
        <w:jc w:val="both"/>
        <w:rPr>
          <w:sz w:val="22"/>
          <w:lang w:eastAsia="zh-CN"/>
        </w:rPr>
      </w:pPr>
      <w:r>
        <w:rPr>
          <w:sz w:val="22"/>
          <w:lang w:eastAsia="zh-CN"/>
        </w:rPr>
        <w:t xml:space="preserve">3.7.1 </w:t>
      </w:r>
      <w:r>
        <w:rPr>
          <w:rFonts w:hint="eastAsia"/>
          <w:sz w:val="22"/>
          <w:lang w:eastAsia="zh-CN"/>
        </w:rPr>
        <w:t>投标文件应按第六章“投标文件格式”进行编写，如有必要，可以增加附页，作为投标文件的组成部分。其中，投标函附录在满足招标文件实质性要求的基础上，可以提出比招标文件要求更有利于招标人的承诺。</w:t>
      </w:r>
    </w:p>
    <w:p>
      <w:pPr>
        <w:pStyle w:val="11"/>
        <w:spacing w:line="312" w:lineRule="auto"/>
        <w:ind w:firstLine="419"/>
        <w:jc w:val="both"/>
        <w:rPr>
          <w:sz w:val="22"/>
          <w:lang w:eastAsia="zh-CN"/>
        </w:rPr>
      </w:pPr>
      <w:r>
        <w:rPr>
          <w:sz w:val="22"/>
          <w:lang w:eastAsia="zh-CN"/>
        </w:rPr>
        <w:t xml:space="preserve">3.7.2 </w:t>
      </w:r>
      <w:r>
        <w:rPr>
          <w:rFonts w:hint="eastAsia"/>
          <w:sz w:val="22"/>
          <w:lang w:eastAsia="zh-CN"/>
        </w:rPr>
        <w:t>投标文件应当对招标文件有关监理服务期限、投标有效期、委托人要求、招标范围等实质性内容作出响应。</w:t>
      </w:r>
    </w:p>
    <w:p>
      <w:pPr>
        <w:pStyle w:val="11"/>
        <w:spacing w:line="312" w:lineRule="auto"/>
        <w:ind w:firstLine="419"/>
        <w:jc w:val="both"/>
        <w:rPr>
          <w:sz w:val="22"/>
          <w:lang w:eastAsia="zh-CN"/>
        </w:rPr>
      </w:pPr>
      <w:r>
        <w:rPr>
          <w:sz w:val="22"/>
          <w:lang w:eastAsia="zh-CN"/>
        </w:rPr>
        <w:t>3.7.3</w:t>
      </w:r>
      <w:r>
        <w:rPr>
          <w:rFonts w:hint="eastAsia"/>
          <w:sz w:val="22"/>
          <w:lang w:eastAsia="zh-CN"/>
        </w:rPr>
        <w:t>（</w:t>
      </w:r>
      <w:r>
        <w:rPr>
          <w:sz w:val="22"/>
          <w:lang w:eastAsia="zh-CN"/>
        </w:rPr>
        <w:t>1</w:t>
      </w:r>
      <w:r>
        <w:rPr>
          <w:rFonts w:hint="eastAsia"/>
          <w:sz w:val="22"/>
          <w:lang w:eastAsia="zh-CN"/>
        </w:rPr>
        <w:t>）投标文件应用不褪色的材料书写或打印，投标函、投标函附录及对投标文件的澄清、说明和补正应由投标人的法定代表人或其授权的代理人签字或盖单位章。由投标人的法定代表人签字的，应附法定代表人身份证明，由代理人签字的，应附授权委托书，身份证明或授权委托书应符合第六章“投标文件格式”的要求。投标文件应尽量避免涂改、行间插字或删除。如果出现上述情况，改动之处应由投标人的法定代表人或其授权的代理人签字或盖单位章。</w:t>
      </w:r>
    </w:p>
    <w:p>
      <w:pPr>
        <w:pStyle w:val="11"/>
        <w:spacing w:line="312" w:lineRule="auto"/>
        <w:ind w:firstLine="419"/>
        <w:jc w:val="both"/>
        <w:rPr>
          <w:sz w:val="22"/>
          <w:lang w:eastAsia="zh-CN"/>
        </w:rPr>
      </w:pPr>
      <w:r>
        <w:rPr>
          <w:rFonts w:hint="eastAsia"/>
          <w:sz w:val="22"/>
          <w:lang w:eastAsia="zh-CN"/>
        </w:rPr>
        <w:t>（</w:t>
      </w:r>
      <w:r>
        <w:rPr>
          <w:sz w:val="22"/>
          <w:lang w:eastAsia="zh-CN"/>
        </w:rPr>
        <w:t>2</w:t>
      </w:r>
      <w:r>
        <w:rPr>
          <w:rFonts w:hint="eastAsia"/>
          <w:sz w:val="22"/>
          <w:lang w:eastAsia="zh-CN"/>
        </w:rPr>
        <w:t>）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pStyle w:val="11"/>
        <w:spacing w:line="312" w:lineRule="auto"/>
        <w:ind w:firstLine="419"/>
        <w:jc w:val="both"/>
        <w:rPr>
          <w:sz w:val="22"/>
          <w:lang w:eastAsia="zh-CN"/>
        </w:rPr>
      </w:pPr>
      <w:r>
        <w:rPr>
          <w:rFonts w:hint="eastAsia"/>
          <w:sz w:val="22"/>
          <w:lang w:eastAsia="zh-CN"/>
        </w:rPr>
        <w:t>（</w:t>
      </w:r>
      <w:r>
        <w:rPr>
          <w:sz w:val="22"/>
          <w:lang w:eastAsia="zh-CN"/>
        </w:rPr>
        <w:t>3</w:t>
      </w:r>
      <w:r>
        <w:rPr>
          <w:rFonts w:hint="eastAsia"/>
          <w:sz w:val="22"/>
          <w:lang w:eastAsia="zh-CN"/>
        </w:rPr>
        <w:t>）投标文件的正本与副本应分别装订，并编制目录，投标文件需分册装订的，具体分册装订要求见投标人须知前附表规定。</w:t>
      </w:r>
    </w:p>
    <w:p>
      <w:pPr>
        <w:pStyle w:val="68"/>
        <w:spacing w:line="312" w:lineRule="auto"/>
        <w:ind w:left="0" w:right="0"/>
        <w:jc w:val="both"/>
        <w:outlineLvl w:val="9"/>
        <w:rPr>
          <w:rFonts w:ascii="方正小标宋简体" w:hAnsi="黑体" w:eastAsia="方正小标宋简体" w:cs="黑体"/>
          <w:sz w:val="30"/>
          <w:szCs w:val="30"/>
          <w:lang w:eastAsia="zh-CN"/>
        </w:rPr>
      </w:pPr>
      <w:bookmarkStart w:id="71" w:name="_Toc522087308"/>
      <w:bookmarkStart w:id="72" w:name="_Toc12358_WPSOffice_Level2"/>
      <w:r>
        <w:rPr>
          <w:rFonts w:ascii="方正小标宋简体" w:hAnsi="黑体" w:eastAsia="方正小标宋简体" w:cs="黑体"/>
          <w:sz w:val="30"/>
          <w:szCs w:val="30"/>
          <w:lang w:eastAsia="zh-CN"/>
        </w:rPr>
        <w:t xml:space="preserve">4. </w:t>
      </w:r>
      <w:r>
        <w:rPr>
          <w:rFonts w:hint="eastAsia" w:ascii="方正小标宋简体" w:hAnsi="黑体" w:eastAsia="方正小标宋简体" w:cs="黑体"/>
          <w:sz w:val="30"/>
          <w:szCs w:val="30"/>
          <w:lang w:eastAsia="zh-CN"/>
        </w:rPr>
        <w:t>投标</w:t>
      </w:r>
      <w:bookmarkEnd w:id="71"/>
      <w:bookmarkEnd w:id="72"/>
    </w:p>
    <w:p>
      <w:pPr>
        <w:pStyle w:val="68"/>
        <w:spacing w:line="312" w:lineRule="auto"/>
        <w:ind w:left="0" w:right="0"/>
        <w:jc w:val="both"/>
        <w:outlineLvl w:val="9"/>
        <w:rPr>
          <w:rFonts w:ascii="黑体" w:hAnsi="黑体" w:eastAsia="黑体" w:cs="黑体"/>
          <w:lang w:eastAsia="zh-CN"/>
        </w:rPr>
      </w:pPr>
      <w:bookmarkStart w:id="73" w:name="_bookmark48"/>
      <w:bookmarkEnd w:id="73"/>
      <w:bookmarkStart w:id="74" w:name="_bookmark47"/>
      <w:bookmarkEnd w:id="74"/>
      <w:r>
        <w:rPr>
          <w:rFonts w:ascii="黑体" w:hAnsi="黑体" w:eastAsia="黑体" w:cs="黑体"/>
          <w:lang w:eastAsia="zh-CN"/>
        </w:rPr>
        <w:t xml:space="preserve">4.1 </w:t>
      </w:r>
      <w:r>
        <w:rPr>
          <w:rFonts w:hint="eastAsia" w:ascii="黑体" w:hAnsi="黑体" w:eastAsia="黑体" w:cs="黑体"/>
          <w:lang w:eastAsia="zh-CN"/>
        </w:rPr>
        <w:t>投标文件的密封和标记</w:t>
      </w:r>
    </w:p>
    <w:p>
      <w:pPr>
        <w:pStyle w:val="11"/>
        <w:spacing w:line="312" w:lineRule="auto"/>
        <w:ind w:firstLine="419"/>
        <w:jc w:val="both"/>
        <w:rPr>
          <w:sz w:val="22"/>
          <w:lang w:eastAsia="zh-CN"/>
        </w:rPr>
      </w:pPr>
      <w:r>
        <w:rPr>
          <w:sz w:val="22"/>
          <w:lang w:eastAsia="zh-CN"/>
        </w:rPr>
        <w:t>4.1.1</w:t>
      </w:r>
      <w:r>
        <w:rPr>
          <w:rFonts w:hint="eastAsia"/>
          <w:sz w:val="22"/>
          <w:lang w:eastAsia="zh-CN"/>
        </w:rPr>
        <w:t>投标文件应密封包装，并在封套的封口处加盖投标人单位章或由投标人的法定代表人或其授权的代理人签字。。</w:t>
      </w:r>
    </w:p>
    <w:p>
      <w:pPr>
        <w:pStyle w:val="11"/>
        <w:spacing w:line="312" w:lineRule="auto"/>
        <w:ind w:firstLine="419"/>
        <w:jc w:val="both"/>
        <w:rPr>
          <w:sz w:val="22"/>
          <w:lang w:eastAsia="zh-CN"/>
        </w:rPr>
      </w:pPr>
      <w:r>
        <w:rPr>
          <w:sz w:val="22"/>
          <w:lang w:eastAsia="zh-CN"/>
        </w:rPr>
        <w:t xml:space="preserve">4.1.2 </w:t>
      </w:r>
      <w:r>
        <w:rPr>
          <w:rFonts w:hint="eastAsia"/>
          <w:sz w:val="22"/>
          <w:lang w:eastAsia="zh-CN"/>
        </w:rPr>
        <w:t>投标文件封套上应写明的内容见投标人须知前附表。</w:t>
      </w:r>
    </w:p>
    <w:p>
      <w:pPr>
        <w:pStyle w:val="11"/>
        <w:spacing w:line="312" w:lineRule="auto"/>
        <w:ind w:firstLine="419"/>
        <w:jc w:val="both"/>
        <w:rPr>
          <w:sz w:val="22"/>
          <w:lang w:eastAsia="zh-CN"/>
        </w:rPr>
      </w:pPr>
      <w:r>
        <w:rPr>
          <w:sz w:val="22"/>
          <w:lang w:eastAsia="zh-CN"/>
        </w:rPr>
        <w:t xml:space="preserve">4.1.3 </w:t>
      </w:r>
      <w:r>
        <w:rPr>
          <w:rFonts w:hint="eastAsia"/>
          <w:sz w:val="22"/>
          <w:lang w:eastAsia="zh-CN"/>
        </w:rPr>
        <w:t>未按本章第</w:t>
      </w:r>
      <w:r>
        <w:rPr>
          <w:sz w:val="22"/>
          <w:lang w:eastAsia="zh-CN"/>
        </w:rPr>
        <w:t xml:space="preserve"> 4.1.1 </w:t>
      </w:r>
      <w:r>
        <w:rPr>
          <w:rFonts w:hint="eastAsia"/>
          <w:sz w:val="22"/>
          <w:lang w:eastAsia="zh-CN"/>
        </w:rPr>
        <w:t>项要求密封的投标文件，招标人将予以拒收。</w:t>
      </w:r>
    </w:p>
    <w:p>
      <w:pPr>
        <w:pStyle w:val="68"/>
        <w:spacing w:line="312" w:lineRule="auto"/>
        <w:ind w:left="0" w:right="0"/>
        <w:jc w:val="both"/>
        <w:outlineLvl w:val="9"/>
        <w:rPr>
          <w:rFonts w:ascii="黑体" w:hAnsi="黑体" w:eastAsia="黑体" w:cs="黑体"/>
          <w:lang w:eastAsia="zh-CN"/>
        </w:rPr>
      </w:pPr>
      <w:bookmarkStart w:id="75" w:name="_bookmark49"/>
      <w:bookmarkEnd w:id="75"/>
      <w:r>
        <w:rPr>
          <w:rFonts w:ascii="黑体" w:hAnsi="黑体" w:eastAsia="黑体" w:cs="黑体"/>
          <w:lang w:eastAsia="zh-CN"/>
        </w:rPr>
        <w:t xml:space="preserve">4.2 </w:t>
      </w:r>
      <w:r>
        <w:rPr>
          <w:rFonts w:hint="eastAsia" w:ascii="黑体" w:hAnsi="黑体" w:eastAsia="黑体" w:cs="黑体"/>
          <w:lang w:eastAsia="zh-CN"/>
        </w:rPr>
        <w:t>投标文件的递交</w:t>
      </w:r>
    </w:p>
    <w:p>
      <w:pPr>
        <w:pStyle w:val="11"/>
        <w:spacing w:line="312" w:lineRule="auto"/>
        <w:ind w:firstLine="419"/>
        <w:jc w:val="both"/>
        <w:rPr>
          <w:sz w:val="22"/>
          <w:lang w:eastAsia="zh-CN"/>
        </w:rPr>
      </w:pPr>
      <w:r>
        <w:rPr>
          <w:sz w:val="22"/>
          <w:lang w:eastAsia="zh-CN"/>
        </w:rPr>
        <w:t xml:space="preserve">4.2.1 </w:t>
      </w:r>
      <w:r>
        <w:rPr>
          <w:rFonts w:hint="eastAsia"/>
          <w:sz w:val="22"/>
          <w:lang w:eastAsia="zh-CN"/>
        </w:rPr>
        <w:t>投标人应在投标人须知前附表规定的投标截止时间前递交投标文件。</w:t>
      </w:r>
    </w:p>
    <w:p>
      <w:pPr>
        <w:pStyle w:val="11"/>
        <w:spacing w:line="312" w:lineRule="auto"/>
        <w:ind w:firstLine="419"/>
        <w:jc w:val="both"/>
        <w:rPr>
          <w:sz w:val="22"/>
          <w:lang w:eastAsia="zh-CN"/>
        </w:rPr>
      </w:pPr>
      <w:r>
        <w:rPr>
          <w:sz w:val="22"/>
          <w:lang w:eastAsia="zh-CN"/>
        </w:rPr>
        <w:t>4.2.2</w:t>
      </w:r>
      <w:r>
        <w:rPr>
          <w:rFonts w:hint="eastAsia"/>
          <w:sz w:val="22"/>
          <w:lang w:eastAsia="zh-CN"/>
        </w:rPr>
        <w:t>投标人递交投标文件的地点：见投标人须知前附表。</w:t>
      </w:r>
    </w:p>
    <w:p>
      <w:pPr>
        <w:pStyle w:val="11"/>
        <w:spacing w:line="312" w:lineRule="auto"/>
        <w:ind w:firstLine="419"/>
        <w:jc w:val="both"/>
        <w:rPr>
          <w:sz w:val="22"/>
          <w:lang w:eastAsia="zh-CN"/>
        </w:rPr>
      </w:pPr>
      <w:r>
        <w:rPr>
          <w:sz w:val="22"/>
          <w:lang w:eastAsia="zh-CN"/>
        </w:rPr>
        <w:t xml:space="preserve">4.2.3 </w:t>
      </w:r>
      <w:r>
        <w:rPr>
          <w:rFonts w:hint="eastAsia"/>
          <w:sz w:val="22"/>
          <w:lang w:eastAsia="zh-CN"/>
        </w:rPr>
        <w:t>除投标人须知前附表另有规定外，投标人所递交的投标文件不予退还。</w:t>
      </w:r>
    </w:p>
    <w:p>
      <w:pPr>
        <w:pStyle w:val="11"/>
        <w:spacing w:line="312" w:lineRule="auto"/>
        <w:ind w:firstLine="419"/>
        <w:jc w:val="both"/>
        <w:rPr>
          <w:sz w:val="22"/>
          <w:lang w:eastAsia="zh-CN"/>
        </w:rPr>
      </w:pPr>
      <w:r>
        <w:rPr>
          <w:sz w:val="22"/>
          <w:lang w:eastAsia="zh-CN"/>
        </w:rPr>
        <w:t>4.2.4</w:t>
      </w:r>
      <w:r>
        <w:rPr>
          <w:rFonts w:hint="eastAsia"/>
          <w:sz w:val="22"/>
          <w:lang w:eastAsia="zh-CN"/>
        </w:rPr>
        <w:t>招标人收到投标文件后，向投标人出具签收凭证。</w:t>
      </w:r>
    </w:p>
    <w:p>
      <w:pPr>
        <w:pStyle w:val="11"/>
        <w:spacing w:line="312" w:lineRule="auto"/>
        <w:ind w:firstLine="419"/>
        <w:jc w:val="both"/>
        <w:rPr>
          <w:sz w:val="22"/>
          <w:lang w:eastAsia="zh-CN"/>
        </w:rPr>
      </w:pPr>
      <w:r>
        <w:rPr>
          <w:sz w:val="22"/>
          <w:lang w:eastAsia="zh-CN"/>
        </w:rPr>
        <w:t>4.2.5</w:t>
      </w:r>
      <w:r>
        <w:rPr>
          <w:rFonts w:hint="eastAsia"/>
          <w:sz w:val="22"/>
          <w:lang w:eastAsia="zh-CN"/>
        </w:rPr>
        <w:t>逾期送达的投标文件，招标人将予以拒收。</w:t>
      </w:r>
    </w:p>
    <w:p>
      <w:pPr>
        <w:pStyle w:val="68"/>
        <w:spacing w:line="312" w:lineRule="auto"/>
        <w:ind w:left="0" w:right="0"/>
        <w:jc w:val="both"/>
        <w:outlineLvl w:val="9"/>
        <w:rPr>
          <w:rFonts w:ascii="黑体" w:hAnsi="黑体" w:eastAsia="黑体" w:cs="黑体"/>
          <w:lang w:eastAsia="zh-CN"/>
        </w:rPr>
      </w:pPr>
      <w:r>
        <w:rPr>
          <w:rFonts w:ascii="黑体" w:hAnsi="黑体" w:eastAsia="黑体" w:cs="黑体"/>
          <w:lang w:eastAsia="zh-CN"/>
        </w:rPr>
        <w:t xml:space="preserve">4.3 </w:t>
      </w:r>
      <w:r>
        <w:rPr>
          <w:rFonts w:hint="eastAsia" w:ascii="黑体" w:hAnsi="黑体" w:eastAsia="黑体" w:cs="黑体"/>
          <w:lang w:eastAsia="zh-CN"/>
        </w:rPr>
        <w:t>投标文件的修改与撤回</w:t>
      </w:r>
    </w:p>
    <w:p>
      <w:pPr>
        <w:pStyle w:val="11"/>
        <w:spacing w:line="312" w:lineRule="auto"/>
        <w:ind w:firstLine="419"/>
        <w:jc w:val="both"/>
        <w:rPr>
          <w:sz w:val="22"/>
          <w:lang w:eastAsia="zh-CN"/>
        </w:rPr>
      </w:pPr>
      <w:r>
        <w:rPr>
          <w:sz w:val="22"/>
          <w:lang w:eastAsia="zh-CN"/>
        </w:rPr>
        <w:t xml:space="preserve">4.3.1 </w:t>
      </w:r>
      <w:r>
        <w:rPr>
          <w:rFonts w:hint="eastAsia"/>
          <w:sz w:val="22"/>
          <w:lang w:eastAsia="zh-CN"/>
        </w:rPr>
        <w:t>在本章第</w:t>
      </w:r>
      <w:r>
        <w:rPr>
          <w:sz w:val="22"/>
          <w:lang w:eastAsia="zh-CN"/>
        </w:rPr>
        <w:t xml:space="preserve"> 4.2.1 </w:t>
      </w:r>
      <w:r>
        <w:rPr>
          <w:rFonts w:hint="eastAsia"/>
          <w:sz w:val="22"/>
          <w:lang w:eastAsia="zh-CN"/>
        </w:rPr>
        <w:t>项规定的投标截止时间前，投标人可以修改或撤回已递交的投标文件，但应以书面形式通知招标人。</w:t>
      </w:r>
    </w:p>
    <w:p>
      <w:pPr>
        <w:pStyle w:val="11"/>
        <w:spacing w:line="312" w:lineRule="auto"/>
        <w:ind w:firstLine="419"/>
        <w:jc w:val="both"/>
        <w:rPr>
          <w:sz w:val="22"/>
          <w:lang w:eastAsia="zh-CN"/>
        </w:rPr>
      </w:pPr>
      <w:r>
        <w:rPr>
          <w:sz w:val="22"/>
          <w:lang w:eastAsia="zh-CN"/>
        </w:rPr>
        <w:t>4.3.2</w:t>
      </w:r>
      <w:r>
        <w:rPr>
          <w:rFonts w:hint="eastAsia"/>
          <w:sz w:val="22"/>
          <w:lang w:eastAsia="zh-CN"/>
        </w:rPr>
        <w:t>投标人修改或撤回已递交投标文件的书面通知应按照本章第</w:t>
      </w:r>
      <w:r>
        <w:rPr>
          <w:sz w:val="22"/>
          <w:lang w:eastAsia="zh-CN"/>
        </w:rPr>
        <w:t xml:space="preserve"> 3.7.3</w:t>
      </w:r>
      <w:r>
        <w:rPr>
          <w:rFonts w:hint="eastAsia"/>
          <w:sz w:val="22"/>
          <w:lang w:eastAsia="zh-CN"/>
        </w:rPr>
        <w:t>项的要求签字或盖章。招标人收到书面通知后，向投标人出具签收凭证。</w:t>
      </w:r>
    </w:p>
    <w:p>
      <w:pPr>
        <w:pStyle w:val="11"/>
        <w:spacing w:line="312" w:lineRule="auto"/>
        <w:ind w:firstLine="419"/>
        <w:jc w:val="both"/>
        <w:rPr>
          <w:sz w:val="22"/>
          <w:lang w:eastAsia="zh-CN"/>
        </w:rPr>
      </w:pPr>
      <w:r>
        <w:rPr>
          <w:sz w:val="22"/>
          <w:lang w:eastAsia="zh-CN"/>
        </w:rPr>
        <w:t xml:space="preserve">4.3.3 </w:t>
      </w:r>
      <w:r>
        <w:rPr>
          <w:rFonts w:hint="eastAsia"/>
          <w:sz w:val="22"/>
          <w:lang w:eastAsia="zh-CN"/>
        </w:rPr>
        <w:t>投标人撤回投标文件的，招标人自收到投标人书面撤回通知之日起</w:t>
      </w:r>
      <w:r>
        <w:rPr>
          <w:sz w:val="22"/>
          <w:lang w:eastAsia="zh-CN"/>
        </w:rPr>
        <w:t xml:space="preserve"> 5 </w:t>
      </w:r>
      <w:r>
        <w:rPr>
          <w:rFonts w:hint="eastAsia"/>
          <w:sz w:val="22"/>
          <w:lang w:eastAsia="zh-CN"/>
        </w:rPr>
        <w:t>日内退还已收取的投标保证金。</w:t>
      </w:r>
    </w:p>
    <w:p>
      <w:pPr>
        <w:pStyle w:val="11"/>
        <w:spacing w:line="312" w:lineRule="auto"/>
        <w:ind w:firstLine="419"/>
        <w:jc w:val="both"/>
        <w:rPr>
          <w:sz w:val="22"/>
          <w:lang w:eastAsia="zh-CN"/>
        </w:rPr>
      </w:pPr>
      <w:r>
        <w:rPr>
          <w:sz w:val="22"/>
          <w:lang w:eastAsia="zh-CN"/>
        </w:rPr>
        <w:t xml:space="preserve">4.3.4 </w:t>
      </w:r>
      <w:r>
        <w:rPr>
          <w:rFonts w:hint="eastAsia"/>
          <w:sz w:val="22"/>
          <w:lang w:eastAsia="zh-CN"/>
        </w:rPr>
        <w:t>修改的内容为投标文件的组成部分。修改的投标文件应按照本章第</w:t>
      </w:r>
      <w:r>
        <w:rPr>
          <w:sz w:val="22"/>
          <w:lang w:eastAsia="zh-CN"/>
        </w:rPr>
        <w:t xml:space="preserve"> 3 </w:t>
      </w:r>
      <w:r>
        <w:rPr>
          <w:rFonts w:hint="eastAsia"/>
          <w:sz w:val="22"/>
          <w:lang w:eastAsia="zh-CN"/>
        </w:rPr>
        <w:t>条、第</w:t>
      </w:r>
      <w:r>
        <w:rPr>
          <w:sz w:val="22"/>
          <w:lang w:eastAsia="zh-CN"/>
        </w:rPr>
        <w:t xml:space="preserve"> 4 </w:t>
      </w:r>
      <w:r>
        <w:rPr>
          <w:rFonts w:hint="eastAsia"/>
          <w:sz w:val="22"/>
          <w:lang w:eastAsia="zh-CN"/>
        </w:rPr>
        <w:t>条的规定进行编制、密封、标记和递交，并标明“修改”字样。</w:t>
      </w:r>
    </w:p>
    <w:p>
      <w:pPr>
        <w:pStyle w:val="11"/>
        <w:spacing w:line="312" w:lineRule="auto"/>
        <w:jc w:val="both"/>
        <w:rPr>
          <w:rFonts w:ascii="方正小标宋简体" w:eastAsia="方正小标宋简体"/>
          <w:sz w:val="30"/>
          <w:szCs w:val="30"/>
          <w:lang w:eastAsia="zh-CN"/>
        </w:rPr>
      </w:pPr>
      <w:bookmarkStart w:id="76" w:name="_Toc25431_WPSOffice_Level2"/>
      <w:bookmarkStart w:id="77" w:name="_Toc522087309"/>
      <w:r>
        <w:rPr>
          <w:rFonts w:ascii="方正小标宋简体" w:eastAsia="方正小标宋简体" w:cs="黑体"/>
          <w:sz w:val="30"/>
          <w:szCs w:val="30"/>
          <w:lang w:eastAsia="zh-CN"/>
        </w:rPr>
        <w:t xml:space="preserve">5. </w:t>
      </w:r>
      <w:r>
        <w:rPr>
          <w:rFonts w:hint="eastAsia" w:ascii="方正小标宋简体" w:eastAsia="方正小标宋简体" w:cs="黑体"/>
          <w:sz w:val="30"/>
          <w:szCs w:val="30"/>
          <w:lang w:eastAsia="zh-CN"/>
        </w:rPr>
        <w:t>开标</w:t>
      </w:r>
      <w:bookmarkEnd w:id="76"/>
      <w:bookmarkEnd w:id="77"/>
    </w:p>
    <w:p>
      <w:pPr>
        <w:pStyle w:val="68"/>
        <w:spacing w:line="312" w:lineRule="auto"/>
        <w:ind w:left="0" w:right="0"/>
        <w:jc w:val="both"/>
        <w:outlineLvl w:val="9"/>
        <w:rPr>
          <w:rFonts w:ascii="黑体" w:hAnsi="黑体" w:eastAsia="黑体" w:cs="黑体"/>
          <w:lang w:eastAsia="zh-CN"/>
        </w:rPr>
      </w:pPr>
      <w:bookmarkStart w:id="78" w:name="_bookmark51"/>
      <w:bookmarkEnd w:id="78"/>
      <w:bookmarkStart w:id="79" w:name="_bookmark52"/>
      <w:bookmarkEnd w:id="79"/>
      <w:r>
        <w:rPr>
          <w:rFonts w:ascii="黑体" w:hAnsi="黑体" w:eastAsia="黑体" w:cs="黑体"/>
          <w:lang w:eastAsia="zh-CN"/>
        </w:rPr>
        <w:t xml:space="preserve">5.1 </w:t>
      </w:r>
      <w:r>
        <w:rPr>
          <w:rFonts w:hint="eastAsia" w:ascii="黑体" w:hAnsi="黑体" w:eastAsia="黑体" w:cs="黑体"/>
          <w:lang w:eastAsia="zh-CN"/>
        </w:rPr>
        <w:t>开标时间和地点</w:t>
      </w:r>
    </w:p>
    <w:p>
      <w:pPr>
        <w:pStyle w:val="11"/>
        <w:spacing w:line="312" w:lineRule="auto"/>
        <w:ind w:firstLine="419"/>
        <w:jc w:val="both"/>
        <w:rPr>
          <w:sz w:val="22"/>
          <w:lang w:eastAsia="zh-CN"/>
        </w:rPr>
      </w:pPr>
      <w:r>
        <w:rPr>
          <w:rFonts w:hint="eastAsia"/>
          <w:sz w:val="22"/>
          <w:lang w:eastAsia="zh-CN"/>
        </w:rPr>
        <w:t>招标人在本章第</w:t>
      </w:r>
      <w:r>
        <w:rPr>
          <w:sz w:val="22"/>
          <w:lang w:eastAsia="zh-CN"/>
        </w:rPr>
        <w:t xml:space="preserve"> 4.2.1 </w:t>
      </w:r>
      <w:r>
        <w:rPr>
          <w:rFonts w:hint="eastAsia"/>
          <w:sz w:val="22"/>
          <w:lang w:eastAsia="zh-CN"/>
        </w:rPr>
        <w:t>项规定的投标截止时间（开标时间）和投标人须知前附表规定的地点公开开标，并邀请所有投标人的法定代表人或其委托代理人准时参加。</w:t>
      </w:r>
      <w:bookmarkStart w:id="80" w:name="_bookmark53"/>
      <w:bookmarkEnd w:id="80"/>
    </w:p>
    <w:p>
      <w:pPr>
        <w:pStyle w:val="68"/>
        <w:spacing w:line="312" w:lineRule="auto"/>
        <w:ind w:left="0" w:right="0"/>
        <w:jc w:val="both"/>
        <w:outlineLvl w:val="9"/>
        <w:rPr>
          <w:rFonts w:ascii="黑体" w:hAnsi="黑体" w:eastAsia="黑体" w:cs="黑体"/>
          <w:lang w:eastAsia="zh-CN"/>
        </w:rPr>
      </w:pPr>
      <w:bookmarkStart w:id="81" w:name="_bookmark54"/>
      <w:bookmarkEnd w:id="81"/>
      <w:r>
        <w:rPr>
          <w:rFonts w:ascii="黑体" w:hAnsi="黑体" w:eastAsia="黑体" w:cs="黑体"/>
          <w:lang w:eastAsia="zh-CN"/>
        </w:rPr>
        <w:t xml:space="preserve">5.2 </w:t>
      </w:r>
      <w:r>
        <w:rPr>
          <w:rFonts w:hint="eastAsia" w:ascii="黑体" w:hAnsi="黑体" w:eastAsia="黑体" w:cs="黑体"/>
          <w:lang w:eastAsia="zh-CN"/>
        </w:rPr>
        <w:t>开标程序</w:t>
      </w:r>
    </w:p>
    <w:p>
      <w:pPr>
        <w:pStyle w:val="11"/>
        <w:spacing w:line="312" w:lineRule="auto"/>
        <w:ind w:firstLine="419"/>
        <w:jc w:val="both"/>
        <w:rPr>
          <w:sz w:val="22"/>
          <w:lang w:eastAsia="zh-CN"/>
        </w:rPr>
      </w:pPr>
      <w:r>
        <w:rPr>
          <w:rFonts w:hint="eastAsia"/>
          <w:sz w:val="22"/>
          <w:lang w:eastAsia="zh-CN"/>
        </w:rPr>
        <w:t>主持人按下列程序进行开标：</w:t>
      </w:r>
    </w:p>
    <w:p>
      <w:pPr>
        <w:pStyle w:val="11"/>
        <w:spacing w:line="312" w:lineRule="auto"/>
        <w:ind w:firstLine="419"/>
        <w:jc w:val="both"/>
        <w:rPr>
          <w:sz w:val="22"/>
          <w:lang w:eastAsia="zh-CN"/>
        </w:rPr>
      </w:pPr>
      <w:r>
        <w:rPr>
          <w:rFonts w:hint="eastAsia"/>
          <w:sz w:val="22"/>
          <w:lang w:eastAsia="zh-CN"/>
        </w:rPr>
        <w:t>（</w:t>
      </w:r>
      <w:r>
        <w:rPr>
          <w:sz w:val="22"/>
          <w:lang w:eastAsia="zh-CN"/>
        </w:rPr>
        <w:t>1</w:t>
      </w:r>
      <w:r>
        <w:rPr>
          <w:rFonts w:hint="eastAsia"/>
          <w:sz w:val="22"/>
          <w:lang w:eastAsia="zh-CN"/>
        </w:rPr>
        <w:t>）宣布开标纪律；</w:t>
      </w:r>
    </w:p>
    <w:p>
      <w:pPr>
        <w:pStyle w:val="11"/>
        <w:spacing w:line="312" w:lineRule="auto"/>
        <w:ind w:firstLine="419"/>
        <w:jc w:val="both"/>
        <w:rPr>
          <w:sz w:val="22"/>
          <w:lang w:eastAsia="zh-CN"/>
        </w:rPr>
      </w:pPr>
      <w:r>
        <w:rPr>
          <w:rFonts w:hint="eastAsia"/>
          <w:sz w:val="22"/>
          <w:lang w:eastAsia="zh-CN"/>
        </w:rPr>
        <w:t>（</w:t>
      </w:r>
      <w:r>
        <w:rPr>
          <w:sz w:val="22"/>
          <w:lang w:eastAsia="zh-CN"/>
        </w:rPr>
        <w:t>2</w:t>
      </w:r>
      <w:r>
        <w:rPr>
          <w:rFonts w:hint="eastAsia"/>
          <w:sz w:val="22"/>
          <w:lang w:eastAsia="zh-CN"/>
        </w:rPr>
        <w:t>）公布在投标截止时间前递交投标文件的投标人名称；</w:t>
      </w:r>
    </w:p>
    <w:p>
      <w:pPr>
        <w:pStyle w:val="11"/>
        <w:spacing w:line="312" w:lineRule="auto"/>
        <w:ind w:firstLine="419"/>
        <w:jc w:val="both"/>
        <w:rPr>
          <w:sz w:val="22"/>
          <w:lang w:eastAsia="zh-CN"/>
        </w:rPr>
      </w:pPr>
      <w:r>
        <w:rPr>
          <w:rFonts w:hint="eastAsia"/>
          <w:sz w:val="22"/>
          <w:lang w:eastAsia="zh-CN"/>
        </w:rPr>
        <w:t>（</w:t>
      </w:r>
      <w:r>
        <w:rPr>
          <w:sz w:val="22"/>
          <w:lang w:eastAsia="zh-CN"/>
        </w:rPr>
        <w:t>3</w:t>
      </w:r>
      <w:r>
        <w:rPr>
          <w:rFonts w:hint="eastAsia"/>
          <w:sz w:val="22"/>
          <w:lang w:eastAsia="zh-CN"/>
        </w:rPr>
        <w:t>）宣布开标人、唱标人、记录人、监标人等有关人员姓名；</w:t>
      </w:r>
    </w:p>
    <w:p>
      <w:pPr>
        <w:pStyle w:val="11"/>
        <w:spacing w:line="312" w:lineRule="auto"/>
        <w:ind w:firstLine="419"/>
        <w:jc w:val="both"/>
        <w:rPr>
          <w:sz w:val="22"/>
          <w:lang w:eastAsia="zh-CN"/>
        </w:rPr>
      </w:pPr>
      <w:r>
        <w:rPr>
          <w:rFonts w:hint="eastAsia"/>
          <w:sz w:val="22"/>
          <w:lang w:eastAsia="zh-CN"/>
        </w:rPr>
        <w:t>（</w:t>
      </w:r>
      <w:r>
        <w:rPr>
          <w:sz w:val="22"/>
          <w:lang w:eastAsia="zh-CN"/>
        </w:rPr>
        <w:t>4</w:t>
      </w:r>
      <w:r>
        <w:rPr>
          <w:rFonts w:hint="eastAsia"/>
          <w:sz w:val="22"/>
          <w:lang w:eastAsia="zh-CN"/>
        </w:rPr>
        <w:t>）检查投标文件的密封情况，按照投标人须知前附表规定的开标顺序当众开标，公布招标项目名称、投标人名称、投标保证金的递交情况、投标报价、监理服务期限及其他内容，并记录在案；</w:t>
      </w:r>
    </w:p>
    <w:p>
      <w:pPr>
        <w:pStyle w:val="11"/>
        <w:spacing w:line="312" w:lineRule="auto"/>
        <w:ind w:firstLine="419"/>
        <w:jc w:val="both"/>
        <w:rPr>
          <w:sz w:val="22"/>
          <w:lang w:eastAsia="zh-CN"/>
        </w:rPr>
      </w:pPr>
      <w:r>
        <w:rPr>
          <w:rFonts w:hint="eastAsia"/>
          <w:sz w:val="22"/>
          <w:lang w:eastAsia="zh-CN"/>
        </w:rPr>
        <w:t>（</w:t>
      </w:r>
      <w:r>
        <w:rPr>
          <w:sz w:val="22"/>
          <w:lang w:eastAsia="zh-CN"/>
        </w:rPr>
        <w:t>5</w:t>
      </w:r>
      <w:r>
        <w:rPr>
          <w:rFonts w:hint="eastAsia"/>
          <w:sz w:val="22"/>
          <w:lang w:eastAsia="zh-CN"/>
        </w:rPr>
        <w:t>）投标人代表、招标人代表、监标人、记录人等有关人员在开标记录上签字确认；</w:t>
      </w:r>
    </w:p>
    <w:p>
      <w:pPr>
        <w:pStyle w:val="11"/>
        <w:spacing w:line="312" w:lineRule="auto"/>
        <w:ind w:firstLine="419"/>
        <w:jc w:val="both"/>
        <w:rPr>
          <w:sz w:val="22"/>
          <w:lang w:eastAsia="zh-CN"/>
        </w:rPr>
      </w:pPr>
      <w:r>
        <w:rPr>
          <w:rFonts w:hint="eastAsia"/>
          <w:sz w:val="22"/>
          <w:lang w:eastAsia="zh-CN"/>
        </w:rPr>
        <w:t>（</w:t>
      </w:r>
      <w:r>
        <w:rPr>
          <w:sz w:val="22"/>
          <w:lang w:eastAsia="zh-CN"/>
        </w:rPr>
        <w:t>6</w:t>
      </w:r>
      <w:r>
        <w:rPr>
          <w:rFonts w:hint="eastAsia"/>
          <w:sz w:val="22"/>
          <w:lang w:eastAsia="zh-CN"/>
        </w:rPr>
        <w:t>）开标结束。</w:t>
      </w:r>
    </w:p>
    <w:p>
      <w:pPr>
        <w:pStyle w:val="68"/>
        <w:spacing w:line="312" w:lineRule="auto"/>
        <w:ind w:left="0" w:right="0"/>
        <w:jc w:val="both"/>
        <w:outlineLvl w:val="9"/>
        <w:rPr>
          <w:rFonts w:ascii="黑体" w:hAnsi="黑体" w:eastAsia="黑体" w:cs="黑体"/>
          <w:lang w:eastAsia="zh-CN"/>
        </w:rPr>
      </w:pPr>
      <w:bookmarkStart w:id="82" w:name="_bookmark55"/>
      <w:bookmarkEnd w:id="82"/>
      <w:r>
        <w:rPr>
          <w:rFonts w:ascii="黑体" w:hAnsi="黑体" w:eastAsia="黑体" w:cs="黑体"/>
          <w:lang w:eastAsia="zh-CN"/>
        </w:rPr>
        <w:t xml:space="preserve">5.3 </w:t>
      </w:r>
      <w:r>
        <w:rPr>
          <w:rFonts w:hint="eastAsia" w:ascii="黑体" w:hAnsi="黑体" w:eastAsia="黑体" w:cs="黑体"/>
          <w:lang w:eastAsia="zh-CN"/>
        </w:rPr>
        <w:t>开标异议</w:t>
      </w:r>
    </w:p>
    <w:p>
      <w:pPr>
        <w:pStyle w:val="11"/>
        <w:spacing w:line="312" w:lineRule="auto"/>
        <w:ind w:firstLine="419"/>
        <w:jc w:val="both"/>
        <w:rPr>
          <w:sz w:val="22"/>
          <w:lang w:eastAsia="zh-CN"/>
        </w:rPr>
      </w:pPr>
      <w:r>
        <w:rPr>
          <w:rFonts w:hint="eastAsia"/>
          <w:sz w:val="22"/>
          <w:lang w:eastAsia="zh-CN"/>
        </w:rPr>
        <w:t>投标人对开标有异议的，应当在开标现场提出，招标人当场作出答复，并制作记录。</w:t>
      </w:r>
    </w:p>
    <w:p>
      <w:pPr>
        <w:pStyle w:val="11"/>
        <w:spacing w:line="312" w:lineRule="auto"/>
        <w:jc w:val="both"/>
        <w:rPr>
          <w:rFonts w:ascii="方正小标宋简体" w:eastAsia="方正小标宋简体"/>
          <w:sz w:val="30"/>
          <w:szCs w:val="30"/>
          <w:lang w:eastAsia="zh-CN"/>
        </w:rPr>
      </w:pPr>
      <w:bookmarkStart w:id="83" w:name="_Toc522087310"/>
      <w:bookmarkStart w:id="84" w:name="_Toc15708_WPSOffice_Level2"/>
      <w:r>
        <w:rPr>
          <w:rFonts w:ascii="方正小标宋简体" w:eastAsia="方正小标宋简体" w:cs="黑体"/>
          <w:sz w:val="30"/>
          <w:szCs w:val="30"/>
          <w:lang w:eastAsia="zh-CN"/>
        </w:rPr>
        <w:t xml:space="preserve">6. </w:t>
      </w:r>
      <w:r>
        <w:rPr>
          <w:rFonts w:hint="eastAsia" w:ascii="方正小标宋简体" w:eastAsia="方正小标宋简体" w:cs="黑体"/>
          <w:sz w:val="30"/>
          <w:szCs w:val="30"/>
          <w:lang w:eastAsia="zh-CN"/>
        </w:rPr>
        <w:t>评标</w:t>
      </w:r>
      <w:bookmarkEnd w:id="83"/>
      <w:bookmarkEnd w:id="84"/>
    </w:p>
    <w:p>
      <w:pPr>
        <w:pStyle w:val="68"/>
        <w:spacing w:line="312" w:lineRule="auto"/>
        <w:ind w:left="0" w:right="0"/>
        <w:jc w:val="both"/>
        <w:outlineLvl w:val="9"/>
        <w:rPr>
          <w:rFonts w:ascii="黑体" w:hAnsi="黑体" w:eastAsia="黑体" w:cs="黑体"/>
          <w:lang w:eastAsia="zh-CN"/>
        </w:rPr>
      </w:pPr>
      <w:bookmarkStart w:id="85" w:name="_bookmark56"/>
      <w:bookmarkEnd w:id="85"/>
      <w:bookmarkStart w:id="86" w:name="_bookmark57"/>
      <w:bookmarkEnd w:id="86"/>
      <w:r>
        <w:rPr>
          <w:rFonts w:ascii="黑体" w:hAnsi="黑体" w:eastAsia="黑体" w:cs="黑体"/>
          <w:lang w:eastAsia="zh-CN"/>
        </w:rPr>
        <w:t xml:space="preserve">6.1 </w:t>
      </w:r>
      <w:r>
        <w:rPr>
          <w:rFonts w:hint="eastAsia" w:ascii="黑体" w:hAnsi="黑体" w:eastAsia="黑体" w:cs="黑体"/>
          <w:lang w:eastAsia="zh-CN"/>
        </w:rPr>
        <w:t>评标委员会</w:t>
      </w:r>
    </w:p>
    <w:p>
      <w:pPr>
        <w:pStyle w:val="11"/>
        <w:spacing w:line="312" w:lineRule="auto"/>
        <w:ind w:firstLine="419"/>
        <w:jc w:val="both"/>
        <w:rPr>
          <w:sz w:val="22"/>
          <w:lang w:eastAsia="zh-CN"/>
        </w:rPr>
      </w:pPr>
      <w:r>
        <w:rPr>
          <w:sz w:val="22"/>
          <w:lang w:eastAsia="zh-CN"/>
        </w:rPr>
        <w:t xml:space="preserve">6.1.1 </w:t>
      </w:r>
      <w:r>
        <w:rPr>
          <w:rFonts w:hint="eastAsia"/>
          <w:sz w:val="22"/>
          <w:lang w:eastAsia="zh-CN"/>
        </w:rPr>
        <w:t>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pStyle w:val="11"/>
        <w:spacing w:line="312" w:lineRule="auto"/>
        <w:ind w:firstLine="419"/>
        <w:jc w:val="both"/>
        <w:rPr>
          <w:sz w:val="22"/>
          <w:lang w:eastAsia="zh-CN"/>
        </w:rPr>
      </w:pPr>
      <w:r>
        <w:rPr>
          <w:sz w:val="22"/>
          <w:lang w:eastAsia="zh-CN"/>
        </w:rPr>
        <w:t xml:space="preserve">6.1.2 </w:t>
      </w:r>
      <w:r>
        <w:rPr>
          <w:rFonts w:hint="eastAsia"/>
          <w:sz w:val="22"/>
          <w:lang w:eastAsia="zh-CN"/>
        </w:rPr>
        <w:t>评标委员会成员有下列情形之一的，应当回避：</w:t>
      </w:r>
    </w:p>
    <w:p>
      <w:pPr>
        <w:pStyle w:val="11"/>
        <w:spacing w:line="312" w:lineRule="auto"/>
        <w:ind w:firstLine="419"/>
        <w:jc w:val="both"/>
        <w:rPr>
          <w:sz w:val="22"/>
          <w:lang w:eastAsia="zh-CN"/>
        </w:rPr>
      </w:pPr>
      <w:r>
        <w:rPr>
          <w:rFonts w:hint="eastAsia"/>
          <w:sz w:val="22"/>
          <w:lang w:eastAsia="zh-CN"/>
        </w:rPr>
        <w:t>（</w:t>
      </w:r>
      <w:r>
        <w:rPr>
          <w:sz w:val="22"/>
          <w:lang w:eastAsia="zh-CN"/>
        </w:rPr>
        <w:t>1</w:t>
      </w:r>
      <w:r>
        <w:rPr>
          <w:rFonts w:hint="eastAsia"/>
          <w:sz w:val="22"/>
          <w:lang w:eastAsia="zh-CN"/>
        </w:rPr>
        <w:t>）投标人或投标人主要负责人的近亲属；</w:t>
      </w:r>
    </w:p>
    <w:p>
      <w:pPr>
        <w:pStyle w:val="11"/>
        <w:spacing w:line="312" w:lineRule="auto"/>
        <w:ind w:firstLine="419"/>
        <w:jc w:val="both"/>
        <w:rPr>
          <w:sz w:val="22"/>
          <w:lang w:eastAsia="zh-CN"/>
        </w:rPr>
      </w:pPr>
      <w:r>
        <w:rPr>
          <w:rFonts w:hint="eastAsia"/>
          <w:sz w:val="22"/>
          <w:lang w:eastAsia="zh-CN"/>
        </w:rPr>
        <w:t>（</w:t>
      </w:r>
      <w:r>
        <w:rPr>
          <w:sz w:val="22"/>
          <w:lang w:eastAsia="zh-CN"/>
        </w:rPr>
        <w:t>2</w:t>
      </w:r>
      <w:r>
        <w:rPr>
          <w:rFonts w:hint="eastAsia"/>
          <w:sz w:val="22"/>
          <w:lang w:eastAsia="zh-CN"/>
        </w:rPr>
        <w:t>）项目主管部门或者行政监督部门的人员；</w:t>
      </w:r>
    </w:p>
    <w:p>
      <w:pPr>
        <w:pStyle w:val="11"/>
        <w:spacing w:line="312" w:lineRule="auto"/>
        <w:ind w:firstLine="419"/>
        <w:jc w:val="both"/>
        <w:rPr>
          <w:sz w:val="22"/>
          <w:lang w:eastAsia="zh-CN"/>
        </w:rPr>
      </w:pPr>
      <w:r>
        <w:rPr>
          <w:rFonts w:hint="eastAsia"/>
          <w:sz w:val="22"/>
          <w:lang w:eastAsia="zh-CN"/>
        </w:rPr>
        <w:t>（</w:t>
      </w:r>
      <w:r>
        <w:rPr>
          <w:sz w:val="22"/>
          <w:lang w:eastAsia="zh-CN"/>
        </w:rPr>
        <w:t>3</w:t>
      </w:r>
      <w:r>
        <w:rPr>
          <w:rFonts w:hint="eastAsia"/>
          <w:sz w:val="22"/>
          <w:lang w:eastAsia="zh-CN"/>
        </w:rPr>
        <w:t>）与投标人有经济利益关系，可能影响对投标公正评审的；</w:t>
      </w:r>
    </w:p>
    <w:p>
      <w:pPr>
        <w:pStyle w:val="11"/>
        <w:spacing w:line="312" w:lineRule="auto"/>
        <w:ind w:firstLine="419"/>
        <w:jc w:val="both"/>
        <w:rPr>
          <w:sz w:val="22"/>
          <w:lang w:eastAsia="zh-CN"/>
        </w:rPr>
      </w:pPr>
      <w:r>
        <w:rPr>
          <w:rFonts w:hint="eastAsia"/>
          <w:sz w:val="22"/>
          <w:lang w:eastAsia="zh-CN"/>
        </w:rPr>
        <w:t>（</w:t>
      </w:r>
      <w:r>
        <w:rPr>
          <w:sz w:val="22"/>
          <w:lang w:eastAsia="zh-CN"/>
        </w:rPr>
        <w:t>4</w:t>
      </w:r>
      <w:r>
        <w:rPr>
          <w:rFonts w:hint="eastAsia"/>
          <w:sz w:val="22"/>
          <w:lang w:eastAsia="zh-CN"/>
        </w:rPr>
        <w:t>）曾因在招标、评标以及其他与招标投标有关活动中从事违法行为而受过行政处罚或刑事处罚的；</w:t>
      </w:r>
    </w:p>
    <w:p>
      <w:pPr>
        <w:pStyle w:val="11"/>
        <w:spacing w:line="312" w:lineRule="auto"/>
        <w:ind w:firstLine="419"/>
        <w:jc w:val="both"/>
        <w:rPr>
          <w:sz w:val="22"/>
          <w:lang w:eastAsia="zh-CN"/>
        </w:rPr>
      </w:pPr>
      <w:r>
        <w:rPr>
          <w:rFonts w:hint="eastAsia"/>
          <w:sz w:val="22"/>
          <w:lang w:eastAsia="zh-CN"/>
        </w:rPr>
        <w:t>（</w:t>
      </w:r>
      <w:r>
        <w:rPr>
          <w:sz w:val="22"/>
          <w:lang w:eastAsia="zh-CN"/>
        </w:rPr>
        <w:t>5</w:t>
      </w:r>
      <w:r>
        <w:rPr>
          <w:rFonts w:hint="eastAsia"/>
          <w:sz w:val="22"/>
          <w:lang w:eastAsia="zh-CN"/>
        </w:rPr>
        <w:t>）与投标人有其他利害关系。</w:t>
      </w:r>
    </w:p>
    <w:p>
      <w:pPr>
        <w:pStyle w:val="11"/>
        <w:spacing w:line="312" w:lineRule="auto"/>
        <w:ind w:firstLine="419"/>
        <w:jc w:val="both"/>
        <w:rPr>
          <w:sz w:val="22"/>
          <w:lang w:eastAsia="zh-CN"/>
        </w:rPr>
      </w:pPr>
      <w:r>
        <w:rPr>
          <w:sz w:val="22"/>
          <w:lang w:eastAsia="zh-CN"/>
        </w:rPr>
        <w:t xml:space="preserve">6.1.3 </w:t>
      </w:r>
      <w:r>
        <w:rPr>
          <w:rFonts w:hint="eastAsia"/>
          <w:sz w:val="22"/>
          <w:lang w:eastAsia="zh-CN"/>
        </w:rPr>
        <w:t>评标过程中，评标委员会成员有回避事由、擅离职守或者因健康等原因不能继续评标的，招标人有权更换。被更换的评标委员会成员作出的评审结论无效，由更换后的评标委员会成员重新进行评审。</w:t>
      </w:r>
    </w:p>
    <w:p>
      <w:pPr>
        <w:pStyle w:val="68"/>
        <w:spacing w:line="312" w:lineRule="auto"/>
        <w:ind w:left="0" w:right="0"/>
        <w:jc w:val="both"/>
        <w:outlineLvl w:val="9"/>
        <w:rPr>
          <w:rFonts w:ascii="黑体" w:hAnsi="黑体" w:eastAsia="黑体" w:cs="黑体"/>
          <w:lang w:eastAsia="zh-CN"/>
        </w:rPr>
      </w:pPr>
      <w:bookmarkStart w:id="87" w:name="_bookmark58"/>
      <w:bookmarkEnd w:id="87"/>
      <w:r>
        <w:rPr>
          <w:rFonts w:ascii="黑体" w:hAnsi="黑体" w:eastAsia="黑体" w:cs="黑体"/>
          <w:lang w:eastAsia="zh-CN"/>
        </w:rPr>
        <w:t xml:space="preserve">6.2 </w:t>
      </w:r>
      <w:r>
        <w:rPr>
          <w:rFonts w:hint="eastAsia" w:ascii="黑体" w:hAnsi="黑体" w:eastAsia="黑体" w:cs="黑体"/>
          <w:lang w:eastAsia="zh-CN"/>
        </w:rPr>
        <w:t>评标原则</w:t>
      </w:r>
    </w:p>
    <w:p>
      <w:pPr>
        <w:pStyle w:val="11"/>
        <w:spacing w:line="312" w:lineRule="auto"/>
        <w:ind w:firstLine="419"/>
        <w:jc w:val="both"/>
        <w:rPr>
          <w:sz w:val="22"/>
          <w:lang w:eastAsia="zh-CN"/>
        </w:rPr>
      </w:pPr>
      <w:r>
        <w:rPr>
          <w:rFonts w:hint="eastAsia"/>
          <w:sz w:val="22"/>
          <w:lang w:eastAsia="zh-CN"/>
        </w:rPr>
        <w:t>评标活动遵循公平、公正、科学和择优的原则。</w:t>
      </w:r>
    </w:p>
    <w:p>
      <w:pPr>
        <w:pStyle w:val="68"/>
        <w:spacing w:line="312" w:lineRule="auto"/>
        <w:ind w:left="0" w:right="0"/>
        <w:jc w:val="both"/>
        <w:outlineLvl w:val="9"/>
        <w:rPr>
          <w:rFonts w:ascii="黑体" w:hAnsi="黑体" w:eastAsia="黑体" w:cs="黑体"/>
          <w:lang w:eastAsia="zh-CN"/>
        </w:rPr>
      </w:pPr>
      <w:r>
        <w:rPr>
          <w:rFonts w:ascii="黑体" w:hAnsi="黑体" w:eastAsia="黑体" w:cs="黑体"/>
          <w:lang w:eastAsia="zh-CN"/>
        </w:rPr>
        <w:t xml:space="preserve">6.3 </w:t>
      </w:r>
      <w:r>
        <w:rPr>
          <w:rFonts w:hint="eastAsia" w:ascii="黑体" w:hAnsi="黑体" w:eastAsia="黑体" w:cs="黑体"/>
          <w:lang w:eastAsia="zh-CN"/>
        </w:rPr>
        <w:t>评标</w:t>
      </w:r>
    </w:p>
    <w:p>
      <w:pPr>
        <w:pStyle w:val="11"/>
        <w:spacing w:line="312" w:lineRule="auto"/>
        <w:ind w:firstLine="419"/>
        <w:jc w:val="both"/>
        <w:rPr>
          <w:sz w:val="22"/>
          <w:lang w:eastAsia="zh-CN"/>
        </w:rPr>
      </w:pPr>
      <w:r>
        <w:rPr>
          <w:sz w:val="22"/>
          <w:lang w:eastAsia="zh-CN"/>
        </w:rPr>
        <w:t xml:space="preserve">6.3.1 </w:t>
      </w:r>
      <w:r>
        <w:rPr>
          <w:rFonts w:hint="eastAsia"/>
          <w:sz w:val="22"/>
          <w:lang w:eastAsia="zh-CN"/>
        </w:rPr>
        <w:t>评标委员会按照第三章“评标办法”规定的方法、评审因素、标准和程序对投标文件进行评审。第三章“评标办法”没有规定的方法、评审因素和标准，不作为评标依据。</w:t>
      </w:r>
    </w:p>
    <w:p>
      <w:pPr>
        <w:pStyle w:val="11"/>
        <w:spacing w:line="312" w:lineRule="auto"/>
        <w:ind w:firstLine="419"/>
        <w:jc w:val="both"/>
        <w:rPr>
          <w:sz w:val="22"/>
          <w:lang w:eastAsia="zh-CN"/>
        </w:rPr>
      </w:pPr>
      <w:r>
        <w:rPr>
          <w:sz w:val="22"/>
          <w:lang w:eastAsia="zh-CN"/>
        </w:rPr>
        <w:t xml:space="preserve">6.3.2 </w:t>
      </w:r>
      <w:r>
        <w:rPr>
          <w:rFonts w:hint="eastAsia"/>
          <w:sz w:val="22"/>
          <w:lang w:eastAsia="zh-CN"/>
        </w:rPr>
        <w:t>评标完成后，评标委员会应当向招标人提交书面评标报告和中标候选人名单。评标委员会推荐中标候选人的人数见投标人须知前附表。</w:t>
      </w:r>
    </w:p>
    <w:p>
      <w:pPr>
        <w:pStyle w:val="11"/>
        <w:spacing w:line="312" w:lineRule="auto"/>
        <w:jc w:val="both"/>
        <w:rPr>
          <w:rFonts w:ascii="方正小标宋简体" w:eastAsia="方正小标宋简体" w:cs="黑体"/>
          <w:sz w:val="30"/>
          <w:szCs w:val="30"/>
          <w:lang w:eastAsia="zh-CN"/>
        </w:rPr>
      </w:pPr>
      <w:bookmarkStart w:id="88" w:name="_Toc27793_WPSOffice_Level2"/>
      <w:bookmarkStart w:id="89" w:name="_Toc522087311"/>
      <w:r>
        <w:rPr>
          <w:rFonts w:ascii="方正小标宋简体" w:eastAsia="方正小标宋简体" w:cs="黑体"/>
          <w:sz w:val="30"/>
          <w:szCs w:val="30"/>
          <w:lang w:eastAsia="zh-CN"/>
        </w:rPr>
        <w:t xml:space="preserve">7. </w:t>
      </w:r>
      <w:r>
        <w:rPr>
          <w:rFonts w:hint="eastAsia" w:ascii="方正小标宋简体" w:eastAsia="方正小标宋简体" w:cs="黑体"/>
          <w:sz w:val="30"/>
          <w:szCs w:val="30"/>
          <w:lang w:eastAsia="zh-CN"/>
        </w:rPr>
        <w:t>合同授予</w:t>
      </w:r>
      <w:bookmarkEnd w:id="88"/>
      <w:bookmarkEnd w:id="89"/>
    </w:p>
    <w:p>
      <w:pPr>
        <w:pStyle w:val="68"/>
        <w:spacing w:line="312" w:lineRule="auto"/>
        <w:ind w:left="0" w:right="0"/>
        <w:jc w:val="both"/>
        <w:outlineLvl w:val="9"/>
        <w:rPr>
          <w:rFonts w:ascii="黑体" w:hAnsi="黑体" w:eastAsia="黑体" w:cs="黑体"/>
          <w:lang w:eastAsia="zh-CN"/>
        </w:rPr>
      </w:pPr>
      <w:bookmarkStart w:id="90" w:name="_bookmark61"/>
      <w:bookmarkEnd w:id="90"/>
      <w:bookmarkStart w:id="91" w:name="_bookmark60"/>
      <w:bookmarkEnd w:id="91"/>
      <w:r>
        <w:rPr>
          <w:rFonts w:ascii="黑体" w:hAnsi="黑体" w:eastAsia="黑体" w:cs="黑体"/>
          <w:lang w:eastAsia="zh-CN"/>
        </w:rPr>
        <w:t xml:space="preserve">7.1 </w:t>
      </w:r>
      <w:r>
        <w:rPr>
          <w:rFonts w:hint="eastAsia" w:ascii="黑体" w:hAnsi="黑体" w:eastAsia="黑体" w:cs="黑体"/>
          <w:lang w:eastAsia="zh-CN"/>
        </w:rPr>
        <w:t>中标候选人公示</w:t>
      </w:r>
    </w:p>
    <w:p>
      <w:pPr>
        <w:pStyle w:val="11"/>
        <w:spacing w:line="312" w:lineRule="auto"/>
        <w:ind w:firstLine="419"/>
        <w:jc w:val="both"/>
        <w:rPr>
          <w:sz w:val="22"/>
          <w:lang w:eastAsia="zh-CN"/>
        </w:rPr>
      </w:pPr>
      <w:r>
        <w:rPr>
          <w:rFonts w:hint="eastAsia"/>
          <w:sz w:val="22"/>
          <w:lang w:eastAsia="zh-CN"/>
        </w:rPr>
        <w:t>招标人在收到评标报告之日起</w:t>
      </w:r>
      <w:r>
        <w:rPr>
          <w:sz w:val="22"/>
          <w:lang w:eastAsia="zh-CN"/>
        </w:rPr>
        <w:t xml:space="preserve"> 3 </w:t>
      </w:r>
      <w:r>
        <w:rPr>
          <w:rFonts w:hint="eastAsia"/>
          <w:sz w:val="22"/>
          <w:lang w:eastAsia="zh-CN"/>
        </w:rPr>
        <w:t>日内，按照投标人须知前附表规定的公示媒介和期限公示中标候选人，公示期不得少于</w:t>
      </w:r>
      <w:r>
        <w:rPr>
          <w:sz w:val="22"/>
          <w:lang w:eastAsia="zh-CN"/>
        </w:rPr>
        <w:t xml:space="preserve"> 3 </w:t>
      </w:r>
      <w:r>
        <w:rPr>
          <w:rFonts w:hint="eastAsia"/>
          <w:sz w:val="22"/>
          <w:lang w:eastAsia="zh-CN"/>
        </w:rPr>
        <w:t>天。</w:t>
      </w:r>
    </w:p>
    <w:p>
      <w:pPr>
        <w:pStyle w:val="68"/>
        <w:spacing w:line="312" w:lineRule="auto"/>
        <w:ind w:left="0" w:right="0"/>
        <w:jc w:val="both"/>
        <w:outlineLvl w:val="9"/>
        <w:rPr>
          <w:rFonts w:ascii="黑体" w:hAnsi="黑体" w:eastAsia="黑体" w:cs="黑体"/>
          <w:lang w:eastAsia="zh-CN"/>
        </w:rPr>
      </w:pPr>
      <w:bookmarkStart w:id="92" w:name="_bookmark62"/>
      <w:bookmarkEnd w:id="92"/>
      <w:r>
        <w:rPr>
          <w:rFonts w:ascii="黑体" w:hAnsi="黑体" w:eastAsia="黑体" w:cs="黑体"/>
          <w:lang w:eastAsia="zh-CN"/>
        </w:rPr>
        <w:t xml:space="preserve">7.2 </w:t>
      </w:r>
      <w:r>
        <w:rPr>
          <w:rFonts w:hint="eastAsia" w:ascii="黑体" w:hAnsi="黑体" w:eastAsia="黑体" w:cs="黑体"/>
          <w:lang w:eastAsia="zh-CN"/>
        </w:rPr>
        <w:t>评标结果异议</w:t>
      </w:r>
    </w:p>
    <w:p>
      <w:pPr>
        <w:pStyle w:val="11"/>
        <w:spacing w:line="312" w:lineRule="auto"/>
        <w:ind w:firstLine="419"/>
        <w:jc w:val="both"/>
        <w:rPr>
          <w:sz w:val="22"/>
          <w:lang w:eastAsia="zh-CN"/>
        </w:rPr>
      </w:pPr>
      <w:r>
        <w:rPr>
          <w:rFonts w:hint="eastAsia"/>
          <w:sz w:val="22"/>
          <w:lang w:eastAsia="zh-CN"/>
        </w:rPr>
        <w:t>投标人或者其他利害关系人对评标结果有异议的，应当在中标候选人公示期间提出。招标人将在收到异议之日起</w:t>
      </w:r>
      <w:r>
        <w:rPr>
          <w:sz w:val="22"/>
          <w:lang w:eastAsia="zh-CN"/>
        </w:rPr>
        <w:t xml:space="preserve"> 3 </w:t>
      </w:r>
      <w:r>
        <w:rPr>
          <w:rFonts w:hint="eastAsia"/>
          <w:sz w:val="22"/>
          <w:lang w:eastAsia="zh-CN"/>
        </w:rPr>
        <w:t>日内作出答复；作出答复前，将暂停招标投标活动。</w:t>
      </w:r>
    </w:p>
    <w:p>
      <w:pPr>
        <w:pStyle w:val="68"/>
        <w:spacing w:line="312" w:lineRule="auto"/>
        <w:ind w:left="0" w:right="0"/>
        <w:jc w:val="both"/>
        <w:outlineLvl w:val="9"/>
        <w:rPr>
          <w:rFonts w:ascii="黑体" w:hAnsi="黑体" w:eastAsia="黑体" w:cs="黑体"/>
          <w:lang w:eastAsia="zh-CN"/>
        </w:rPr>
      </w:pPr>
      <w:bookmarkStart w:id="93" w:name="_bookmark63"/>
      <w:bookmarkEnd w:id="93"/>
      <w:r>
        <w:rPr>
          <w:rFonts w:ascii="黑体" w:hAnsi="黑体" w:eastAsia="黑体" w:cs="黑体"/>
          <w:lang w:eastAsia="zh-CN"/>
        </w:rPr>
        <w:t xml:space="preserve">7.3 </w:t>
      </w:r>
      <w:r>
        <w:rPr>
          <w:rFonts w:hint="eastAsia" w:ascii="黑体" w:hAnsi="黑体" w:eastAsia="黑体" w:cs="黑体"/>
          <w:lang w:eastAsia="zh-CN"/>
        </w:rPr>
        <w:t>中标候选人履约能力审查</w:t>
      </w:r>
    </w:p>
    <w:p>
      <w:pPr>
        <w:pStyle w:val="11"/>
        <w:spacing w:line="312" w:lineRule="auto"/>
        <w:ind w:firstLine="419"/>
        <w:jc w:val="both"/>
        <w:rPr>
          <w:sz w:val="22"/>
          <w:lang w:eastAsia="zh-CN"/>
        </w:rPr>
      </w:pPr>
      <w:r>
        <w:rPr>
          <w:rFonts w:hint="eastAsia"/>
          <w:sz w:val="22"/>
          <w:lang w:eastAsia="zh-CN"/>
        </w:rPr>
        <w:t>中标候选人的经营、财务状况发生较大变化或存在违法行为，招标人认为可能影响其履约能力的，将在发出中标通知书前提请原评标委员会按照招标文件规定的标准和方法进行审查确认。</w:t>
      </w:r>
    </w:p>
    <w:p>
      <w:pPr>
        <w:pStyle w:val="68"/>
        <w:spacing w:line="312" w:lineRule="auto"/>
        <w:ind w:left="0" w:right="0"/>
        <w:jc w:val="both"/>
        <w:outlineLvl w:val="9"/>
        <w:rPr>
          <w:rFonts w:ascii="黑体" w:hAnsi="黑体" w:eastAsia="黑体" w:cs="黑体"/>
          <w:lang w:eastAsia="zh-CN"/>
        </w:rPr>
      </w:pPr>
      <w:bookmarkStart w:id="94" w:name="_bookmark64"/>
      <w:bookmarkEnd w:id="94"/>
      <w:r>
        <w:rPr>
          <w:rFonts w:ascii="黑体" w:hAnsi="黑体" w:eastAsia="黑体" w:cs="黑体"/>
          <w:lang w:eastAsia="zh-CN"/>
        </w:rPr>
        <w:t xml:space="preserve">7.4 </w:t>
      </w:r>
      <w:r>
        <w:rPr>
          <w:rFonts w:hint="eastAsia" w:ascii="黑体" w:hAnsi="黑体" w:eastAsia="黑体" w:cs="黑体"/>
          <w:lang w:eastAsia="zh-CN"/>
        </w:rPr>
        <w:t>定标</w:t>
      </w:r>
    </w:p>
    <w:p>
      <w:pPr>
        <w:pStyle w:val="11"/>
        <w:spacing w:line="312" w:lineRule="auto"/>
        <w:ind w:firstLine="419"/>
        <w:jc w:val="both"/>
        <w:rPr>
          <w:sz w:val="22"/>
          <w:lang w:eastAsia="zh-CN"/>
        </w:rPr>
      </w:pPr>
      <w:r>
        <w:rPr>
          <w:rFonts w:hint="eastAsia"/>
          <w:sz w:val="22"/>
          <w:lang w:eastAsia="zh-CN"/>
        </w:rPr>
        <w:t>按照投标人须知前附表的规定，招标人或招标人授权的评标委员会依法确定中标人。</w:t>
      </w:r>
    </w:p>
    <w:p>
      <w:pPr>
        <w:pStyle w:val="68"/>
        <w:spacing w:line="312" w:lineRule="auto"/>
        <w:ind w:left="0" w:right="0"/>
        <w:jc w:val="both"/>
        <w:outlineLvl w:val="9"/>
        <w:rPr>
          <w:rFonts w:ascii="黑体" w:hAnsi="黑体" w:eastAsia="黑体" w:cs="黑体"/>
          <w:lang w:eastAsia="zh-CN"/>
        </w:rPr>
      </w:pPr>
      <w:bookmarkStart w:id="95" w:name="_bookmark65"/>
      <w:bookmarkEnd w:id="95"/>
      <w:r>
        <w:rPr>
          <w:rFonts w:ascii="黑体" w:hAnsi="黑体" w:eastAsia="黑体" w:cs="黑体"/>
          <w:lang w:eastAsia="zh-CN"/>
        </w:rPr>
        <w:t xml:space="preserve">7.5 </w:t>
      </w:r>
      <w:r>
        <w:rPr>
          <w:rFonts w:hint="eastAsia" w:ascii="黑体" w:hAnsi="黑体" w:eastAsia="黑体" w:cs="黑体"/>
          <w:lang w:eastAsia="zh-CN"/>
        </w:rPr>
        <w:t>中标通知</w:t>
      </w:r>
    </w:p>
    <w:p>
      <w:pPr>
        <w:pStyle w:val="11"/>
        <w:spacing w:line="312" w:lineRule="auto"/>
        <w:ind w:firstLine="419"/>
        <w:jc w:val="both"/>
        <w:rPr>
          <w:sz w:val="22"/>
          <w:lang w:eastAsia="zh-CN"/>
        </w:rPr>
      </w:pPr>
      <w:r>
        <w:rPr>
          <w:rFonts w:hint="eastAsia"/>
          <w:sz w:val="22"/>
          <w:lang w:eastAsia="zh-CN"/>
        </w:rPr>
        <w:t>在本章第</w:t>
      </w:r>
      <w:r>
        <w:rPr>
          <w:sz w:val="22"/>
          <w:lang w:eastAsia="zh-CN"/>
        </w:rPr>
        <w:t xml:space="preserve"> 3.3 </w:t>
      </w:r>
      <w:r>
        <w:rPr>
          <w:rFonts w:hint="eastAsia"/>
          <w:sz w:val="22"/>
          <w:lang w:eastAsia="zh-CN"/>
        </w:rPr>
        <w:t>款规定的投标有效期内，招标人以书面形式向中标人发出中标通知书，同时将中标结果通知未中标的投标人。</w:t>
      </w:r>
    </w:p>
    <w:p>
      <w:pPr>
        <w:pStyle w:val="68"/>
        <w:spacing w:line="312" w:lineRule="auto"/>
        <w:ind w:left="0" w:right="0"/>
        <w:jc w:val="both"/>
        <w:outlineLvl w:val="9"/>
        <w:rPr>
          <w:rFonts w:ascii="黑体" w:hAnsi="黑体" w:eastAsia="黑体" w:cs="黑体"/>
          <w:lang w:eastAsia="zh-CN"/>
        </w:rPr>
      </w:pPr>
      <w:bookmarkStart w:id="96" w:name="_bookmark66"/>
      <w:bookmarkEnd w:id="96"/>
      <w:r>
        <w:rPr>
          <w:rFonts w:ascii="黑体" w:hAnsi="黑体" w:eastAsia="黑体" w:cs="黑体"/>
          <w:lang w:eastAsia="zh-CN"/>
        </w:rPr>
        <w:t xml:space="preserve">7.6 </w:t>
      </w:r>
      <w:r>
        <w:rPr>
          <w:rFonts w:hint="eastAsia" w:ascii="黑体" w:hAnsi="黑体" w:eastAsia="黑体" w:cs="黑体"/>
          <w:lang w:eastAsia="zh-CN"/>
        </w:rPr>
        <w:t>履约保证金</w:t>
      </w:r>
    </w:p>
    <w:p>
      <w:pPr>
        <w:pStyle w:val="11"/>
        <w:spacing w:line="312" w:lineRule="auto"/>
        <w:ind w:firstLine="419"/>
        <w:jc w:val="both"/>
        <w:rPr>
          <w:sz w:val="22"/>
          <w:lang w:eastAsia="zh-CN"/>
        </w:rPr>
      </w:pPr>
      <w:r>
        <w:rPr>
          <w:sz w:val="22"/>
          <w:lang w:eastAsia="zh-CN"/>
        </w:rPr>
        <w:t xml:space="preserve">7.6.1 </w:t>
      </w:r>
      <w:r>
        <w:rPr>
          <w:rFonts w:hint="eastAsia"/>
          <w:sz w:val="22"/>
          <w:lang w:eastAsia="zh-CN"/>
        </w:rPr>
        <w:t>在签订合同前，中标人应按投标人须知前附表规定的形式、金额和招标文件第四章“合同条款及格式”规定的或者事先经过招标人书面认可的履约保证金格式向招标人提交履约保证金。除投标人须知前附表另有规定外，履约保证金为中标合同金额的</w:t>
      </w:r>
      <w:r>
        <w:rPr>
          <w:sz w:val="22"/>
          <w:highlight w:val="none"/>
          <w:lang w:eastAsia="zh-CN"/>
        </w:rPr>
        <w:t xml:space="preserve"> </w:t>
      </w:r>
      <w:r>
        <w:rPr>
          <w:rFonts w:hint="eastAsia"/>
          <w:sz w:val="22"/>
          <w:highlight w:val="none"/>
          <w:lang w:eastAsia="zh-CN"/>
        </w:rPr>
        <w:t>5</w:t>
      </w:r>
      <w:r>
        <w:rPr>
          <w:sz w:val="22"/>
          <w:highlight w:val="none"/>
          <w:lang w:eastAsia="zh-CN"/>
        </w:rPr>
        <w:t>%</w:t>
      </w:r>
      <w:r>
        <w:rPr>
          <w:rFonts w:hint="eastAsia"/>
          <w:sz w:val="22"/>
          <w:highlight w:val="none"/>
          <w:lang w:eastAsia="zh-CN"/>
        </w:rPr>
        <w:t>。联</w:t>
      </w:r>
      <w:r>
        <w:rPr>
          <w:rFonts w:hint="eastAsia"/>
          <w:sz w:val="22"/>
          <w:lang w:eastAsia="zh-CN"/>
        </w:rPr>
        <w:t>合体中标的，其履约保证金以联合体各方或者联合体中牵头人的名义提交。</w:t>
      </w:r>
    </w:p>
    <w:p>
      <w:pPr>
        <w:pStyle w:val="11"/>
        <w:spacing w:line="312" w:lineRule="auto"/>
        <w:ind w:firstLine="419"/>
        <w:jc w:val="both"/>
        <w:rPr>
          <w:sz w:val="22"/>
          <w:lang w:eastAsia="zh-CN"/>
        </w:rPr>
      </w:pPr>
      <w:r>
        <w:rPr>
          <w:sz w:val="22"/>
          <w:lang w:eastAsia="zh-CN"/>
        </w:rPr>
        <w:t xml:space="preserve">7.6.2 </w:t>
      </w:r>
      <w:r>
        <w:rPr>
          <w:rFonts w:hint="eastAsia"/>
          <w:sz w:val="22"/>
          <w:lang w:eastAsia="zh-CN"/>
        </w:rPr>
        <w:t>中标人不能按本章第</w:t>
      </w:r>
      <w:r>
        <w:rPr>
          <w:sz w:val="22"/>
          <w:lang w:eastAsia="zh-CN"/>
        </w:rPr>
        <w:t xml:space="preserve"> 7.6.1 </w:t>
      </w:r>
      <w:r>
        <w:rPr>
          <w:rFonts w:hint="eastAsia"/>
          <w:sz w:val="22"/>
          <w:lang w:eastAsia="zh-CN"/>
        </w:rPr>
        <w:t>项要求提交履约保证金的，视为放弃中标，其投标保证金不予退还，给招标人造成的损失超过投标保证金数额的，中标人还应当对超过部分予以赔偿。</w:t>
      </w:r>
    </w:p>
    <w:p>
      <w:pPr>
        <w:pStyle w:val="68"/>
        <w:spacing w:line="312" w:lineRule="auto"/>
        <w:ind w:left="0" w:right="0"/>
        <w:jc w:val="both"/>
        <w:outlineLvl w:val="9"/>
        <w:rPr>
          <w:rFonts w:ascii="黑体" w:hAnsi="黑体" w:eastAsia="黑体" w:cs="黑体"/>
          <w:lang w:eastAsia="zh-CN"/>
        </w:rPr>
      </w:pPr>
      <w:bookmarkStart w:id="97" w:name="_bookmark67"/>
      <w:bookmarkEnd w:id="97"/>
      <w:r>
        <w:rPr>
          <w:rFonts w:ascii="黑体" w:hAnsi="黑体" w:eastAsia="黑体" w:cs="黑体"/>
          <w:lang w:eastAsia="zh-CN"/>
        </w:rPr>
        <w:t xml:space="preserve">7.7 </w:t>
      </w:r>
      <w:r>
        <w:rPr>
          <w:rFonts w:hint="eastAsia" w:ascii="黑体" w:hAnsi="黑体" w:eastAsia="黑体" w:cs="黑体"/>
          <w:lang w:eastAsia="zh-CN"/>
        </w:rPr>
        <w:t>签订合同</w:t>
      </w:r>
    </w:p>
    <w:p>
      <w:pPr>
        <w:pStyle w:val="11"/>
        <w:spacing w:line="312" w:lineRule="auto"/>
        <w:ind w:firstLine="419"/>
        <w:jc w:val="both"/>
        <w:rPr>
          <w:sz w:val="22"/>
          <w:lang w:eastAsia="zh-CN"/>
        </w:rPr>
      </w:pPr>
      <w:r>
        <w:rPr>
          <w:sz w:val="22"/>
          <w:lang w:eastAsia="zh-CN"/>
        </w:rPr>
        <w:t xml:space="preserve">7.7.1 </w:t>
      </w:r>
      <w:r>
        <w:rPr>
          <w:rFonts w:hint="eastAsia"/>
          <w:sz w:val="22"/>
          <w:lang w:eastAsia="zh-CN"/>
        </w:rPr>
        <w:t>招标人和中标人应当在中标通知书发出之日起</w:t>
      </w:r>
      <w:r>
        <w:rPr>
          <w:sz w:val="22"/>
          <w:lang w:eastAsia="zh-CN"/>
        </w:rPr>
        <w:t xml:space="preserve"> 30 </w:t>
      </w:r>
      <w:r>
        <w:rPr>
          <w:rFonts w:hint="eastAsia"/>
          <w:sz w:val="22"/>
          <w:lang w:eastAsia="zh-CN"/>
        </w:rPr>
        <w:t>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11"/>
        <w:spacing w:line="312" w:lineRule="auto"/>
        <w:ind w:firstLine="419"/>
        <w:jc w:val="both"/>
        <w:rPr>
          <w:sz w:val="22"/>
          <w:lang w:eastAsia="zh-CN"/>
        </w:rPr>
      </w:pPr>
      <w:r>
        <w:rPr>
          <w:sz w:val="22"/>
          <w:lang w:eastAsia="zh-CN"/>
        </w:rPr>
        <w:t xml:space="preserve">7.7.2 </w:t>
      </w:r>
      <w:r>
        <w:rPr>
          <w:rFonts w:hint="eastAsia"/>
          <w:sz w:val="22"/>
          <w:lang w:eastAsia="zh-CN"/>
        </w:rPr>
        <w:t>发出中标通知书后，招标人无正当理由拒签合同，或者在签订合同时向中标人提出附加条件的，招标人向中标人退还投标保证金；给中标人造成损失的，还应当赔偿损失。</w:t>
      </w:r>
    </w:p>
    <w:p>
      <w:pPr>
        <w:pStyle w:val="11"/>
        <w:spacing w:line="312" w:lineRule="auto"/>
        <w:ind w:firstLine="419"/>
        <w:jc w:val="both"/>
        <w:rPr>
          <w:sz w:val="22"/>
          <w:lang w:eastAsia="zh-CN"/>
        </w:rPr>
      </w:pPr>
      <w:r>
        <w:rPr>
          <w:sz w:val="22"/>
          <w:lang w:eastAsia="zh-CN"/>
        </w:rPr>
        <w:t xml:space="preserve">7.7.3 </w:t>
      </w:r>
      <w:r>
        <w:rPr>
          <w:rFonts w:hint="eastAsia"/>
          <w:sz w:val="22"/>
          <w:lang w:eastAsia="zh-CN"/>
        </w:rPr>
        <w:t>联合体中标的，联合体各方应当共同与招标人签订合同，就中标项目向招标人承担连带责任。</w:t>
      </w:r>
    </w:p>
    <w:p>
      <w:pPr>
        <w:pStyle w:val="11"/>
        <w:spacing w:line="312" w:lineRule="auto"/>
        <w:jc w:val="both"/>
        <w:rPr>
          <w:rFonts w:ascii="方正小标宋简体" w:eastAsia="方正小标宋简体"/>
          <w:sz w:val="30"/>
          <w:szCs w:val="30"/>
          <w:lang w:eastAsia="zh-CN"/>
        </w:rPr>
      </w:pPr>
      <w:bookmarkStart w:id="98" w:name="_Toc522087312"/>
      <w:bookmarkStart w:id="99" w:name="_Toc8789_WPSOffice_Level2"/>
      <w:r>
        <w:rPr>
          <w:rFonts w:ascii="方正小标宋简体" w:eastAsia="方正小标宋简体" w:cs="黑体"/>
          <w:sz w:val="30"/>
          <w:szCs w:val="30"/>
          <w:lang w:eastAsia="zh-CN"/>
        </w:rPr>
        <w:t>8.</w:t>
      </w:r>
      <w:r>
        <w:rPr>
          <w:rFonts w:hint="eastAsia" w:ascii="方正小标宋简体" w:eastAsia="方正小标宋简体" w:cs="黑体"/>
          <w:sz w:val="30"/>
          <w:szCs w:val="30"/>
          <w:lang w:eastAsia="zh-CN"/>
        </w:rPr>
        <w:t>纪律和监督</w:t>
      </w:r>
      <w:bookmarkEnd w:id="98"/>
      <w:bookmarkEnd w:id="99"/>
    </w:p>
    <w:p>
      <w:pPr>
        <w:pStyle w:val="68"/>
        <w:spacing w:line="312" w:lineRule="auto"/>
        <w:ind w:left="0" w:right="0"/>
        <w:jc w:val="both"/>
        <w:outlineLvl w:val="9"/>
        <w:rPr>
          <w:rFonts w:ascii="黑体" w:hAnsi="黑体" w:eastAsia="黑体" w:cs="黑体"/>
          <w:lang w:eastAsia="zh-CN"/>
        </w:rPr>
      </w:pPr>
      <w:bookmarkStart w:id="100" w:name="_bookmark69"/>
      <w:bookmarkEnd w:id="100"/>
      <w:bookmarkStart w:id="101" w:name="_bookmark68"/>
      <w:bookmarkEnd w:id="101"/>
      <w:r>
        <w:rPr>
          <w:rFonts w:ascii="黑体" w:hAnsi="黑体" w:eastAsia="黑体" w:cs="黑体"/>
          <w:lang w:eastAsia="zh-CN"/>
        </w:rPr>
        <w:t xml:space="preserve">8.1 </w:t>
      </w:r>
      <w:r>
        <w:rPr>
          <w:rFonts w:hint="eastAsia" w:ascii="黑体" w:hAnsi="黑体" w:eastAsia="黑体" w:cs="黑体"/>
          <w:lang w:eastAsia="zh-CN"/>
        </w:rPr>
        <w:t>对招标人的纪律要求</w:t>
      </w:r>
    </w:p>
    <w:p>
      <w:pPr>
        <w:pStyle w:val="11"/>
        <w:spacing w:line="312" w:lineRule="auto"/>
        <w:ind w:firstLine="419"/>
        <w:jc w:val="both"/>
        <w:rPr>
          <w:sz w:val="22"/>
          <w:lang w:eastAsia="zh-CN"/>
        </w:rPr>
      </w:pPr>
      <w:r>
        <w:rPr>
          <w:rFonts w:hint="eastAsia"/>
          <w:sz w:val="22"/>
          <w:lang w:eastAsia="zh-CN"/>
        </w:rPr>
        <w:t>招标人不得泄露招标投标活动中应当保密的情况和资料，不得与投标人串通损害国家利益、社会公共利益或者他人合法权益。</w:t>
      </w:r>
    </w:p>
    <w:p>
      <w:pPr>
        <w:pStyle w:val="68"/>
        <w:spacing w:line="312" w:lineRule="auto"/>
        <w:ind w:left="0" w:right="0"/>
        <w:jc w:val="both"/>
        <w:outlineLvl w:val="9"/>
        <w:rPr>
          <w:rFonts w:ascii="黑体" w:hAnsi="黑体" w:eastAsia="黑体" w:cs="黑体"/>
          <w:lang w:eastAsia="zh-CN"/>
        </w:rPr>
      </w:pPr>
      <w:bookmarkStart w:id="102" w:name="_bookmark70"/>
      <w:bookmarkEnd w:id="102"/>
      <w:r>
        <w:rPr>
          <w:rFonts w:ascii="黑体" w:hAnsi="黑体" w:eastAsia="黑体" w:cs="黑体"/>
          <w:lang w:eastAsia="zh-CN"/>
        </w:rPr>
        <w:t xml:space="preserve">8.2 </w:t>
      </w:r>
      <w:r>
        <w:rPr>
          <w:rFonts w:hint="eastAsia" w:ascii="黑体" w:hAnsi="黑体" w:eastAsia="黑体" w:cs="黑体"/>
          <w:lang w:eastAsia="zh-CN"/>
        </w:rPr>
        <w:t>对投标人的纪律要求</w:t>
      </w:r>
    </w:p>
    <w:p>
      <w:pPr>
        <w:pStyle w:val="11"/>
        <w:spacing w:line="312" w:lineRule="auto"/>
        <w:ind w:firstLine="419"/>
        <w:jc w:val="both"/>
        <w:rPr>
          <w:sz w:val="22"/>
          <w:lang w:eastAsia="zh-CN"/>
        </w:rPr>
      </w:pPr>
      <w:r>
        <w:rPr>
          <w:rFonts w:hint="eastAsia"/>
          <w:sz w:val="22"/>
          <w:lang w:eastAsia="zh-CN"/>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68"/>
        <w:spacing w:line="312" w:lineRule="auto"/>
        <w:ind w:left="0" w:right="0"/>
        <w:jc w:val="both"/>
        <w:outlineLvl w:val="9"/>
        <w:rPr>
          <w:rFonts w:ascii="黑体" w:hAnsi="黑体" w:eastAsia="黑体" w:cs="黑体"/>
          <w:lang w:eastAsia="zh-CN"/>
        </w:rPr>
      </w:pPr>
      <w:bookmarkStart w:id="103" w:name="_bookmark71"/>
      <w:bookmarkEnd w:id="103"/>
      <w:r>
        <w:rPr>
          <w:rFonts w:ascii="黑体" w:hAnsi="黑体" w:eastAsia="黑体" w:cs="黑体"/>
          <w:lang w:eastAsia="zh-CN"/>
        </w:rPr>
        <w:t xml:space="preserve">8.3 </w:t>
      </w:r>
      <w:r>
        <w:rPr>
          <w:rFonts w:hint="eastAsia" w:ascii="黑体" w:hAnsi="黑体" w:eastAsia="黑体" w:cs="黑体"/>
          <w:lang w:eastAsia="zh-CN"/>
        </w:rPr>
        <w:t>对评标委员会成员的纪律要求</w:t>
      </w:r>
    </w:p>
    <w:p>
      <w:pPr>
        <w:pStyle w:val="11"/>
        <w:spacing w:line="312" w:lineRule="auto"/>
        <w:ind w:firstLine="419"/>
        <w:jc w:val="both"/>
        <w:rPr>
          <w:sz w:val="22"/>
          <w:lang w:eastAsia="zh-CN"/>
        </w:rPr>
      </w:pPr>
      <w:r>
        <w:rPr>
          <w:rFonts w:hint="eastAsia"/>
          <w:sz w:val="22"/>
          <w:lang w:eastAsia="zh-CN"/>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pStyle w:val="68"/>
        <w:spacing w:line="312" w:lineRule="auto"/>
        <w:ind w:left="0" w:right="0"/>
        <w:jc w:val="both"/>
        <w:outlineLvl w:val="9"/>
        <w:rPr>
          <w:rFonts w:ascii="黑体" w:hAnsi="黑体" w:eastAsia="黑体" w:cs="黑体"/>
          <w:lang w:eastAsia="zh-CN"/>
        </w:rPr>
      </w:pPr>
      <w:bookmarkStart w:id="104" w:name="_bookmark72"/>
      <w:bookmarkEnd w:id="104"/>
      <w:r>
        <w:rPr>
          <w:rFonts w:ascii="黑体" w:hAnsi="黑体" w:eastAsia="黑体" w:cs="黑体"/>
          <w:lang w:eastAsia="zh-CN"/>
        </w:rPr>
        <w:t xml:space="preserve">8.4 </w:t>
      </w:r>
      <w:r>
        <w:rPr>
          <w:rFonts w:hint="eastAsia" w:ascii="黑体" w:hAnsi="黑体" w:eastAsia="黑体" w:cs="黑体"/>
          <w:lang w:eastAsia="zh-CN"/>
        </w:rPr>
        <w:t>对与评标活动有关的工作人员的纪律要求</w:t>
      </w:r>
    </w:p>
    <w:p>
      <w:pPr>
        <w:pStyle w:val="11"/>
        <w:spacing w:line="312" w:lineRule="auto"/>
        <w:ind w:firstLine="419"/>
        <w:jc w:val="both"/>
        <w:rPr>
          <w:sz w:val="22"/>
          <w:lang w:eastAsia="zh-CN"/>
        </w:rPr>
      </w:pPr>
      <w:r>
        <w:rPr>
          <w:rFonts w:hint="eastAsia"/>
          <w:sz w:val="22"/>
          <w:lang w:eastAsia="zh-CN"/>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pStyle w:val="68"/>
        <w:spacing w:line="312" w:lineRule="auto"/>
        <w:ind w:left="0" w:right="0"/>
        <w:jc w:val="both"/>
        <w:outlineLvl w:val="9"/>
        <w:rPr>
          <w:rFonts w:ascii="黑体" w:hAnsi="黑体" w:eastAsia="黑体" w:cs="黑体"/>
          <w:lang w:eastAsia="zh-CN"/>
        </w:rPr>
      </w:pPr>
      <w:bookmarkStart w:id="105" w:name="_bookmark73"/>
      <w:bookmarkEnd w:id="105"/>
      <w:r>
        <w:rPr>
          <w:rFonts w:ascii="黑体" w:hAnsi="黑体" w:eastAsia="黑体" w:cs="黑体"/>
          <w:lang w:eastAsia="zh-CN"/>
        </w:rPr>
        <w:t xml:space="preserve">8.5 </w:t>
      </w:r>
      <w:r>
        <w:rPr>
          <w:rFonts w:hint="eastAsia" w:ascii="黑体" w:hAnsi="黑体" w:eastAsia="黑体" w:cs="黑体"/>
          <w:lang w:eastAsia="zh-CN"/>
        </w:rPr>
        <w:t>投诉</w:t>
      </w:r>
    </w:p>
    <w:p>
      <w:pPr>
        <w:pStyle w:val="11"/>
        <w:spacing w:line="312" w:lineRule="auto"/>
        <w:ind w:firstLine="419"/>
        <w:jc w:val="both"/>
        <w:rPr>
          <w:sz w:val="22"/>
          <w:lang w:eastAsia="zh-CN"/>
        </w:rPr>
      </w:pPr>
      <w:r>
        <w:rPr>
          <w:sz w:val="22"/>
          <w:lang w:eastAsia="zh-CN"/>
        </w:rPr>
        <w:t xml:space="preserve">8.5.1 </w:t>
      </w:r>
      <w:r>
        <w:rPr>
          <w:rFonts w:hint="eastAsia"/>
          <w:sz w:val="22"/>
          <w:lang w:eastAsia="zh-CN"/>
        </w:rPr>
        <w:t>投标人或者其他利害关系人认为招标投标活动不符合法律、行政法规规定的，可以自知道或者应当知道之日起</w:t>
      </w:r>
      <w:r>
        <w:rPr>
          <w:sz w:val="22"/>
          <w:lang w:eastAsia="zh-CN"/>
        </w:rPr>
        <w:t xml:space="preserve"> 10 </w:t>
      </w:r>
      <w:r>
        <w:rPr>
          <w:rFonts w:hint="eastAsia"/>
          <w:sz w:val="22"/>
          <w:lang w:eastAsia="zh-CN"/>
        </w:rPr>
        <w:t>日内向有关行政监督部门投诉。投诉应当有明确的请求和必要的证明材料。</w:t>
      </w:r>
    </w:p>
    <w:p>
      <w:pPr>
        <w:pStyle w:val="11"/>
        <w:spacing w:line="312" w:lineRule="auto"/>
        <w:ind w:firstLine="419"/>
        <w:jc w:val="both"/>
        <w:rPr>
          <w:sz w:val="22"/>
          <w:lang w:eastAsia="zh-CN"/>
        </w:rPr>
      </w:pPr>
      <w:r>
        <w:rPr>
          <w:sz w:val="22"/>
          <w:lang w:eastAsia="zh-CN"/>
        </w:rPr>
        <w:t xml:space="preserve">8.5.2 </w:t>
      </w:r>
      <w:r>
        <w:rPr>
          <w:rFonts w:hint="eastAsia"/>
          <w:sz w:val="22"/>
          <w:lang w:eastAsia="zh-CN"/>
        </w:rPr>
        <w:t>投标人或者其他利害关系人对招标文件、开标和评标结果提出投诉的，应当按照投标人须知第</w:t>
      </w:r>
      <w:r>
        <w:rPr>
          <w:sz w:val="22"/>
          <w:lang w:eastAsia="zh-CN"/>
        </w:rPr>
        <w:t xml:space="preserve"> 2.4 </w:t>
      </w:r>
      <w:r>
        <w:rPr>
          <w:rFonts w:hint="eastAsia"/>
          <w:sz w:val="22"/>
          <w:lang w:eastAsia="zh-CN"/>
        </w:rPr>
        <w:t>款、第</w:t>
      </w:r>
      <w:r>
        <w:rPr>
          <w:sz w:val="22"/>
          <w:lang w:eastAsia="zh-CN"/>
        </w:rPr>
        <w:t xml:space="preserve"> 5.3 </w:t>
      </w:r>
      <w:r>
        <w:rPr>
          <w:rFonts w:hint="eastAsia"/>
          <w:sz w:val="22"/>
          <w:lang w:eastAsia="zh-CN"/>
        </w:rPr>
        <w:t>款和第</w:t>
      </w:r>
      <w:r>
        <w:rPr>
          <w:sz w:val="22"/>
          <w:lang w:eastAsia="zh-CN"/>
        </w:rPr>
        <w:t xml:space="preserve"> 7.2 </w:t>
      </w:r>
      <w:r>
        <w:rPr>
          <w:rFonts w:hint="eastAsia"/>
          <w:sz w:val="22"/>
          <w:lang w:eastAsia="zh-CN"/>
        </w:rPr>
        <w:t>款的规定先向招标人提出异议。异议答复期间不计算在第</w:t>
      </w:r>
      <w:r>
        <w:rPr>
          <w:sz w:val="22"/>
          <w:lang w:eastAsia="zh-CN"/>
        </w:rPr>
        <w:t xml:space="preserve"> 8.5.1</w:t>
      </w:r>
      <w:r>
        <w:rPr>
          <w:rFonts w:hint="eastAsia"/>
          <w:sz w:val="22"/>
          <w:lang w:eastAsia="zh-CN"/>
        </w:rPr>
        <w:t>项规定的期限内。</w:t>
      </w:r>
    </w:p>
    <w:p>
      <w:pPr>
        <w:pStyle w:val="11"/>
        <w:spacing w:line="312" w:lineRule="auto"/>
        <w:jc w:val="both"/>
        <w:rPr>
          <w:rFonts w:ascii="方正小标宋简体" w:eastAsia="方正小标宋简体"/>
          <w:sz w:val="30"/>
          <w:szCs w:val="30"/>
          <w:lang w:eastAsia="zh-CN"/>
        </w:rPr>
      </w:pPr>
      <w:bookmarkStart w:id="106" w:name="_Toc1366_WPSOffice_Level2"/>
      <w:bookmarkStart w:id="107" w:name="_Toc522087313"/>
      <w:r>
        <w:rPr>
          <w:rFonts w:ascii="方正小标宋简体" w:eastAsia="方正小标宋简体" w:cs="黑体"/>
          <w:sz w:val="30"/>
          <w:szCs w:val="30"/>
          <w:lang w:eastAsia="zh-CN"/>
        </w:rPr>
        <w:t xml:space="preserve">9. </w:t>
      </w:r>
      <w:r>
        <w:rPr>
          <w:rFonts w:hint="eastAsia" w:ascii="方正小标宋简体" w:eastAsia="方正小标宋简体" w:cs="黑体"/>
          <w:sz w:val="30"/>
          <w:szCs w:val="30"/>
          <w:lang w:eastAsia="zh-CN"/>
        </w:rPr>
        <w:t>是否采用电子招标投标</w:t>
      </w:r>
      <w:bookmarkEnd w:id="106"/>
      <w:bookmarkEnd w:id="107"/>
    </w:p>
    <w:p>
      <w:pPr>
        <w:pStyle w:val="11"/>
        <w:spacing w:line="312" w:lineRule="auto"/>
        <w:ind w:firstLine="419"/>
        <w:jc w:val="both"/>
        <w:rPr>
          <w:sz w:val="22"/>
          <w:lang w:eastAsia="zh-CN"/>
        </w:rPr>
      </w:pPr>
      <w:bookmarkStart w:id="108" w:name="_bookmark74"/>
      <w:bookmarkEnd w:id="108"/>
      <w:r>
        <w:rPr>
          <w:rFonts w:hint="eastAsia"/>
          <w:sz w:val="22"/>
          <w:lang w:eastAsia="zh-CN"/>
        </w:rPr>
        <w:t>本招标项目是否采用电子招标投标方式，见投标人须知前附表。</w:t>
      </w:r>
    </w:p>
    <w:p>
      <w:pPr>
        <w:pStyle w:val="11"/>
        <w:spacing w:line="312" w:lineRule="auto"/>
        <w:jc w:val="both"/>
        <w:rPr>
          <w:rFonts w:ascii="方正小标宋简体" w:eastAsia="方正小标宋简体" w:cs="黑体"/>
          <w:sz w:val="30"/>
          <w:szCs w:val="30"/>
          <w:lang w:eastAsia="zh-CN"/>
        </w:rPr>
      </w:pPr>
      <w:bookmarkStart w:id="109" w:name="_Toc522087314"/>
      <w:bookmarkStart w:id="110" w:name="_Toc9241_WPSOffice_Level2"/>
      <w:r>
        <w:rPr>
          <w:rFonts w:ascii="方正小标宋简体" w:eastAsia="方正小标宋简体" w:cs="黑体"/>
          <w:sz w:val="30"/>
          <w:szCs w:val="30"/>
          <w:lang w:eastAsia="zh-CN"/>
        </w:rPr>
        <w:t xml:space="preserve">10. </w:t>
      </w:r>
      <w:r>
        <w:rPr>
          <w:rFonts w:hint="eastAsia" w:ascii="方正小标宋简体" w:eastAsia="方正小标宋简体" w:cs="黑体"/>
          <w:sz w:val="30"/>
          <w:szCs w:val="30"/>
          <w:lang w:eastAsia="zh-CN"/>
        </w:rPr>
        <w:t>需要补充的其他内容</w:t>
      </w:r>
      <w:bookmarkEnd w:id="109"/>
      <w:bookmarkEnd w:id="110"/>
    </w:p>
    <w:p>
      <w:pPr>
        <w:pStyle w:val="11"/>
        <w:spacing w:line="312" w:lineRule="auto"/>
        <w:ind w:firstLine="419"/>
        <w:jc w:val="both"/>
        <w:rPr>
          <w:sz w:val="22"/>
          <w:lang w:eastAsia="zh-CN"/>
        </w:rPr>
      </w:pPr>
      <w:bookmarkStart w:id="111" w:name="_bookmark75"/>
      <w:bookmarkEnd w:id="111"/>
      <w:r>
        <w:rPr>
          <w:rFonts w:hint="eastAsia"/>
          <w:sz w:val="22"/>
          <w:lang w:eastAsia="zh-CN"/>
        </w:rPr>
        <w:t>需要补充的其他内容：见投标人须知前附表。</w:t>
      </w:r>
    </w:p>
    <w:p>
      <w:pPr>
        <w:widowControl/>
        <w:rPr>
          <w:szCs w:val="21"/>
          <w:lang w:eastAsia="zh-CN"/>
        </w:rPr>
      </w:pPr>
      <w:r>
        <w:rPr>
          <w:rFonts w:hint="eastAsia"/>
          <w:szCs w:val="21"/>
          <w:lang w:eastAsia="zh-CN"/>
        </w:rPr>
        <w:t>附件一：开标记录表</w:t>
      </w:r>
    </w:p>
    <w:p>
      <w:pPr>
        <w:widowControl/>
        <w:rPr>
          <w:szCs w:val="21"/>
          <w:lang w:eastAsia="zh-CN"/>
        </w:rPr>
      </w:pPr>
      <w:r>
        <w:rPr>
          <w:rFonts w:hint="eastAsia"/>
          <w:szCs w:val="21"/>
          <w:lang w:eastAsia="zh-CN"/>
        </w:rPr>
        <w:t>附件二：询标函</w:t>
      </w:r>
    </w:p>
    <w:p>
      <w:pPr>
        <w:widowControl/>
        <w:rPr>
          <w:szCs w:val="21"/>
          <w:lang w:eastAsia="zh-CN"/>
        </w:rPr>
      </w:pPr>
      <w:r>
        <w:rPr>
          <w:rFonts w:hint="eastAsia"/>
          <w:szCs w:val="21"/>
          <w:lang w:eastAsia="zh-CN"/>
        </w:rPr>
        <w:t>附件三：中标通知书</w:t>
      </w:r>
    </w:p>
    <w:p>
      <w:pPr>
        <w:widowControl/>
        <w:rPr>
          <w:szCs w:val="21"/>
          <w:lang w:eastAsia="zh-CN"/>
        </w:rPr>
      </w:pPr>
      <w:r>
        <w:rPr>
          <w:rFonts w:hint="eastAsia"/>
          <w:szCs w:val="21"/>
          <w:lang w:eastAsia="zh-CN"/>
        </w:rPr>
        <w:t>附件四：中标结果通知书</w:t>
      </w:r>
    </w:p>
    <w:p>
      <w:pPr>
        <w:widowControl/>
        <w:rPr>
          <w:szCs w:val="21"/>
          <w:lang w:eastAsia="zh-CN"/>
        </w:rPr>
      </w:pPr>
      <w:r>
        <w:rPr>
          <w:rFonts w:hint="eastAsia"/>
          <w:szCs w:val="21"/>
          <w:lang w:eastAsia="zh-CN"/>
        </w:rPr>
        <w:t>附件五：确认通知</w:t>
      </w:r>
    </w:p>
    <w:p>
      <w:pPr>
        <w:widowControl/>
        <w:rPr>
          <w:lang w:eastAsia="zh-CN"/>
        </w:rPr>
      </w:pPr>
      <w:r>
        <w:rPr>
          <w:rFonts w:hint="eastAsia"/>
          <w:szCs w:val="21"/>
          <w:lang w:eastAsia="zh-CN"/>
        </w:rPr>
        <w:t>附件六：投标文件书脊样式</w:t>
      </w:r>
    </w:p>
    <w:p>
      <w:pPr>
        <w:widowControl/>
        <w:rPr>
          <w:szCs w:val="21"/>
          <w:lang w:eastAsia="zh-CN"/>
        </w:rPr>
      </w:pPr>
      <w:r>
        <w:rPr>
          <w:rFonts w:hint="eastAsia"/>
          <w:szCs w:val="21"/>
          <w:lang w:eastAsia="zh-CN"/>
        </w:rPr>
        <w:t>附件七：标书费发票事宜</w:t>
      </w:r>
    </w:p>
    <w:p>
      <w:pPr>
        <w:pStyle w:val="2"/>
        <w:ind w:left="0" w:leftChars="0" w:firstLine="0" w:firstLineChars="0"/>
        <w:rPr>
          <w:rFonts w:ascii="宋体"/>
          <w:szCs w:val="21"/>
          <w:highlight w:val="none"/>
          <w:lang w:eastAsia="zh-CN"/>
        </w:rPr>
      </w:pPr>
      <w:r>
        <w:rPr>
          <w:rFonts w:hint="eastAsia"/>
          <w:szCs w:val="21"/>
          <w:highlight w:val="none"/>
          <w:lang w:eastAsia="zh-CN"/>
        </w:rPr>
        <w:t>附件八：</w:t>
      </w:r>
      <w:r>
        <w:rPr>
          <w:rFonts w:hint="eastAsia" w:ascii="宋体" w:hAnsi="宋体"/>
          <w:szCs w:val="21"/>
          <w:highlight w:val="none"/>
          <w:lang w:eastAsia="zh-CN"/>
        </w:rPr>
        <w:t>中标候选人公示</w:t>
      </w:r>
    </w:p>
    <w:p>
      <w:pPr>
        <w:pStyle w:val="2"/>
        <w:ind w:left="0" w:leftChars="0" w:firstLine="0" w:firstLineChars="0"/>
        <w:rPr>
          <w:szCs w:val="21"/>
          <w:highlight w:val="none"/>
          <w:lang w:eastAsia="zh-CN"/>
        </w:rPr>
      </w:pPr>
      <w:r>
        <w:rPr>
          <w:rFonts w:hint="eastAsia"/>
          <w:szCs w:val="21"/>
          <w:highlight w:val="none"/>
          <w:lang w:eastAsia="zh-CN"/>
        </w:rPr>
        <w:t>附件九：中标结果公示</w:t>
      </w:r>
    </w:p>
    <w:p>
      <w:pPr>
        <w:pStyle w:val="2"/>
        <w:ind w:left="0" w:leftChars="0" w:firstLine="0" w:firstLineChars="0"/>
        <w:rPr>
          <w:rFonts w:ascii="宋体"/>
          <w:szCs w:val="21"/>
          <w:highlight w:val="yellow"/>
          <w:lang w:eastAsia="zh-CN"/>
        </w:rPr>
      </w:pPr>
    </w:p>
    <w:p>
      <w:pPr>
        <w:pStyle w:val="68"/>
        <w:spacing w:line="360" w:lineRule="auto"/>
        <w:ind w:left="0" w:right="222"/>
        <w:outlineLvl w:val="9"/>
        <w:rPr>
          <w:sz w:val="24"/>
          <w:szCs w:val="24"/>
          <w:lang w:eastAsia="zh-CN"/>
        </w:rPr>
      </w:pPr>
      <w:r>
        <w:rPr>
          <w:sz w:val="22"/>
          <w:szCs w:val="21"/>
          <w:lang w:eastAsia="zh-CN"/>
        </w:rPr>
        <w:br w:type="page"/>
      </w:r>
      <w:bookmarkStart w:id="112" w:name="_Toc12904_WPSOffice_Level2"/>
      <w:r>
        <w:rPr>
          <w:rFonts w:hint="eastAsia" w:ascii="黑体" w:hAnsi="Times New Roman" w:eastAsia="黑体" w:cs="Times New Roman"/>
          <w:bCs/>
          <w:kern w:val="2"/>
          <w:sz w:val="24"/>
          <w:szCs w:val="32"/>
          <w:lang w:eastAsia="zh-CN"/>
        </w:rPr>
        <w:t>附件一：开标记录表</w:t>
      </w:r>
      <w:bookmarkEnd w:id="112"/>
    </w:p>
    <w:p>
      <w:pPr>
        <w:pStyle w:val="11"/>
        <w:spacing w:before="9"/>
        <w:rPr>
          <w:sz w:val="23"/>
          <w:lang w:eastAsia="zh-CN"/>
        </w:rPr>
      </w:pPr>
    </w:p>
    <w:p>
      <w:pPr>
        <w:spacing w:line="400" w:lineRule="exact"/>
        <w:jc w:val="center"/>
        <w:rPr>
          <w:rFonts w:ascii="Times New Roman" w:hAnsi="Times New Roman" w:eastAsia="黑体" w:cs="Times New Roman"/>
          <w:sz w:val="28"/>
          <w:szCs w:val="28"/>
          <w:lang w:eastAsia="zh-CN"/>
        </w:rPr>
      </w:pPr>
      <w:r>
        <w:rPr>
          <w:rFonts w:ascii="Times New Roman" w:hAnsi="Times New Roman" w:eastAsia="黑体" w:cs="Times New Roman"/>
          <w:sz w:val="28"/>
          <w:szCs w:val="28"/>
          <w:u w:val="single"/>
          <w:lang w:eastAsia="zh-CN"/>
        </w:rPr>
        <w:t xml:space="preserve">        </w:t>
      </w:r>
      <w:r>
        <w:rPr>
          <w:rFonts w:hint="eastAsia" w:ascii="Times New Roman" w:hAnsi="Times New Roman" w:eastAsia="黑体" w:cs="Times New Roman"/>
          <w:sz w:val="28"/>
          <w:szCs w:val="28"/>
          <w:lang w:eastAsia="zh-CN"/>
        </w:rPr>
        <w:t>（项目名称）</w:t>
      </w:r>
      <w:r>
        <w:rPr>
          <w:rFonts w:ascii="Times New Roman" w:hAnsi="Times New Roman" w:eastAsia="黑体" w:cs="Times New Roman"/>
          <w:sz w:val="28"/>
          <w:szCs w:val="28"/>
          <w:u w:val="single"/>
          <w:lang w:eastAsia="zh-CN"/>
        </w:rPr>
        <w:t xml:space="preserve">      </w:t>
      </w:r>
      <w:r>
        <w:rPr>
          <w:rFonts w:hint="eastAsia" w:ascii="Times New Roman" w:hAnsi="Times New Roman" w:eastAsia="黑体" w:cs="Times New Roman"/>
          <w:sz w:val="28"/>
          <w:szCs w:val="28"/>
          <w:lang w:eastAsia="zh-CN"/>
        </w:rPr>
        <w:t>标段监理</w:t>
      </w:r>
      <w:r>
        <w:rPr>
          <w:rFonts w:hint="eastAsia" w:ascii="黑体" w:eastAsia="黑体"/>
          <w:sz w:val="28"/>
          <w:szCs w:val="28"/>
          <w:lang w:eastAsia="zh-CN"/>
        </w:rPr>
        <w:t>第一个信封（商务及技术文件）</w:t>
      </w:r>
    </w:p>
    <w:p>
      <w:pPr>
        <w:spacing w:line="400" w:lineRule="exact"/>
        <w:jc w:val="center"/>
        <w:rPr>
          <w:rFonts w:ascii="Times New Roman" w:hAnsi="Times New Roman" w:eastAsia="黑体" w:cs="Times New Roman"/>
          <w:sz w:val="28"/>
          <w:szCs w:val="28"/>
          <w:lang w:eastAsia="zh-CN"/>
        </w:rPr>
      </w:pPr>
      <w:r>
        <w:rPr>
          <w:rFonts w:hint="eastAsia" w:ascii="Times New Roman" w:hAnsi="Times New Roman" w:eastAsia="黑体" w:cs="Times New Roman"/>
          <w:sz w:val="28"/>
          <w:szCs w:val="28"/>
          <w:lang w:eastAsia="zh-CN"/>
        </w:rPr>
        <w:t>开标记录表</w:t>
      </w:r>
    </w:p>
    <w:p>
      <w:pPr>
        <w:spacing w:before="14"/>
        <w:ind w:left="3239" w:right="3138"/>
        <w:jc w:val="center"/>
        <w:rPr>
          <w:rFonts w:ascii="黑体" w:hAnsi="黑体" w:eastAsia="黑体"/>
          <w:sz w:val="28"/>
          <w:lang w:eastAsia="zh-CN"/>
        </w:rPr>
      </w:pPr>
    </w:p>
    <w:p>
      <w:pPr>
        <w:pStyle w:val="11"/>
        <w:tabs>
          <w:tab w:val="left" w:pos="3614"/>
          <w:tab w:val="left" w:pos="4768"/>
          <w:tab w:val="left" w:pos="5923"/>
          <w:tab w:val="left" w:pos="7078"/>
          <w:tab w:val="left" w:pos="8233"/>
        </w:tabs>
        <w:spacing w:before="241"/>
        <w:ind w:left="1617" w:right="222"/>
        <w:jc w:val="right"/>
        <w:rPr>
          <w:sz w:val="22"/>
          <w:lang w:eastAsia="zh-CN"/>
        </w:rPr>
      </w:pPr>
      <w:r>
        <w:rPr>
          <w:rFonts w:hint="eastAsia"/>
          <w:sz w:val="22"/>
          <w:lang w:eastAsia="zh-CN"/>
        </w:rPr>
        <w:t>开标时间：</w:t>
      </w:r>
      <w:r>
        <w:rPr>
          <w:rFonts w:ascii="Times New Roman" w:eastAsia="Times New Roman"/>
          <w:sz w:val="22"/>
          <w:u w:val="single"/>
          <w:lang w:eastAsia="zh-CN"/>
        </w:rPr>
        <w:t xml:space="preserve">    </w:t>
      </w:r>
      <w:r>
        <w:rPr>
          <w:rFonts w:hint="eastAsia"/>
          <w:sz w:val="22"/>
          <w:lang w:eastAsia="zh-CN"/>
        </w:rPr>
        <w:t>年</w:t>
      </w:r>
      <w:r>
        <w:rPr>
          <w:rFonts w:ascii="Times New Roman" w:eastAsia="Times New Roman"/>
          <w:sz w:val="22"/>
          <w:u w:val="single"/>
          <w:lang w:eastAsia="zh-CN"/>
        </w:rPr>
        <w:t xml:space="preserve">    </w:t>
      </w:r>
      <w:r>
        <w:rPr>
          <w:rFonts w:hint="eastAsia"/>
          <w:sz w:val="22"/>
          <w:lang w:eastAsia="zh-CN"/>
        </w:rPr>
        <w:t>月</w:t>
      </w:r>
      <w:r>
        <w:rPr>
          <w:rFonts w:ascii="Times New Roman" w:eastAsia="Times New Roman"/>
          <w:sz w:val="22"/>
          <w:u w:val="single"/>
          <w:lang w:eastAsia="zh-CN"/>
        </w:rPr>
        <w:t xml:space="preserve">    </w:t>
      </w:r>
      <w:r>
        <w:rPr>
          <w:rFonts w:hint="eastAsia"/>
          <w:sz w:val="22"/>
          <w:lang w:eastAsia="zh-CN"/>
        </w:rPr>
        <w:t>日</w:t>
      </w:r>
      <w:r>
        <w:rPr>
          <w:rFonts w:ascii="Times New Roman" w:eastAsia="Times New Roman"/>
          <w:sz w:val="22"/>
          <w:u w:val="single"/>
          <w:lang w:eastAsia="zh-CN"/>
        </w:rPr>
        <w:t xml:space="preserve">    </w:t>
      </w:r>
      <w:r>
        <w:rPr>
          <w:rFonts w:hint="eastAsia"/>
          <w:sz w:val="22"/>
          <w:lang w:eastAsia="zh-CN"/>
        </w:rPr>
        <w:t>时</w:t>
      </w:r>
      <w:r>
        <w:rPr>
          <w:rFonts w:ascii="Times New Roman" w:eastAsia="Times New Roman"/>
          <w:sz w:val="22"/>
          <w:u w:val="single"/>
          <w:lang w:eastAsia="zh-CN"/>
        </w:rPr>
        <w:t xml:space="preserve">    </w:t>
      </w:r>
      <w:r>
        <w:rPr>
          <w:rFonts w:hint="eastAsia"/>
          <w:sz w:val="22"/>
          <w:lang w:eastAsia="zh-CN"/>
        </w:rPr>
        <w:t>分</w:t>
      </w:r>
    </w:p>
    <w:p>
      <w:pPr>
        <w:pStyle w:val="11"/>
        <w:spacing w:before="1" w:after="1"/>
        <w:rPr>
          <w:sz w:val="13"/>
          <w:lang w:eastAsia="zh-CN"/>
        </w:rPr>
      </w:pPr>
    </w:p>
    <w:tbl>
      <w:tblPr>
        <w:tblStyle w:val="25"/>
        <w:tblW w:w="9071"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1155"/>
        <w:gridCol w:w="1154"/>
        <w:gridCol w:w="1154"/>
        <w:gridCol w:w="1517"/>
        <w:gridCol w:w="1166"/>
        <w:gridCol w:w="824"/>
        <w:gridCol w:w="210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010" w:hRule="exact"/>
          <w:jc w:val="center"/>
        </w:trPr>
        <w:tc>
          <w:tcPr>
            <w:tcW w:w="1155" w:type="dxa"/>
            <w:tcBorders>
              <w:top w:val="single" w:color="000000" w:sz="12" w:space="0"/>
            </w:tcBorders>
            <w:vAlign w:val="center"/>
          </w:tcPr>
          <w:p>
            <w:pPr>
              <w:pStyle w:val="71"/>
              <w:ind w:left="139"/>
              <w:jc w:val="center"/>
              <w:rPr>
                <w:sz w:val="21"/>
                <w:szCs w:val="21"/>
              </w:rPr>
            </w:pPr>
            <w:r>
              <w:rPr>
                <w:rFonts w:hint="eastAsia"/>
                <w:szCs w:val="21"/>
              </w:rPr>
              <w:t>序号</w:t>
            </w:r>
          </w:p>
        </w:tc>
        <w:tc>
          <w:tcPr>
            <w:tcW w:w="1154" w:type="dxa"/>
            <w:tcBorders>
              <w:top w:val="single" w:color="000000" w:sz="12" w:space="0"/>
            </w:tcBorders>
            <w:vAlign w:val="center"/>
          </w:tcPr>
          <w:p>
            <w:pPr>
              <w:pStyle w:val="71"/>
              <w:ind w:left="235"/>
              <w:jc w:val="center"/>
              <w:rPr>
                <w:sz w:val="21"/>
                <w:szCs w:val="21"/>
              </w:rPr>
            </w:pPr>
            <w:r>
              <w:rPr>
                <w:rFonts w:hint="eastAsia"/>
                <w:szCs w:val="21"/>
              </w:rPr>
              <w:t>投标人</w:t>
            </w:r>
          </w:p>
        </w:tc>
        <w:tc>
          <w:tcPr>
            <w:tcW w:w="1154" w:type="dxa"/>
            <w:tcBorders>
              <w:top w:val="single" w:color="000000" w:sz="12" w:space="0"/>
            </w:tcBorders>
            <w:vAlign w:val="center"/>
          </w:tcPr>
          <w:p>
            <w:pPr>
              <w:pStyle w:val="71"/>
              <w:ind w:firstLine="220" w:firstLineChars="100"/>
              <w:jc w:val="center"/>
              <w:rPr>
                <w:sz w:val="21"/>
                <w:szCs w:val="21"/>
                <w:lang w:eastAsia="zh-CN"/>
              </w:rPr>
            </w:pPr>
            <w:r>
              <w:rPr>
                <w:rFonts w:hint="eastAsia"/>
                <w:szCs w:val="21"/>
              </w:rPr>
              <w:t>密封情况</w:t>
            </w:r>
          </w:p>
        </w:tc>
        <w:tc>
          <w:tcPr>
            <w:tcW w:w="1517" w:type="dxa"/>
            <w:tcBorders>
              <w:top w:val="single" w:color="000000" w:sz="12" w:space="0"/>
            </w:tcBorders>
            <w:vAlign w:val="center"/>
          </w:tcPr>
          <w:p>
            <w:pPr>
              <w:pStyle w:val="71"/>
              <w:ind w:right="113"/>
              <w:jc w:val="center"/>
              <w:rPr>
                <w:sz w:val="21"/>
                <w:szCs w:val="21"/>
                <w:lang w:eastAsia="zh-CN"/>
              </w:rPr>
            </w:pPr>
            <w:r>
              <w:rPr>
                <w:rFonts w:hint="eastAsia"/>
                <w:szCs w:val="21"/>
                <w:lang w:eastAsia="zh-CN"/>
              </w:rPr>
              <w:t>投标保证金的递交情况</w:t>
            </w:r>
          </w:p>
        </w:tc>
        <w:tc>
          <w:tcPr>
            <w:tcW w:w="1166" w:type="dxa"/>
            <w:tcBorders>
              <w:top w:val="single" w:color="000000" w:sz="12" w:space="0"/>
            </w:tcBorders>
            <w:vAlign w:val="center"/>
          </w:tcPr>
          <w:p>
            <w:pPr>
              <w:pStyle w:val="71"/>
              <w:ind w:right="113"/>
              <w:jc w:val="center"/>
              <w:rPr>
                <w:sz w:val="21"/>
                <w:szCs w:val="21"/>
                <w:lang w:eastAsia="zh-CN"/>
              </w:rPr>
            </w:pPr>
            <w:r>
              <w:rPr>
                <w:rFonts w:hint="eastAsia" w:ascii="Times New Roman" w:hAnsi="Times New Roman" w:cs="Times New Roman"/>
                <w:szCs w:val="21"/>
              </w:rPr>
              <w:t>服务期限</w:t>
            </w:r>
          </w:p>
        </w:tc>
        <w:tc>
          <w:tcPr>
            <w:tcW w:w="824" w:type="dxa"/>
            <w:tcBorders>
              <w:top w:val="single" w:color="000000" w:sz="12" w:space="0"/>
            </w:tcBorders>
            <w:vAlign w:val="center"/>
          </w:tcPr>
          <w:p>
            <w:pPr>
              <w:pStyle w:val="71"/>
              <w:ind w:left="168"/>
              <w:jc w:val="center"/>
              <w:rPr>
                <w:sz w:val="21"/>
                <w:szCs w:val="21"/>
              </w:rPr>
            </w:pPr>
            <w:r>
              <w:rPr>
                <w:rFonts w:hint="eastAsia"/>
                <w:szCs w:val="21"/>
              </w:rPr>
              <w:t>备注</w:t>
            </w:r>
          </w:p>
        </w:tc>
        <w:tc>
          <w:tcPr>
            <w:tcW w:w="2101" w:type="dxa"/>
            <w:tcBorders>
              <w:top w:val="single" w:color="000000" w:sz="12" w:space="0"/>
            </w:tcBorders>
            <w:vAlign w:val="center"/>
          </w:tcPr>
          <w:p>
            <w:pPr>
              <w:pStyle w:val="71"/>
              <w:ind w:left="218" w:hanging="92"/>
              <w:jc w:val="center"/>
              <w:rPr>
                <w:sz w:val="21"/>
                <w:szCs w:val="21"/>
              </w:rPr>
            </w:pPr>
            <w:r>
              <w:rPr>
                <w:rFonts w:hint="eastAsia"/>
                <w:szCs w:val="21"/>
              </w:rPr>
              <w:t>投标人代表签名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09" w:hRule="exact"/>
          <w:jc w:val="center"/>
        </w:trPr>
        <w:tc>
          <w:tcPr>
            <w:tcW w:w="1155" w:type="dxa"/>
            <w:vAlign w:val="center"/>
          </w:tcPr>
          <w:p>
            <w:pPr>
              <w:jc w:val="center"/>
              <w:rPr>
                <w:sz w:val="21"/>
                <w:szCs w:val="21"/>
              </w:rPr>
            </w:pPr>
          </w:p>
        </w:tc>
        <w:tc>
          <w:tcPr>
            <w:tcW w:w="1154" w:type="dxa"/>
            <w:vAlign w:val="center"/>
          </w:tcPr>
          <w:p>
            <w:pPr>
              <w:jc w:val="center"/>
              <w:rPr>
                <w:sz w:val="21"/>
                <w:szCs w:val="21"/>
              </w:rPr>
            </w:pPr>
          </w:p>
        </w:tc>
        <w:tc>
          <w:tcPr>
            <w:tcW w:w="1154" w:type="dxa"/>
            <w:vAlign w:val="center"/>
          </w:tcPr>
          <w:p>
            <w:pPr>
              <w:jc w:val="center"/>
              <w:rPr>
                <w:sz w:val="21"/>
                <w:szCs w:val="21"/>
              </w:rPr>
            </w:pPr>
          </w:p>
        </w:tc>
        <w:tc>
          <w:tcPr>
            <w:tcW w:w="1517" w:type="dxa"/>
            <w:vAlign w:val="center"/>
          </w:tcPr>
          <w:p>
            <w:pPr>
              <w:jc w:val="center"/>
              <w:rPr>
                <w:sz w:val="21"/>
                <w:szCs w:val="21"/>
              </w:rPr>
            </w:pPr>
          </w:p>
        </w:tc>
        <w:tc>
          <w:tcPr>
            <w:tcW w:w="1166" w:type="dxa"/>
            <w:vAlign w:val="center"/>
          </w:tcPr>
          <w:p>
            <w:pPr>
              <w:jc w:val="center"/>
              <w:rPr>
                <w:sz w:val="21"/>
                <w:szCs w:val="21"/>
              </w:rPr>
            </w:pPr>
          </w:p>
        </w:tc>
        <w:tc>
          <w:tcPr>
            <w:tcW w:w="824" w:type="dxa"/>
            <w:vAlign w:val="center"/>
          </w:tcPr>
          <w:p>
            <w:pPr>
              <w:jc w:val="center"/>
              <w:rPr>
                <w:sz w:val="21"/>
                <w:szCs w:val="21"/>
              </w:rPr>
            </w:pPr>
          </w:p>
        </w:tc>
        <w:tc>
          <w:tcPr>
            <w:tcW w:w="2101" w:type="dxa"/>
            <w:vAlign w:val="center"/>
          </w:tcPr>
          <w:p>
            <w:pPr>
              <w:jc w:val="center"/>
              <w:rPr>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1" w:hRule="exact"/>
          <w:jc w:val="center"/>
        </w:trPr>
        <w:tc>
          <w:tcPr>
            <w:tcW w:w="1155" w:type="dxa"/>
            <w:vAlign w:val="center"/>
          </w:tcPr>
          <w:p>
            <w:pPr>
              <w:jc w:val="center"/>
              <w:rPr>
                <w:sz w:val="21"/>
                <w:szCs w:val="21"/>
              </w:rPr>
            </w:pPr>
          </w:p>
        </w:tc>
        <w:tc>
          <w:tcPr>
            <w:tcW w:w="1154" w:type="dxa"/>
            <w:vAlign w:val="center"/>
          </w:tcPr>
          <w:p>
            <w:pPr>
              <w:jc w:val="center"/>
              <w:rPr>
                <w:sz w:val="21"/>
                <w:szCs w:val="21"/>
              </w:rPr>
            </w:pPr>
          </w:p>
        </w:tc>
        <w:tc>
          <w:tcPr>
            <w:tcW w:w="1154" w:type="dxa"/>
            <w:vAlign w:val="center"/>
          </w:tcPr>
          <w:p>
            <w:pPr>
              <w:jc w:val="center"/>
              <w:rPr>
                <w:sz w:val="21"/>
                <w:szCs w:val="21"/>
              </w:rPr>
            </w:pPr>
          </w:p>
        </w:tc>
        <w:tc>
          <w:tcPr>
            <w:tcW w:w="1517" w:type="dxa"/>
            <w:vAlign w:val="center"/>
          </w:tcPr>
          <w:p>
            <w:pPr>
              <w:jc w:val="center"/>
              <w:rPr>
                <w:sz w:val="21"/>
                <w:szCs w:val="21"/>
              </w:rPr>
            </w:pPr>
          </w:p>
        </w:tc>
        <w:tc>
          <w:tcPr>
            <w:tcW w:w="1166" w:type="dxa"/>
            <w:vAlign w:val="center"/>
          </w:tcPr>
          <w:p>
            <w:pPr>
              <w:jc w:val="center"/>
              <w:rPr>
                <w:sz w:val="21"/>
                <w:szCs w:val="21"/>
              </w:rPr>
            </w:pPr>
          </w:p>
        </w:tc>
        <w:tc>
          <w:tcPr>
            <w:tcW w:w="824" w:type="dxa"/>
            <w:vAlign w:val="center"/>
          </w:tcPr>
          <w:p>
            <w:pPr>
              <w:jc w:val="center"/>
              <w:rPr>
                <w:sz w:val="21"/>
                <w:szCs w:val="21"/>
              </w:rPr>
            </w:pPr>
          </w:p>
        </w:tc>
        <w:tc>
          <w:tcPr>
            <w:tcW w:w="2101" w:type="dxa"/>
            <w:vAlign w:val="center"/>
          </w:tcPr>
          <w:p>
            <w:pPr>
              <w:jc w:val="center"/>
              <w:rPr>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09" w:hRule="exact"/>
          <w:jc w:val="center"/>
        </w:trPr>
        <w:tc>
          <w:tcPr>
            <w:tcW w:w="1155" w:type="dxa"/>
            <w:vAlign w:val="center"/>
          </w:tcPr>
          <w:p>
            <w:pPr>
              <w:jc w:val="center"/>
              <w:rPr>
                <w:sz w:val="21"/>
                <w:szCs w:val="21"/>
              </w:rPr>
            </w:pPr>
          </w:p>
        </w:tc>
        <w:tc>
          <w:tcPr>
            <w:tcW w:w="1154" w:type="dxa"/>
            <w:vAlign w:val="center"/>
          </w:tcPr>
          <w:p>
            <w:pPr>
              <w:jc w:val="center"/>
              <w:rPr>
                <w:sz w:val="21"/>
                <w:szCs w:val="21"/>
              </w:rPr>
            </w:pPr>
          </w:p>
        </w:tc>
        <w:tc>
          <w:tcPr>
            <w:tcW w:w="1154" w:type="dxa"/>
            <w:vAlign w:val="center"/>
          </w:tcPr>
          <w:p>
            <w:pPr>
              <w:jc w:val="center"/>
              <w:rPr>
                <w:sz w:val="21"/>
                <w:szCs w:val="21"/>
              </w:rPr>
            </w:pPr>
          </w:p>
        </w:tc>
        <w:tc>
          <w:tcPr>
            <w:tcW w:w="1517" w:type="dxa"/>
            <w:vAlign w:val="center"/>
          </w:tcPr>
          <w:p>
            <w:pPr>
              <w:jc w:val="center"/>
              <w:rPr>
                <w:sz w:val="21"/>
                <w:szCs w:val="21"/>
              </w:rPr>
            </w:pPr>
          </w:p>
        </w:tc>
        <w:tc>
          <w:tcPr>
            <w:tcW w:w="1166" w:type="dxa"/>
            <w:vAlign w:val="center"/>
          </w:tcPr>
          <w:p>
            <w:pPr>
              <w:jc w:val="center"/>
              <w:rPr>
                <w:sz w:val="21"/>
                <w:szCs w:val="21"/>
              </w:rPr>
            </w:pPr>
          </w:p>
        </w:tc>
        <w:tc>
          <w:tcPr>
            <w:tcW w:w="824" w:type="dxa"/>
            <w:vAlign w:val="center"/>
          </w:tcPr>
          <w:p>
            <w:pPr>
              <w:jc w:val="center"/>
              <w:rPr>
                <w:sz w:val="21"/>
                <w:szCs w:val="21"/>
              </w:rPr>
            </w:pPr>
          </w:p>
        </w:tc>
        <w:tc>
          <w:tcPr>
            <w:tcW w:w="2101" w:type="dxa"/>
            <w:vAlign w:val="center"/>
          </w:tcPr>
          <w:p>
            <w:pPr>
              <w:jc w:val="center"/>
              <w:rPr>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1" w:hRule="exact"/>
          <w:jc w:val="center"/>
        </w:trPr>
        <w:tc>
          <w:tcPr>
            <w:tcW w:w="1155" w:type="dxa"/>
            <w:vAlign w:val="center"/>
          </w:tcPr>
          <w:p>
            <w:pPr>
              <w:jc w:val="center"/>
              <w:rPr>
                <w:sz w:val="21"/>
                <w:szCs w:val="21"/>
              </w:rPr>
            </w:pPr>
          </w:p>
        </w:tc>
        <w:tc>
          <w:tcPr>
            <w:tcW w:w="1154" w:type="dxa"/>
            <w:vAlign w:val="center"/>
          </w:tcPr>
          <w:p>
            <w:pPr>
              <w:jc w:val="center"/>
              <w:rPr>
                <w:sz w:val="21"/>
                <w:szCs w:val="21"/>
              </w:rPr>
            </w:pPr>
          </w:p>
        </w:tc>
        <w:tc>
          <w:tcPr>
            <w:tcW w:w="1154" w:type="dxa"/>
            <w:vAlign w:val="center"/>
          </w:tcPr>
          <w:p>
            <w:pPr>
              <w:jc w:val="center"/>
              <w:rPr>
                <w:sz w:val="21"/>
                <w:szCs w:val="21"/>
              </w:rPr>
            </w:pPr>
          </w:p>
        </w:tc>
        <w:tc>
          <w:tcPr>
            <w:tcW w:w="1517" w:type="dxa"/>
            <w:vAlign w:val="center"/>
          </w:tcPr>
          <w:p>
            <w:pPr>
              <w:jc w:val="center"/>
              <w:rPr>
                <w:sz w:val="21"/>
                <w:szCs w:val="21"/>
              </w:rPr>
            </w:pPr>
          </w:p>
        </w:tc>
        <w:tc>
          <w:tcPr>
            <w:tcW w:w="1166" w:type="dxa"/>
            <w:vAlign w:val="center"/>
          </w:tcPr>
          <w:p>
            <w:pPr>
              <w:jc w:val="center"/>
              <w:rPr>
                <w:sz w:val="21"/>
                <w:szCs w:val="21"/>
              </w:rPr>
            </w:pPr>
          </w:p>
        </w:tc>
        <w:tc>
          <w:tcPr>
            <w:tcW w:w="824" w:type="dxa"/>
            <w:vAlign w:val="center"/>
          </w:tcPr>
          <w:p>
            <w:pPr>
              <w:jc w:val="center"/>
              <w:rPr>
                <w:sz w:val="21"/>
                <w:szCs w:val="21"/>
              </w:rPr>
            </w:pPr>
          </w:p>
        </w:tc>
        <w:tc>
          <w:tcPr>
            <w:tcW w:w="2101" w:type="dxa"/>
            <w:vAlign w:val="center"/>
          </w:tcPr>
          <w:p>
            <w:pPr>
              <w:jc w:val="center"/>
              <w:rPr>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09" w:hRule="exact"/>
          <w:jc w:val="center"/>
        </w:trPr>
        <w:tc>
          <w:tcPr>
            <w:tcW w:w="1155" w:type="dxa"/>
            <w:vAlign w:val="center"/>
          </w:tcPr>
          <w:p>
            <w:pPr>
              <w:jc w:val="center"/>
              <w:rPr>
                <w:sz w:val="21"/>
                <w:szCs w:val="21"/>
              </w:rPr>
            </w:pPr>
          </w:p>
        </w:tc>
        <w:tc>
          <w:tcPr>
            <w:tcW w:w="1154" w:type="dxa"/>
            <w:vAlign w:val="center"/>
          </w:tcPr>
          <w:p>
            <w:pPr>
              <w:jc w:val="center"/>
              <w:rPr>
                <w:sz w:val="21"/>
                <w:szCs w:val="21"/>
              </w:rPr>
            </w:pPr>
          </w:p>
        </w:tc>
        <w:tc>
          <w:tcPr>
            <w:tcW w:w="1154" w:type="dxa"/>
            <w:vAlign w:val="center"/>
          </w:tcPr>
          <w:p>
            <w:pPr>
              <w:jc w:val="center"/>
              <w:rPr>
                <w:sz w:val="21"/>
                <w:szCs w:val="21"/>
              </w:rPr>
            </w:pPr>
          </w:p>
        </w:tc>
        <w:tc>
          <w:tcPr>
            <w:tcW w:w="1517" w:type="dxa"/>
            <w:vAlign w:val="center"/>
          </w:tcPr>
          <w:p>
            <w:pPr>
              <w:jc w:val="center"/>
              <w:rPr>
                <w:sz w:val="21"/>
                <w:szCs w:val="21"/>
              </w:rPr>
            </w:pPr>
          </w:p>
        </w:tc>
        <w:tc>
          <w:tcPr>
            <w:tcW w:w="1166" w:type="dxa"/>
            <w:vAlign w:val="center"/>
          </w:tcPr>
          <w:p>
            <w:pPr>
              <w:jc w:val="center"/>
              <w:rPr>
                <w:sz w:val="21"/>
                <w:szCs w:val="21"/>
              </w:rPr>
            </w:pPr>
          </w:p>
        </w:tc>
        <w:tc>
          <w:tcPr>
            <w:tcW w:w="824" w:type="dxa"/>
            <w:vAlign w:val="center"/>
          </w:tcPr>
          <w:p>
            <w:pPr>
              <w:jc w:val="center"/>
              <w:rPr>
                <w:sz w:val="21"/>
                <w:szCs w:val="21"/>
              </w:rPr>
            </w:pPr>
          </w:p>
        </w:tc>
        <w:tc>
          <w:tcPr>
            <w:tcW w:w="2101" w:type="dxa"/>
            <w:vAlign w:val="center"/>
          </w:tcPr>
          <w:p>
            <w:pPr>
              <w:jc w:val="center"/>
              <w:rPr>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1" w:hRule="exact"/>
          <w:jc w:val="center"/>
        </w:trPr>
        <w:tc>
          <w:tcPr>
            <w:tcW w:w="1155" w:type="dxa"/>
            <w:vAlign w:val="center"/>
          </w:tcPr>
          <w:p>
            <w:pPr>
              <w:jc w:val="center"/>
              <w:rPr>
                <w:sz w:val="21"/>
                <w:szCs w:val="21"/>
              </w:rPr>
            </w:pPr>
          </w:p>
        </w:tc>
        <w:tc>
          <w:tcPr>
            <w:tcW w:w="1154" w:type="dxa"/>
            <w:vAlign w:val="center"/>
          </w:tcPr>
          <w:p>
            <w:pPr>
              <w:jc w:val="center"/>
              <w:rPr>
                <w:sz w:val="21"/>
                <w:szCs w:val="21"/>
              </w:rPr>
            </w:pPr>
          </w:p>
        </w:tc>
        <w:tc>
          <w:tcPr>
            <w:tcW w:w="1154" w:type="dxa"/>
            <w:vAlign w:val="center"/>
          </w:tcPr>
          <w:p>
            <w:pPr>
              <w:jc w:val="center"/>
              <w:rPr>
                <w:sz w:val="21"/>
                <w:szCs w:val="21"/>
              </w:rPr>
            </w:pPr>
          </w:p>
        </w:tc>
        <w:tc>
          <w:tcPr>
            <w:tcW w:w="1517" w:type="dxa"/>
            <w:vAlign w:val="center"/>
          </w:tcPr>
          <w:p>
            <w:pPr>
              <w:jc w:val="center"/>
              <w:rPr>
                <w:sz w:val="21"/>
                <w:szCs w:val="21"/>
              </w:rPr>
            </w:pPr>
          </w:p>
        </w:tc>
        <w:tc>
          <w:tcPr>
            <w:tcW w:w="1166" w:type="dxa"/>
            <w:vAlign w:val="center"/>
          </w:tcPr>
          <w:p>
            <w:pPr>
              <w:jc w:val="center"/>
              <w:rPr>
                <w:sz w:val="21"/>
                <w:szCs w:val="21"/>
              </w:rPr>
            </w:pPr>
          </w:p>
        </w:tc>
        <w:tc>
          <w:tcPr>
            <w:tcW w:w="824" w:type="dxa"/>
            <w:vAlign w:val="center"/>
          </w:tcPr>
          <w:p>
            <w:pPr>
              <w:jc w:val="center"/>
              <w:rPr>
                <w:sz w:val="21"/>
                <w:szCs w:val="21"/>
              </w:rPr>
            </w:pPr>
          </w:p>
        </w:tc>
        <w:tc>
          <w:tcPr>
            <w:tcW w:w="2101" w:type="dxa"/>
            <w:vAlign w:val="center"/>
          </w:tcPr>
          <w:p>
            <w:pPr>
              <w:jc w:val="center"/>
              <w:rPr>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09" w:hRule="exact"/>
          <w:jc w:val="center"/>
        </w:trPr>
        <w:tc>
          <w:tcPr>
            <w:tcW w:w="1155" w:type="dxa"/>
            <w:vAlign w:val="center"/>
          </w:tcPr>
          <w:p>
            <w:pPr>
              <w:jc w:val="center"/>
              <w:rPr>
                <w:sz w:val="21"/>
                <w:szCs w:val="21"/>
              </w:rPr>
            </w:pPr>
          </w:p>
        </w:tc>
        <w:tc>
          <w:tcPr>
            <w:tcW w:w="1154" w:type="dxa"/>
            <w:vAlign w:val="center"/>
          </w:tcPr>
          <w:p>
            <w:pPr>
              <w:jc w:val="center"/>
              <w:rPr>
                <w:sz w:val="21"/>
                <w:szCs w:val="21"/>
              </w:rPr>
            </w:pPr>
          </w:p>
        </w:tc>
        <w:tc>
          <w:tcPr>
            <w:tcW w:w="1154" w:type="dxa"/>
            <w:vAlign w:val="center"/>
          </w:tcPr>
          <w:p>
            <w:pPr>
              <w:jc w:val="center"/>
              <w:rPr>
                <w:sz w:val="21"/>
                <w:szCs w:val="21"/>
              </w:rPr>
            </w:pPr>
          </w:p>
        </w:tc>
        <w:tc>
          <w:tcPr>
            <w:tcW w:w="1517" w:type="dxa"/>
            <w:vAlign w:val="center"/>
          </w:tcPr>
          <w:p>
            <w:pPr>
              <w:jc w:val="center"/>
              <w:rPr>
                <w:sz w:val="21"/>
                <w:szCs w:val="21"/>
              </w:rPr>
            </w:pPr>
          </w:p>
        </w:tc>
        <w:tc>
          <w:tcPr>
            <w:tcW w:w="1166" w:type="dxa"/>
            <w:vAlign w:val="center"/>
          </w:tcPr>
          <w:p>
            <w:pPr>
              <w:jc w:val="center"/>
              <w:rPr>
                <w:sz w:val="21"/>
                <w:szCs w:val="21"/>
              </w:rPr>
            </w:pPr>
          </w:p>
        </w:tc>
        <w:tc>
          <w:tcPr>
            <w:tcW w:w="824" w:type="dxa"/>
            <w:vAlign w:val="center"/>
          </w:tcPr>
          <w:p>
            <w:pPr>
              <w:jc w:val="center"/>
              <w:rPr>
                <w:sz w:val="21"/>
                <w:szCs w:val="21"/>
              </w:rPr>
            </w:pPr>
          </w:p>
        </w:tc>
        <w:tc>
          <w:tcPr>
            <w:tcW w:w="2101" w:type="dxa"/>
            <w:vAlign w:val="center"/>
          </w:tcPr>
          <w:p>
            <w:pPr>
              <w:jc w:val="center"/>
              <w:rPr>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1" w:hRule="exact"/>
          <w:jc w:val="center"/>
        </w:trPr>
        <w:tc>
          <w:tcPr>
            <w:tcW w:w="1155" w:type="dxa"/>
            <w:vAlign w:val="center"/>
          </w:tcPr>
          <w:p>
            <w:pPr>
              <w:jc w:val="center"/>
              <w:rPr>
                <w:sz w:val="21"/>
                <w:szCs w:val="21"/>
              </w:rPr>
            </w:pPr>
          </w:p>
        </w:tc>
        <w:tc>
          <w:tcPr>
            <w:tcW w:w="1154" w:type="dxa"/>
            <w:vAlign w:val="center"/>
          </w:tcPr>
          <w:p>
            <w:pPr>
              <w:jc w:val="center"/>
              <w:rPr>
                <w:sz w:val="21"/>
                <w:szCs w:val="21"/>
              </w:rPr>
            </w:pPr>
          </w:p>
        </w:tc>
        <w:tc>
          <w:tcPr>
            <w:tcW w:w="1154" w:type="dxa"/>
            <w:vAlign w:val="center"/>
          </w:tcPr>
          <w:p>
            <w:pPr>
              <w:jc w:val="center"/>
              <w:rPr>
                <w:sz w:val="21"/>
                <w:szCs w:val="21"/>
              </w:rPr>
            </w:pPr>
          </w:p>
        </w:tc>
        <w:tc>
          <w:tcPr>
            <w:tcW w:w="1517" w:type="dxa"/>
            <w:vAlign w:val="center"/>
          </w:tcPr>
          <w:p>
            <w:pPr>
              <w:jc w:val="center"/>
              <w:rPr>
                <w:sz w:val="21"/>
                <w:szCs w:val="21"/>
              </w:rPr>
            </w:pPr>
          </w:p>
        </w:tc>
        <w:tc>
          <w:tcPr>
            <w:tcW w:w="1166" w:type="dxa"/>
            <w:vAlign w:val="center"/>
          </w:tcPr>
          <w:p>
            <w:pPr>
              <w:jc w:val="center"/>
              <w:rPr>
                <w:sz w:val="21"/>
                <w:szCs w:val="21"/>
              </w:rPr>
            </w:pPr>
          </w:p>
        </w:tc>
        <w:tc>
          <w:tcPr>
            <w:tcW w:w="824" w:type="dxa"/>
            <w:vAlign w:val="center"/>
          </w:tcPr>
          <w:p>
            <w:pPr>
              <w:jc w:val="center"/>
              <w:rPr>
                <w:sz w:val="21"/>
                <w:szCs w:val="21"/>
              </w:rPr>
            </w:pPr>
          </w:p>
        </w:tc>
        <w:tc>
          <w:tcPr>
            <w:tcW w:w="2101" w:type="dxa"/>
            <w:vAlign w:val="center"/>
          </w:tcPr>
          <w:p>
            <w:pPr>
              <w:jc w:val="center"/>
              <w:rPr>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1" w:hRule="exact"/>
          <w:jc w:val="center"/>
        </w:trPr>
        <w:tc>
          <w:tcPr>
            <w:tcW w:w="1155" w:type="dxa"/>
            <w:vAlign w:val="center"/>
          </w:tcPr>
          <w:p>
            <w:pPr>
              <w:jc w:val="center"/>
              <w:rPr>
                <w:sz w:val="21"/>
                <w:szCs w:val="21"/>
              </w:rPr>
            </w:pPr>
          </w:p>
        </w:tc>
        <w:tc>
          <w:tcPr>
            <w:tcW w:w="1154" w:type="dxa"/>
            <w:vAlign w:val="center"/>
          </w:tcPr>
          <w:p>
            <w:pPr>
              <w:jc w:val="center"/>
              <w:rPr>
                <w:sz w:val="21"/>
                <w:szCs w:val="21"/>
              </w:rPr>
            </w:pPr>
          </w:p>
        </w:tc>
        <w:tc>
          <w:tcPr>
            <w:tcW w:w="1154" w:type="dxa"/>
            <w:vAlign w:val="center"/>
          </w:tcPr>
          <w:p>
            <w:pPr>
              <w:jc w:val="center"/>
              <w:rPr>
                <w:sz w:val="21"/>
                <w:szCs w:val="21"/>
              </w:rPr>
            </w:pPr>
          </w:p>
        </w:tc>
        <w:tc>
          <w:tcPr>
            <w:tcW w:w="1517" w:type="dxa"/>
            <w:vAlign w:val="center"/>
          </w:tcPr>
          <w:p>
            <w:pPr>
              <w:jc w:val="center"/>
              <w:rPr>
                <w:sz w:val="21"/>
                <w:szCs w:val="21"/>
              </w:rPr>
            </w:pPr>
          </w:p>
        </w:tc>
        <w:tc>
          <w:tcPr>
            <w:tcW w:w="1166" w:type="dxa"/>
            <w:vAlign w:val="center"/>
          </w:tcPr>
          <w:p>
            <w:pPr>
              <w:jc w:val="center"/>
              <w:rPr>
                <w:sz w:val="21"/>
                <w:szCs w:val="21"/>
              </w:rPr>
            </w:pPr>
          </w:p>
        </w:tc>
        <w:tc>
          <w:tcPr>
            <w:tcW w:w="824" w:type="dxa"/>
            <w:vAlign w:val="center"/>
          </w:tcPr>
          <w:p>
            <w:pPr>
              <w:jc w:val="center"/>
              <w:rPr>
                <w:sz w:val="21"/>
                <w:szCs w:val="21"/>
              </w:rPr>
            </w:pPr>
          </w:p>
        </w:tc>
        <w:tc>
          <w:tcPr>
            <w:tcW w:w="2101" w:type="dxa"/>
            <w:vAlign w:val="center"/>
          </w:tcPr>
          <w:p>
            <w:pPr>
              <w:jc w:val="center"/>
              <w:rPr>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1" w:hRule="exact"/>
          <w:jc w:val="center"/>
        </w:trPr>
        <w:tc>
          <w:tcPr>
            <w:tcW w:w="1155" w:type="dxa"/>
            <w:vAlign w:val="center"/>
          </w:tcPr>
          <w:p>
            <w:pPr>
              <w:jc w:val="center"/>
              <w:rPr>
                <w:sz w:val="21"/>
                <w:szCs w:val="21"/>
              </w:rPr>
            </w:pPr>
          </w:p>
        </w:tc>
        <w:tc>
          <w:tcPr>
            <w:tcW w:w="1154" w:type="dxa"/>
            <w:vAlign w:val="center"/>
          </w:tcPr>
          <w:p>
            <w:pPr>
              <w:jc w:val="center"/>
              <w:rPr>
                <w:sz w:val="21"/>
                <w:szCs w:val="21"/>
              </w:rPr>
            </w:pPr>
          </w:p>
        </w:tc>
        <w:tc>
          <w:tcPr>
            <w:tcW w:w="1154" w:type="dxa"/>
            <w:vAlign w:val="center"/>
          </w:tcPr>
          <w:p>
            <w:pPr>
              <w:jc w:val="center"/>
              <w:rPr>
                <w:sz w:val="21"/>
                <w:szCs w:val="21"/>
              </w:rPr>
            </w:pPr>
          </w:p>
        </w:tc>
        <w:tc>
          <w:tcPr>
            <w:tcW w:w="1517" w:type="dxa"/>
            <w:vAlign w:val="center"/>
          </w:tcPr>
          <w:p>
            <w:pPr>
              <w:jc w:val="center"/>
              <w:rPr>
                <w:sz w:val="21"/>
                <w:szCs w:val="21"/>
              </w:rPr>
            </w:pPr>
          </w:p>
        </w:tc>
        <w:tc>
          <w:tcPr>
            <w:tcW w:w="1166" w:type="dxa"/>
            <w:vAlign w:val="center"/>
          </w:tcPr>
          <w:p>
            <w:pPr>
              <w:jc w:val="center"/>
              <w:rPr>
                <w:sz w:val="21"/>
                <w:szCs w:val="21"/>
              </w:rPr>
            </w:pPr>
          </w:p>
        </w:tc>
        <w:tc>
          <w:tcPr>
            <w:tcW w:w="824" w:type="dxa"/>
            <w:vAlign w:val="center"/>
          </w:tcPr>
          <w:p>
            <w:pPr>
              <w:jc w:val="center"/>
              <w:rPr>
                <w:sz w:val="21"/>
                <w:szCs w:val="21"/>
              </w:rPr>
            </w:pPr>
          </w:p>
        </w:tc>
        <w:tc>
          <w:tcPr>
            <w:tcW w:w="2101" w:type="dxa"/>
            <w:vAlign w:val="center"/>
          </w:tcPr>
          <w:p>
            <w:pPr>
              <w:jc w:val="center"/>
              <w:rPr>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09" w:hRule="exact"/>
          <w:jc w:val="center"/>
        </w:trPr>
        <w:tc>
          <w:tcPr>
            <w:tcW w:w="1155" w:type="dxa"/>
            <w:tcBorders>
              <w:bottom w:val="single" w:color="000000" w:sz="12" w:space="0"/>
            </w:tcBorders>
            <w:vAlign w:val="center"/>
          </w:tcPr>
          <w:p>
            <w:pPr>
              <w:jc w:val="center"/>
              <w:rPr>
                <w:sz w:val="21"/>
                <w:szCs w:val="21"/>
              </w:rPr>
            </w:pPr>
          </w:p>
        </w:tc>
        <w:tc>
          <w:tcPr>
            <w:tcW w:w="1154" w:type="dxa"/>
            <w:tcBorders>
              <w:bottom w:val="single" w:color="000000" w:sz="12" w:space="0"/>
            </w:tcBorders>
            <w:vAlign w:val="center"/>
          </w:tcPr>
          <w:p>
            <w:pPr>
              <w:jc w:val="center"/>
              <w:rPr>
                <w:sz w:val="21"/>
                <w:szCs w:val="21"/>
              </w:rPr>
            </w:pPr>
          </w:p>
        </w:tc>
        <w:tc>
          <w:tcPr>
            <w:tcW w:w="1154" w:type="dxa"/>
            <w:tcBorders>
              <w:bottom w:val="single" w:color="000000" w:sz="12" w:space="0"/>
            </w:tcBorders>
            <w:vAlign w:val="center"/>
          </w:tcPr>
          <w:p>
            <w:pPr>
              <w:jc w:val="center"/>
              <w:rPr>
                <w:sz w:val="21"/>
                <w:szCs w:val="21"/>
              </w:rPr>
            </w:pPr>
          </w:p>
        </w:tc>
        <w:tc>
          <w:tcPr>
            <w:tcW w:w="1517" w:type="dxa"/>
            <w:tcBorders>
              <w:bottom w:val="single" w:color="000000" w:sz="12" w:space="0"/>
            </w:tcBorders>
            <w:vAlign w:val="center"/>
          </w:tcPr>
          <w:p>
            <w:pPr>
              <w:jc w:val="center"/>
              <w:rPr>
                <w:sz w:val="21"/>
                <w:szCs w:val="21"/>
              </w:rPr>
            </w:pPr>
          </w:p>
        </w:tc>
        <w:tc>
          <w:tcPr>
            <w:tcW w:w="1166" w:type="dxa"/>
            <w:tcBorders>
              <w:bottom w:val="single" w:color="000000" w:sz="12" w:space="0"/>
            </w:tcBorders>
            <w:vAlign w:val="center"/>
          </w:tcPr>
          <w:p>
            <w:pPr>
              <w:jc w:val="center"/>
              <w:rPr>
                <w:sz w:val="21"/>
                <w:szCs w:val="21"/>
              </w:rPr>
            </w:pPr>
          </w:p>
        </w:tc>
        <w:tc>
          <w:tcPr>
            <w:tcW w:w="824" w:type="dxa"/>
            <w:tcBorders>
              <w:bottom w:val="single" w:color="000000" w:sz="12" w:space="0"/>
            </w:tcBorders>
            <w:vAlign w:val="center"/>
          </w:tcPr>
          <w:p>
            <w:pPr>
              <w:jc w:val="center"/>
              <w:rPr>
                <w:sz w:val="21"/>
                <w:szCs w:val="21"/>
              </w:rPr>
            </w:pPr>
          </w:p>
        </w:tc>
        <w:tc>
          <w:tcPr>
            <w:tcW w:w="2101" w:type="dxa"/>
            <w:tcBorders>
              <w:bottom w:val="single" w:color="000000" w:sz="12" w:space="0"/>
            </w:tcBorders>
            <w:vAlign w:val="center"/>
          </w:tcPr>
          <w:p>
            <w:pPr>
              <w:jc w:val="center"/>
              <w:rPr>
                <w:sz w:val="21"/>
                <w:szCs w:val="21"/>
              </w:rPr>
            </w:pPr>
          </w:p>
        </w:tc>
      </w:tr>
    </w:tbl>
    <w:p>
      <w:pPr>
        <w:pStyle w:val="11"/>
        <w:rPr>
          <w:sz w:val="20"/>
        </w:rPr>
      </w:pPr>
    </w:p>
    <w:p>
      <w:pPr>
        <w:pStyle w:val="11"/>
        <w:rPr>
          <w:sz w:val="20"/>
        </w:rPr>
      </w:pPr>
    </w:p>
    <w:p>
      <w:pPr>
        <w:pStyle w:val="11"/>
        <w:tabs>
          <w:tab w:val="left" w:pos="2264"/>
          <w:tab w:val="left" w:pos="3057"/>
          <w:tab w:val="left" w:pos="4679"/>
          <w:tab w:val="left" w:pos="5366"/>
          <w:tab w:val="left" w:pos="6989"/>
        </w:tabs>
        <w:spacing w:before="168"/>
        <w:ind w:left="220" w:right="222"/>
        <w:rPr>
          <w:rFonts w:ascii="Times New Roman"/>
          <w:sz w:val="22"/>
          <w:u w:val="single"/>
          <w:lang w:eastAsia="zh-CN"/>
        </w:rPr>
      </w:pPr>
      <w:r>
        <w:rPr>
          <w:rFonts w:hint="eastAsia"/>
          <w:sz w:val="22"/>
          <w:lang w:eastAsia="zh-CN"/>
        </w:rPr>
        <w:t>招标人代表：</w:t>
      </w:r>
      <w:r>
        <w:rPr>
          <w:rFonts w:ascii="Times New Roman" w:eastAsia="Times New Roman"/>
          <w:sz w:val="22"/>
          <w:u w:val="single"/>
          <w:lang w:eastAsia="zh-CN"/>
        </w:rPr>
        <w:t xml:space="preserve">             </w:t>
      </w:r>
      <w:r>
        <w:rPr>
          <w:rFonts w:ascii="Times New Roman" w:eastAsia="Times New Roman"/>
          <w:sz w:val="22"/>
          <w:lang w:eastAsia="zh-CN"/>
        </w:rPr>
        <w:t xml:space="preserve">      </w:t>
      </w:r>
      <w:r>
        <w:rPr>
          <w:rFonts w:hint="eastAsia"/>
          <w:sz w:val="22"/>
          <w:lang w:eastAsia="zh-CN"/>
        </w:rPr>
        <w:t>记录人：</w:t>
      </w:r>
      <w:r>
        <w:rPr>
          <w:rFonts w:ascii="Times New Roman" w:eastAsia="Times New Roman"/>
          <w:sz w:val="22"/>
          <w:u w:val="single"/>
          <w:lang w:eastAsia="zh-CN"/>
        </w:rPr>
        <w:t xml:space="preserve">            </w:t>
      </w:r>
      <w:r>
        <w:rPr>
          <w:rFonts w:ascii="Times New Roman" w:eastAsia="Times New Roman"/>
          <w:sz w:val="22"/>
          <w:lang w:eastAsia="zh-CN"/>
        </w:rPr>
        <w:t xml:space="preserve">      </w:t>
      </w:r>
      <w:r>
        <w:rPr>
          <w:rFonts w:hint="eastAsia"/>
          <w:sz w:val="22"/>
          <w:lang w:eastAsia="zh-CN"/>
        </w:rPr>
        <w:t>监标人：</w:t>
      </w:r>
      <w:r>
        <w:rPr>
          <w:rFonts w:ascii="Times New Roman" w:eastAsia="Times New Roman"/>
          <w:sz w:val="22"/>
          <w:u w:val="single"/>
          <w:lang w:eastAsia="zh-CN"/>
        </w:rPr>
        <w:t xml:space="preserve">            </w:t>
      </w:r>
    </w:p>
    <w:p>
      <w:pPr>
        <w:pStyle w:val="11"/>
        <w:tabs>
          <w:tab w:val="left" w:pos="2264"/>
          <w:tab w:val="left" w:pos="3057"/>
          <w:tab w:val="left" w:pos="4679"/>
          <w:tab w:val="left" w:pos="5366"/>
          <w:tab w:val="left" w:pos="6989"/>
        </w:tabs>
        <w:spacing w:before="168"/>
        <w:ind w:left="220" w:right="222"/>
        <w:rPr>
          <w:rFonts w:ascii="Times New Roman"/>
          <w:sz w:val="22"/>
          <w:u w:val="single"/>
          <w:lang w:eastAsia="zh-CN"/>
        </w:rPr>
      </w:pPr>
    </w:p>
    <w:p>
      <w:pPr>
        <w:pStyle w:val="11"/>
        <w:tabs>
          <w:tab w:val="left" w:pos="2264"/>
          <w:tab w:val="left" w:pos="3057"/>
          <w:tab w:val="left" w:pos="4050"/>
          <w:tab w:val="left" w:pos="5366"/>
          <w:tab w:val="left" w:pos="6989"/>
        </w:tabs>
        <w:spacing w:before="168"/>
        <w:ind w:left="220" w:right="222" w:firstLine="1650" w:firstLineChars="750"/>
        <w:jc w:val="right"/>
        <w:rPr>
          <w:rFonts w:ascii="Times New Roman"/>
          <w:sz w:val="22"/>
          <w:u w:val="single"/>
          <w:lang w:eastAsia="zh-CN"/>
        </w:rPr>
      </w:pPr>
      <w:r>
        <w:rPr>
          <w:rFonts w:ascii="Times New Roman" w:eastAsia="Times New Roman"/>
          <w:sz w:val="22"/>
          <w:u w:val="single"/>
          <w:lang w:eastAsia="zh-CN"/>
        </w:rPr>
        <w:t xml:space="preserve">        </w:t>
      </w:r>
      <w:r>
        <w:rPr>
          <w:rFonts w:hint="eastAsia"/>
          <w:sz w:val="22"/>
          <w:lang w:eastAsia="zh-CN"/>
        </w:rPr>
        <w:t>年</w:t>
      </w:r>
      <w:r>
        <w:rPr>
          <w:rFonts w:ascii="Times New Roman" w:eastAsia="Times New Roman"/>
          <w:sz w:val="22"/>
          <w:u w:val="single"/>
          <w:lang w:eastAsia="zh-CN"/>
        </w:rPr>
        <w:t xml:space="preserve">      </w:t>
      </w:r>
      <w:r>
        <w:rPr>
          <w:rFonts w:hint="eastAsia"/>
          <w:spacing w:val="-3"/>
          <w:sz w:val="22"/>
          <w:lang w:eastAsia="zh-CN"/>
        </w:rPr>
        <w:t>月</w:t>
      </w:r>
      <w:r>
        <w:rPr>
          <w:rFonts w:ascii="Times New Roman" w:eastAsia="Times New Roman"/>
          <w:spacing w:val="-3"/>
          <w:sz w:val="22"/>
          <w:u w:val="single"/>
          <w:lang w:eastAsia="zh-CN"/>
        </w:rPr>
        <w:t xml:space="preserve">      </w:t>
      </w:r>
      <w:r>
        <w:rPr>
          <w:rFonts w:hint="eastAsia"/>
          <w:sz w:val="22"/>
          <w:lang w:eastAsia="zh-CN"/>
        </w:rPr>
        <w:t>日</w:t>
      </w:r>
    </w:p>
    <w:p>
      <w:pPr>
        <w:spacing w:line="400" w:lineRule="exact"/>
        <w:jc w:val="center"/>
        <w:rPr>
          <w:rFonts w:ascii="Times New Roman" w:hAnsi="Times New Roman" w:eastAsia="黑体" w:cs="Times New Roman"/>
          <w:sz w:val="28"/>
          <w:szCs w:val="28"/>
          <w:lang w:eastAsia="zh-CN"/>
        </w:rPr>
      </w:pPr>
      <w:r>
        <w:rPr>
          <w:sz w:val="28"/>
          <w:lang w:eastAsia="zh-CN"/>
        </w:rPr>
        <w:br w:type="page"/>
      </w:r>
      <w:bookmarkStart w:id="113" w:name="_Toc16173_WPSOffice_Level2"/>
      <w:r>
        <w:rPr>
          <w:rFonts w:ascii="Times New Roman" w:hAnsi="Times New Roman" w:eastAsia="黑体" w:cs="Times New Roman"/>
          <w:sz w:val="28"/>
          <w:szCs w:val="28"/>
          <w:u w:val="single"/>
          <w:lang w:eastAsia="zh-CN"/>
        </w:rPr>
        <w:t xml:space="preserve">        </w:t>
      </w:r>
      <w:r>
        <w:rPr>
          <w:rFonts w:hint="eastAsia" w:ascii="Times New Roman" w:hAnsi="Times New Roman" w:eastAsia="黑体" w:cs="Times New Roman"/>
          <w:sz w:val="28"/>
          <w:szCs w:val="28"/>
          <w:lang w:eastAsia="zh-CN"/>
        </w:rPr>
        <w:t>（项目名称）</w:t>
      </w:r>
      <w:r>
        <w:rPr>
          <w:rFonts w:ascii="Times New Roman" w:hAnsi="Times New Roman" w:eastAsia="黑体" w:cs="Times New Roman"/>
          <w:sz w:val="28"/>
          <w:szCs w:val="28"/>
          <w:u w:val="single"/>
          <w:lang w:eastAsia="zh-CN"/>
        </w:rPr>
        <w:t xml:space="preserve">      </w:t>
      </w:r>
      <w:r>
        <w:rPr>
          <w:rFonts w:hint="eastAsia" w:ascii="Times New Roman" w:hAnsi="Times New Roman" w:eastAsia="黑体" w:cs="Times New Roman"/>
          <w:sz w:val="28"/>
          <w:szCs w:val="28"/>
          <w:lang w:eastAsia="zh-CN"/>
        </w:rPr>
        <w:t>标段监理</w:t>
      </w:r>
      <w:r>
        <w:rPr>
          <w:rFonts w:hint="eastAsia" w:eastAsia="黑体" w:cs="Times New Roman"/>
          <w:sz w:val="28"/>
          <w:szCs w:val="28"/>
          <w:lang w:eastAsia="zh-CN"/>
        </w:rPr>
        <w:t>第二个信封</w:t>
      </w:r>
      <w:r>
        <w:rPr>
          <w:rFonts w:hint="eastAsia" w:ascii="Times New Roman" w:hAnsi="Times New Roman" w:eastAsia="黑体" w:cs="Times New Roman"/>
          <w:sz w:val="28"/>
          <w:szCs w:val="28"/>
          <w:lang w:eastAsia="zh-CN"/>
        </w:rPr>
        <w:t>（报价文件）</w:t>
      </w:r>
    </w:p>
    <w:p>
      <w:pPr>
        <w:spacing w:line="400" w:lineRule="exact"/>
        <w:jc w:val="center"/>
        <w:rPr>
          <w:rFonts w:ascii="Times New Roman" w:hAnsi="Times New Roman" w:eastAsia="黑体" w:cs="Times New Roman"/>
          <w:sz w:val="28"/>
          <w:szCs w:val="28"/>
          <w:lang w:eastAsia="zh-CN"/>
        </w:rPr>
      </w:pPr>
      <w:r>
        <w:rPr>
          <w:rFonts w:hint="eastAsia" w:ascii="Times New Roman" w:hAnsi="Times New Roman" w:eastAsia="黑体" w:cs="Times New Roman"/>
          <w:sz w:val="28"/>
          <w:szCs w:val="28"/>
          <w:lang w:eastAsia="zh-CN"/>
        </w:rPr>
        <w:t>开标记录表</w:t>
      </w:r>
    </w:p>
    <w:bookmarkEnd w:id="113"/>
    <w:p>
      <w:pPr>
        <w:spacing w:line="400" w:lineRule="exact"/>
        <w:jc w:val="center"/>
        <w:rPr>
          <w:rFonts w:ascii="黑体" w:eastAsia="黑体"/>
          <w:sz w:val="28"/>
          <w:szCs w:val="28"/>
          <w:lang w:eastAsia="zh-CN"/>
        </w:rPr>
      </w:pPr>
    </w:p>
    <w:p>
      <w:pPr>
        <w:pStyle w:val="11"/>
        <w:tabs>
          <w:tab w:val="left" w:pos="3614"/>
          <w:tab w:val="left" w:pos="4768"/>
          <w:tab w:val="left" w:pos="5923"/>
          <w:tab w:val="left" w:pos="7078"/>
          <w:tab w:val="left" w:pos="8233"/>
        </w:tabs>
        <w:spacing w:before="241"/>
        <w:ind w:left="1617" w:right="222"/>
        <w:jc w:val="right"/>
        <w:rPr>
          <w:sz w:val="22"/>
          <w:lang w:eastAsia="zh-CN"/>
        </w:rPr>
      </w:pPr>
      <w:r>
        <w:rPr>
          <w:rFonts w:hint="eastAsia"/>
          <w:sz w:val="22"/>
          <w:lang w:eastAsia="zh-CN"/>
        </w:rPr>
        <w:t>开标时间：</w:t>
      </w:r>
      <w:r>
        <w:rPr>
          <w:rFonts w:ascii="Times New Roman" w:eastAsia="Times New Roman"/>
          <w:sz w:val="22"/>
          <w:u w:val="single"/>
          <w:lang w:eastAsia="zh-CN"/>
        </w:rPr>
        <w:t xml:space="preserve">    </w:t>
      </w:r>
      <w:r>
        <w:rPr>
          <w:rFonts w:hint="eastAsia"/>
          <w:sz w:val="22"/>
          <w:lang w:eastAsia="zh-CN"/>
        </w:rPr>
        <w:t>年</w:t>
      </w:r>
      <w:r>
        <w:rPr>
          <w:rFonts w:ascii="Times New Roman" w:eastAsia="Times New Roman"/>
          <w:sz w:val="22"/>
          <w:u w:val="single"/>
          <w:lang w:eastAsia="zh-CN"/>
        </w:rPr>
        <w:t xml:space="preserve">    </w:t>
      </w:r>
      <w:r>
        <w:rPr>
          <w:rFonts w:hint="eastAsia"/>
          <w:sz w:val="22"/>
          <w:lang w:eastAsia="zh-CN"/>
        </w:rPr>
        <w:t>月</w:t>
      </w:r>
      <w:r>
        <w:rPr>
          <w:rFonts w:ascii="Times New Roman" w:eastAsia="Times New Roman"/>
          <w:sz w:val="22"/>
          <w:u w:val="single"/>
          <w:lang w:eastAsia="zh-CN"/>
        </w:rPr>
        <w:t xml:space="preserve">    </w:t>
      </w:r>
      <w:r>
        <w:rPr>
          <w:rFonts w:hint="eastAsia"/>
          <w:sz w:val="22"/>
          <w:lang w:eastAsia="zh-CN"/>
        </w:rPr>
        <w:t>日</w:t>
      </w:r>
      <w:r>
        <w:rPr>
          <w:rFonts w:ascii="Times New Roman" w:eastAsia="Times New Roman"/>
          <w:sz w:val="22"/>
          <w:u w:val="single"/>
          <w:lang w:eastAsia="zh-CN"/>
        </w:rPr>
        <w:t xml:space="preserve">    </w:t>
      </w:r>
      <w:r>
        <w:rPr>
          <w:rFonts w:hint="eastAsia"/>
          <w:sz w:val="22"/>
          <w:lang w:eastAsia="zh-CN"/>
        </w:rPr>
        <w:t>时</w:t>
      </w:r>
      <w:r>
        <w:rPr>
          <w:rFonts w:ascii="Times New Roman" w:eastAsia="Times New Roman"/>
          <w:sz w:val="22"/>
          <w:u w:val="single"/>
          <w:lang w:eastAsia="zh-CN"/>
        </w:rPr>
        <w:t xml:space="preserve">    </w:t>
      </w:r>
      <w:r>
        <w:rPr>
          <w:rFonts w:hint="eastAsia"/>
          <w:sz w:val="22"/>
          <w:lang w:eastAsia="zh-CN"/>
        </w:rPr>
        <w:t>分</w:t>
      </w:r>
    </w:p>
    <w:p>
      <w:pPr>
        <w:pStyle w:val="11"/>
        <w:spacing w:before="1" w:after="1"/>
        <w:rPr>
          <w:sz w:val="13"/>
          <w:lang w:eastAsia="zh-CN"/>
        </w:rPr>
      </w:pPr>
    </w:p>
    <w:tbl>
      <w:tblPr>
        <w:tblStyle w:val="25"/>
        <w:tblW w:w="9071"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724"/>
        <w:gridCol w:w="2394"/>
        <w:gridCol w:w="615"/>
        <w:gridCol w:w="1830"/>
        <w:gridCol w:w="1080"/>
        <w:gridCol w:w="528"/>
        <w:gridCol w:w="190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010" w:hRule="exact"/>
          <w:jc w:val="center"/>
        </w:trPr>
        <w:tc>
          <w:tcPr>
            <w:tcW w:w="724" w:type="dxa"/>
            <w:tcBorders>
              <w:top w:val="single" w:color="000000" w:sz="12" w:space="0"/>
            </w:tcBorders>
            <w:vAlign w:val="center"/>
          </w:tcPr>
          <w:p>
            <w:pPr>
              <w:pStyle w:val="71"/>
              <w:jc w:val="center"/>
              <w:rPr>
                <w:sz w:val="21"/>
                <w:szCs w:val="21"/>
              </w:rPr>
            </w:pPr>
            <w:r>
              <w:rPr>
                <w:rFonts w:hint="eastAsia"/>
                <w:szCs w:val="21"/>
              </w:rPr>
              <w:t>序号</w:t>
            </w:r>
          </w:p>
        </w:tc>
        <w:tc>
          <w:tcPr>
            <w:tcW w:w="2394" w:type="dxa"/>
            <w:tcBorders>
              <w:top w:val="single" w:color="000000" w:sz="12" w:space="0"/>
            </w:tcBorders>
            <w:vAlign w:val="center"/>
          </w:tcPr>
          <w:p>
            <w:pPr>
              <w:pStyle w:val="71"/>
              <w:jc w:val="center"/>
              <w:rPr>
                <w:sz w:val="21"/>
                <w:szCs w:val="21"/>
              </w:rPr>
            </w:pPr>
            <w:r>
              <w:rPr>
                <w:rFonts w:hint="eastAsia"/>
                <w:szCs w:val="21"/>
              </w:rPr>
              <w:t>投标人</w:t>
            </w:r>
          </w:p>
        </w:tc>
        <w:tc>
          <w:tcPr>
            <w:tcW w:w="615" w:type="dxa"/>
            <w:tcBorders>
              <w:top w:val="single" w:color="000000" w:sz="12" w:space="0"/>
            </w:tcBorders>
            <w:vAlign w:val="center"/>
          </w:tcPr>
          <w:p>
            <w:pPr>
              <w:pStyle w:val="71"/>
              <w:jc w:val="center"/>
              <w:rPr>
                <w:sz w:val="21"/>
                <w:szCs w:val="21"/>
              </w:rPr>
            </w:pPr>
            <w:r>
              <w:rPr>
                <w:rFonts w:hint="eastAsia"/>
                <w:szCs w:val="21"/>
              </w:rPr>
              <w:t>密封情况</w:t>
            </w:r>
          </w:p>
        </w:tc>
        <w:tc>
          <w:tcPr>
            <w:tcW w:w="1830" w:type="dxa"/>
            <w:tcBorders>
              <w:top w:val="single" w:color="000000" w:sz="12" w:space="0"/>
            </w:tcBorders>
            <w:vAlign w:val="center"/>
          </w:tcPr>
          <w:p>
            <w:pPr>
              <w:pStyle w:val="71"/>
              <w:jc w:val="center"/>
              <w:rPr>
                <w:sz w:val="21"/>
                <w:szCs w:val="21"/>
              </w:rPr>
            </w:pPr>
            <w:r>
              <w:rPr>
                <w:rFonts w:hint="eastAsia"/>
                <w:szCs w:val="21"/>
              </w:rPr>
              <w:t>投标报价（元）</w:t>
            </w:r>
          </w:p>
        </w:tc>
        <w:tc>
          <w:tcPr>
            <w:tcW w:w="1080" w:type="dxa"/>
            <w:tcBorders>
              <w:top w:val="single" w:color="000000" w:sz="12" w:space="0"/>
            </w:tcBorders>
            <w:vAlign w:val="center"/>
          </w:tcPr>
          <w:p>
            <w:pPr>
              <w:pStyle w:val="71"/>
              <w:jc w:val="center"/>
              <w:rPr>
                <w:sz w:val="21"/>
                <w:szCs w:val="21"/>
                <w:lang w:eastAsia="zh-CN"/>
              </w:rPr>
            </w:pPr>
            <w:r>
              <w:rPr>
                <w:rFonts w:hint="eastAsia" w:ascii="Times New Roman" w:hAnsi="Times New Roman" w:cs="Times New Roman"/>
                <w:szCs w:val="21"/>
                <w:lang w:eastAsia="zh-CN"/>
              </w:rPr>
              <w:t>是否超过最高投标限价</w:t>
            </w:r>
          </w:p>
        </w:tc>
        <w:tc>
          <w:tcPr>
            <w:tcW w:w="528" w:type="dxa"/>
            <w:tcBorders>
              <w:top w:val="single" w:color="000000" w:sz="12" w:space="0"/>
            </w:tcBorders>
            <w:vAlign w:val="center"/>
          </w:tcPr>
          <w:p>
            <w:pPr>
              <w:pStyle w:val="71"/>
              <w:jc w:val="center"/>
              <w:rPr>
                <w:sz w:val="21"/>
                <w:szCs w:val="21"/>
              </w:rPr>
            </w:pPr>
            <w:r>
              <w:rPr>
                <w:rFonts w:hint="eastAsia"/>
                <w:szCs w:val="21"/>
              </w:rPr>
              <w:t>备注</w:t>
            </w:r>
          </w:p>
        </w:tc>
        <w:tc>
          <w:tcPr>
            <w:tcW w:w="1900" w:type="dxa"/>
            <w:tcBorders>
              <w:top w:val="single" w:color="000000" w:sz="12" w:space="0"/>
            </w:tcBorders>
            <w:vAlign w:val="center"/>
          </w:tcPr>
          <w:p>
            <w:pPr>
              <w:pStyle w:val="71"/>
              <w:ind w:hanging="92"/>
              <w:jc w:val="center"/>
              <w:rPr>
                <w:sz w:val="21"/>
                <w:szCs w:val="21"/>
              </w:rPr>
            </w:pPr>
            <w:r>
              <w:rPr>
                <w:rFonts w:hint="eastAsia"/>
                <w:szCs w:val="21"/>
              </w:rPr>
              <w:t>投标人代表签名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09" w:hRule="exact"/>
          <w:jc w:val="center"/>
        </w:trPr>
        <w:tc>
          <w:tcPr>
            <w:tcW w:w="724" w:type="dxa"/>
            <w:vAlign w:val="center"/>
          </w:tcPr>
          <w:p>
            <w:pPr>
              <w:jc w:val="center"/>
              <w:rPr>
                <w:sz w:val="21"/>
                <w:szCs w:val="21"/>
              </w:rPr>
            </w:pPr>
          </w:p>
        </w:tc>
        <w:tc>
          <w:tcPr>
            <w:tcW w:w="2394" w:type="dxa"/>
            <w:vAlign w:val="center"/>
          </w:tcPr>
          <w:p>
            <w:pPr>
              <w:jc w:val="center"/>
              <w:rPr>
                <w:sz w:val="21"/>
                <w:szCs w:val="21"/>
              </w:rPr>
            </w:pPr>
          </w:p>
        </w:tc>
        <w:tc>
          <w:tcPr>
            <w:tcW w:w="615" w:type="dxa"/>
            <w:vAlign w:val="center"/>
          </w:tcPr>
          <w:p>
            <w:pPr>
              <w:jc w:val="center"/>
              <w:rPr>
                <w:sz w:val="21"/>
                <w:szCs w:val="21"/>
              </w:rPr>
            </w:pPr>
          </w:p>
        </w:tc>
        <w:tc>
          <w:tcPr>
            <w:tcW w:w="1830" w:type="dxa"/>
            <w:vAlign w:val="center"/>
          </w:tcPr>
          <w:p>
            <w:pPr>
              <w:jc w:val="center"/>
              <w:rPr>
                <w:sz w:val="21"/>
                <w:szCs w:val="21"/>
              </w:rPr>
            </w:pPr>
          </w:p>
        </w:tc>
        <w:tc>
          <w:tcPr>
            <w:tcW w:w="1080" w:type="dxa"/>
            <w:vAlign w:val="center"/>
          </w:tcPr>
          <w:p>
            <w:pPr>
              <w:jc w:val="center"/>
              <w:rPr>
                <w:sz w:val="21"/>
                <w:szCs w:val="21"/>
              </w:rPr>
            </w:pPr>
          </w:p>
        </w:tc>
        <w:tc>
          <w:tcPr>
            <w:tcW w:w="528" w:type="dxa"/>
            <w:vAlign w:val="center"/>
          </w:tcPr>
          <w:p>
            <w:pPr>
              <w:jc w:val="center"/>
              <w:rPr>
                <w:sz w:val="21"/>
                <w:szCs w:val="21"/>
              </w:rPr>
            </w:pPr>
          </w:p>
        </w:tc>
        <w:tc>
          <w:tcPr>
            <w:tcW w:w="1900" w:type="dxa"/>
            <w:vAlign w:val="center"/>
          </w:tcPr>
          <w:p>
            <w:pPr>
              <w:jc w:val="center"/>
              <w:rPr>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1" w:hRule="exact"/>
          <w:jc w:val="center"/>
        </w:trPr>
        <w:tc>
          <w:tcPr>
            <w:tcW w:w="724" w:type="dxa"/>
            <w:vAlign w:val="center"/>
          </w:tcPr>
          <w:p>
            <w:pPr>
              <w:jc w:val="center"/>
              <w:rPr>
                <w:sz w:val="21"/>
                <w:szCs w:val="21"/>
              </w:rPr>
            </w:pPr>
          </w:p>
        </w:tc>
        <w:tc>
          <w:tcPr>
            <w:tcW w:w="2394" w:type="dxa"/>
            <w:vAlign w:val="center"/>
          </w:tcPr>
          <w:p>
            <w:pPr>
              <w:jc w:val="center"/>
              <w:rPr>
                <w:sz w:val="21"/>
                <w:szCs w:val="21"/>
              </w:rPr>
            </w:pPr>
          </w:p>
        </w:tc>
        <w:tc>
          <w:tcPr>
            <w:tcW w:w="615" w:type="dxa"/>
            <w:vAlign w:val="center"/>
          </w:tcPr>
          <w:p>
            <w:pPr>
              <w:jc w:val="center"/>
              <w:rPr>
                <w:sz w:val="21"/>
                <w:szCs w:val="21"/>
              </w:rPr>
            </w:pPr>
          </w:p>
        </w:tc>
        <w:tc>
          <w:tcPr>
            <w:tcW w:w="1830" w:type="dxa"/>
            <w:vAlign w:val="center"/>
          </w:tcPr>
          <w:p>
            <w:pPr>
              <w:jc w:val="center"/>
              <w:rPr>
                <w:sz w:val="21"/>
                <w:szCs w:val="21"/>
              </w:rPr>
            </w:pPr>
          </w:p>
        </w:tc>
        <w:tc>
          <w:tcPr>
            <w:tcW w:w="1080" w:type="dxa"/>
            <w:vAlign w:val="center"/>
          </w:tcPr>
          <w:p>
            <w:pPr>
              <w:jc w:val="center"/>
              <w:rPr>
                <w:sz w:val="21"/>
                <w:szCs w:val="21"/>
              </w:rPr>
            </w:pPr>
          </w:p>
        </w:tc>
        <w:tc>
          <w:tcPr>
            <w:tcW w:w="528" w:type="dxa"/>
            <w:vAlign w:val="center"/>
          </w:tcPr>
          <w:p>
            <w:pPr>
              <w:jc w:val="center"/>
              <w:rPr>
                <w:sz w:val="21"/>
                <w:szCs w:val="21"/>
              </w:rPr>
            </w:pPr>
          </w:p>
        </w:tc>
        <w:tc>
          <w:tcPr>
            <w:tcW w:w="1900" w:type="dxa"/>
            <w:vAlign w:val="center"/>
          </w:tcPr>
          <w:p>
            <w:pPr>
              <w:jc w:val="center"/>
              <w:rPr>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09" w:hRule="exact"/>
          <w:jc w:val="center"/>
        </w:trPr>
        <w:tc>
          <w:tcPr>
            <w:tcW w:w="724" w:type="dxa"/>
            <w:vAlign w:val="center"/>
          </w:tcPr>
          <w:p>
            <w:pPr>
              <w:jc w:val="center"/>
              <w:rPr>
                <w:sz w:val="21"/>
                <w:szCs w:val="21"/>
              </w:rPr>
            </w:pPr>
          </w:p>
        </w:tc>
        <w:tc>
          <w:tcPr>
            <w:tcW w:w="2394" w:type="dxa"/>
            <w:vAlign w:val="center"/>
          </w:tcPr>
          <w:p>
            <w:pPr>
              <w:jc w:val="center"/>
              <w:rPr>
                <w:sz w:val="21"/>
                <w:szCs w:val="21"/>
              </w:rPr>
            </w:pPr>
          </w:p>
        </w:tc>
        <w:tc>
          <w:tcPr>
            <w:tcW w:w="615" w:type="dxa"/>
            <w:vAlign w:val="center"/>
          </w:tcPr>
          <w:p>
            <w:pPr>
              <w:jc w:val="center"/>
              <w:rPr>
                <w:sz w:val="21"/>
                <w:szCs w:val="21"/>
              </w:rPr>
            </w:pPr>
          </w:p>
        </w:tc>
        <w:tc>
          <w:tcPr>
            <w:tcW w:w="1830" w:type="dxa"/>
            <w:vAlign w:val="center"/>
          </w:tcPr>
          <w:p>
            <w:pPr>
              <w:jc w:val="center"/>
              <w:rPr>
                <w:sz w:val="21"/>
                <w:szCs w:val="21"/>
              </w:rPr>
            </w:pPr>
          </w:p>
        </w:tc>
        <w:tc>
          <w:tcPr>
            <w:tcW w:w="1080" w:type="dxa"/>
            <w:vAlign w:val="center"/>
          </w:tcPr>
          <w:p>
            <w:pPr>
              <w:jc w:val="center"/>
              <w:rPr>
                <w:sz w:val="21"/>
                <w:szCs w:val="21"/>
              </w:rPr>
            </w:pPr>
          </w:p>
        </w:tc>
        <w:tc>
          <w:tcPr>
            <w:tcW w:w="528" w:type="dxa"/>
            <w:vAlign w:val="center"/>
          </w:tcPr>
          <w:p>
            <w:pPr>
              <w:jc w:val="center"/>
              <w:rPr>
                <w:sz w:val="21"/>
                <w:szCs w:val="21"/>
              </w:rPr>
            </w:pPr>
          </w:p>
        </w:tc>
        <w:tc>
          <w:tcPr>
            <w:tcW w:w="1900" w:type="dxa"/>
            <w:vAlign w:val="center"/>
          </w:tcPr>
          <w:p>
            <w:pPr>
              <w:jc w:val="center"/>
              <w:rPr>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1" w:hRule="exact"/>
          <w:jc w:val="center"/>
        </w:trPr>
        <w:tc>
          <w:tcPr>
            <w:tcW w:w="724" w:type="dxa"/>
            <w:vAlign w:val="center"/>
          </w:tcPr>
          <w:p>
            <w:pPr>
              <w:jc w:val="center"/>
              <w:rPr>
                <w:sz w:val="21"/>
                <w:szCs w:val="21"/>
              </w:rPr>
            </w:pPr>
          </w:p>
        </w:tc>
        <w:tc>
          <w:tcPr>
            <w:tcW w:w="2394" w:type="dxa"/>
            <w:vAlign w:val="center"/>
          </w:tcPr>
          <w:p>
            <w:pPr>
              <w:jc w:val="center"/>
              <w:rPr>
                <w:sz w:val="21"/>
                <w:szCs w:val="21"/>
              </w:rPr>
            </w:pPr>
          </w:p>
        </w:tc>
        <w:tc>
          <w:tcPr>
            <w:tcW w:w="615" w:type="dxa"/>
            <w:vAlign w:val="center"/>
          </w:tcPr>
          <w:p>
            <w:pPr>
              <w:jc w:val="center"/>
              <w:rPr>
                <w:sz w:val="21"/>
                <w:szCs w:val="21"/>
              </w:rPr>
            </w:pPr>
          </w:p>
        </w:tc>
        <w:tc>
          <w:tcPr>
            <w:tcW w:w="1830" w:type="dxa"/>
            <w:vAlign w:val="center"/>
          </w:tcPr>
          <w:p>
            <w:pPr>
              <w:jc w:val="center"/>
              <w:rPr>
                <w:sz w:val="21"/>
                <w:szCs w:val="21"/>
              </w:rPr>
            </w:pPr>
          </w:p>
        </w:tc>
        <w:tc>
          <w:tcPr>
            <w:tcW w:w="1080" w:type="dxa"/>
            <w:vAlign w:val="center"/>
          </w:tcPr>
          <w:p>
            <w:pPr>
              <w:jc w:val="center"/>
              <w:rPr>
                <w:sz w:val="21"/>
                <w:szCs w:val="21"/>
              </w:rPr>
            </w:pPr>
          </w:p>
        </w:tc>
        <w:tc>
          <w:tcPr>
            <w:tcW w:w="528" w:type="dxa"/>
            <w:vAlign w:val="center"/>
          </w:tcPr>
          <w:p>
            <w:pPr>
              <w:jc w:val="center"/>
              <w:rPr>
                <w:sz w:val="21"/>
                <w:szCs w:val="21"/>
              </w:rPr>
            </w:pPr>
          </w:p>
        </w:tc>
        <w:tc>
          <w:tcPr>
            <w:tcW w:w="1900" w:type="dxa"/>
            <w:vAlign w:val="center"/>
          </w:tcPr>
          <w:p>
            <w:pPr>
              <w:jc w:val="center"/>
              <w:rPr>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09" w:hRule="exact"/>
          <w:jc w:val="center"/>
        </w:trPr>
        <w:tc>
          <w:tcPr>
            <w:tcW w:w="724" w:type="dxa"/>
            <w:vAlign w:val="center"/>
          </w:tcPr>
          <w:p>
            <w:pPr>
              <w:jc w:val="center"/>
              <w:rPr>
                <w:sz w:val="21"/>
                <w:szCs w:val="21"/>
              </w:rPr>
            </w:pPr>
          </w:p>
        </w:tc>
        <w:tc>
          <w:tcPr>
            <w:tcW w:w="2394" w:type="dxa"/>
            <w:vAlign w:val="center"/>
          </w:tcPr>
          <w:p>
            <w:pPr>
              <w:jc w:val="center"/>
              <w:rPr>
                <w:sz w:val="21"/>
                <w:szCs w:val="21"/>
              </w:rPr>
            </w:pPr>
          </w:p>
        </w:tc>
        <w:tc>
          <w:tcPr>
            <w:tcW w:w="615" w:type="dxa"/>
            <w:vAlign w:val="center"/>
          </w:tcPr>
          <w:p>
            <w:pPr>
              <w:jc w:val="center"/>
              <w:rPr>
                <w:sz w:val="21"/>
                <w:szCs w:val="21"/>
              </w:rPr>
            </w:pPr>
          </w:p>
        </w:tc>
        <w:tc>
          <w:tcPr>
            <w:tcW w:w="1830" w:type="dxa"/>
            <w:vAlign w:val="center"/>
          </w:tcPr>
          <w:p>
            <w:pPr>
              <w:jc w:val="center"/>
              <w:rPr>
                <w:sz w:val="21"/>
                <w:szCs w:val="21"/>
              </w:rPr>
            </w:pPr>
          </w:p>
        </w:tc>
        <w:tc>
          <w:tcPr>
            <w:tcW w:w="1080" w:type="dxa"/>
            <w:vAlign w:val="center"/>
          </w:tcPr>
          <w:p>
            <w:pPr>
              <w:jc w:val="center"/>
              <w:rPr>
                <w:sz w:val="21"/>
                <w:szCs w:val="21"/>
              </w:rPr>
            </w:pPr>
          </w:p>
        </w:tc>
        <w:tc>
          <w:tcPr>
            <w:tcW w:w="528" w:type="dxa"/>
            <w:vAlign w:val="center"/>
          </w:tcPr>
          <w:p>
            <w:pPr>
              <w:jc w:val="center"/>
              <w:rPr>
                <w:sz w:val="21"/>
                <w:szCs w:val="21"/>
              </w:rPr>
            </w:pPr>
          </w:p>
        </w:tc>
        <w:tc>
          <w:tcPr>
            <w:tcW w:w="1900" w:type="dxa"/>
            <w:vAlign w:val="center"/>
          </w:tcPr>
          <w:p>
            <w:pPr>
              <w:jc w:val="center"/>
              <w:rPr>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1" w:hRule="exact"/>
          <w:jc w:val="center"/>
        </w:trPr>
        <w:tc>
          <w:tcPr>
            <w:tcW w:w="724" w:type="dxa"/>
            <w:vAlign w:val="center"/>
          </w:tcPr>
          <w:p>
            <w:pPr>
              <w:jc w:val="center"/>
              <w:rPr>
                <w:sz w:val="21"/>
                <w:szCs w:val="21"/>
              </w:rPr>
            </w:pPr>
          </w:p>
        </w:tc>
        <w:tc>
          <w:tcPr>
            <w:tcW w:w="2394" w:type="dxa"/>
            <w:vAlign w:val="center"/>
          </w:tcPr>
          <w:p>
            <w:pPr>
              <w:jc w:val="center"/>
              <w:rPr>
                <w:sz w:val="21"/>
                <w:szCs w:val="21"/>
              </w:rPr>
            </w:pPr>
          </w:p>
        </w:tc>
        <w:tc>
          <w:tcPr>
            <w:tcW w:w="615" w:type="dxa"/>
            <w:vAlign w:val="center"/>
          </w:tcPr>
          <w:p>
            <w:pPr>
              <w:jc w:val="center"/>
              <w:rPr>
                <w:sz w:val="21"/>
                <w:szCs w:val="21"/>
              </w:rPr>
            </w:pPr>
          </w:p>
        </w:tc>
        <w:tc>
          <w:tcPr>
            <w:tcW w:w="1830" w:type="dxa"/>
            <w:vAlign w:val="center"/>
          </w:tcPr>
          <w:p>
            <w:pPr>
              <w:jc w:val="center"/>
              <w:rPr>
                <w:sz w:val="21"/>
                <w:szCs w:val="21"/>
              </w:rPr>
            </w:pPr>
          </w:p>
        </w:tc>
        <w:tc>
          <w:tcPr>
            <w:tcW w:w="1080" w:type="dxa"/>
            <w:vAlign w:val="center"/>
          </w:tcPr>
          <w:p>
            <w:pPr>
              <w:jc w:val="center"/>
              <w:rPr>
                <w:sz w:val="21"/>
                <w:szCs w:val="21"/>
              </w:rPr>
            </w:pPr>
          </w:p>
        </w:tc>
        <w:tc>
          <w:tcPr>
            <w:tcW w:w="528" w:type="dxa"/>
            <w:vAlign w:val="center"/>
          </w:tcPr>
          <w:p>
            <w:pPr>
              <w:jc w:val="center"/>
              <w:rPr>
                <w:sz w:val="21"/>
                <w:szCs w:val="21"/>
              </w:rPr>
            </w:pPr>
          </w:p>
        </w:tc>
        <w:tc>
          <w:tcPr>
            <w:tcW w:w="1900" w:type="dxa"/>
            <w:vAlign w:val="center"/>
          </w:tcPr>
          <w:p>
            <w:pPr>
              <w:jc w:val="center"/>
              <w:rPr>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09" w:hRule="exact"/>
          <w:jc w:val="center"/>
        </w:trPr>
        <w:tc>
          <w:tcPr>
            <w:tcW w:w="724" w:type="dxa"/>
            <w:vAlign w:val="center"/>
          </w:tcPr>
          <w:p>
            <w:pPr>
              <w:jc w:val="center"/>
              <w:rPr>
                <w:sz w:val="21"/>
                <w:szCs w:val="21"/>
              </w:rPr>
            </w:pPr>
          </w:p>
        </w:tc>
        <w:tc>
          <w:tcPr>
            <w:tcW w:w="2394" w:type="dxa"/>
            <w:vAlign w:val="center"/>
          </w:tcPr>
          <w:p>
            <w:pPr>
              <w:jc w:val="center"/>
              <w:rPr>
                <w:sz w:val="21"/>
                <w:szCs w:val="21"/>
              </w:rPr>
            </w:pPr>
          </w:p>
        </w:tc>
        <w:tc>
          <w:tcPr>
            <w:tcW w:w="615" w:type="dxa"/>
            <w:vAlign w:val="center"/>
          </w:tcPr>
          <w:p>
            <w:pPr>
              <w:jc w:val="center"/>
              <w:rPr>
                <w:sz w:val="21"/>
                <w:szCs w:val="21"/>
              </w:rPr>
            </w:pPr>
          </w:p>
        </w:tc>
        <w:tc>
          <w:tcPr>
            <w:tcW w:w="1830" w:type="dxa"/>
            <w:vAlign w:val="center"/>
          </w:tcPr>
          <w:p>
            <w:pPr>
              <w:jc w:val="center"/>
              <w:rPr>
                <w:sz w:val="21"/>
                <w:szCs w:val="21"/>
              </w:rPr>
            </w:pPr>
          </w:p>
        </w:tc>
        <w:tc>
          <w:tcPr>
            <w:tcW w:w="1080" w:type="dxa"/>
            <w:vAlign w:val="center"/>
          </w:tcPr>
          <w:p>
            <w:pPr>
              <w:jc w:val="center"/>
              <w:rPr>
                <w:sz w:val="21"/>
                <w:szCs w:val="21"/>
              </w:rPr>
            </w:pPr>
          </w:p>
        </w:tc>
        <w:tc>
          <w:tcPr>
            <w:tcW w:w="528" w:type="dxa"/>
            <w:vAlign w:val="center"/>
          </w:tcPr>
          <w:p>
            <w:pPr>
              <w:jc w:val="center"/>
              <w:rPr>
                <w:sz w:val="21"/>
                <w:szCs w:val="21"/>
              </w:rPr>
            </w:pPr>
          </w:p>
        </w:tc>
        <w:tc>
          <w:tcPr>
            <w:tcW w:w="1900" w:type="dxa"/>
            <w:vAlign w:val="center"/>
          </w:tcPr>
          <w:p>
            <w:pPr>
              <w:jc w:val="center"/>
              <w:rPr>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1" w:hRule="exact"/>
          <w:jc w:val="center"/>
        </w:trPr>
        <w:tc>
          <w:tcPr>
            <w:tcW w:w="724" w:type="dxa"/>
            <w:vAlign w:val="center"/>
          </w:tcPr>
          <w:p>
            <w:pPr>
              <w:jc w:val="center"/>
              <w:rPr>
                <w:sz w:val="21"/>
                <w:szCs w:val="21"/>
              </w:rPr>
            </w:pPr>
          </w:p>
        </w:tc>
        <w:tc>
          <w:tcPr>
            <w:tcW w:w="2394" w:type="dxa"/>
            <w:vAlign w:val="center"/>
          </w:tcPr>
          <w:p>
            <w:pPr>
              <w:jc w:val="center"/>
              <w:rPr>
                <w:sz w:val="21"/>
                <w:szCs w:val="21"/>
              </w:rPr>
            </w:pPr>
          </w:p>
        </w:tc>
        <w:tc>
          <w:tcPr>
            <w:tcW w:w="615" w:type="dxa"/>
            <w:vAlign w:val="center"/>
          </w:tcPr>
          <w:p>
            <w:pPr>
              <w:jc w:val="center"/>
              <w:rPr>
                <w:sz w:val="21"/>
                <w:szCs w:val="21"/>
              </w:rPr>
            </w:pPr>
          </w:p>
        </w:tc>
        <w:tc>
          <w:tcPr>
            <w:tcW w:w="1830" w:type="dxa"/>
            <w:vAlign w:val="center"/>
          </w:tcPr>
          <w:p>
            <w:pPr>
              <w:jc w:val="center"/>
              <w:rPr>
                <w:sz w:val="21"/>
                <w:szCs w:val="21"/>
              </w:rPr>
            </w:pPr>
          </w:p>
        </w:tc>
        <w:tc>
          <w:tcPr>
            <w:tcW w:w="1080" w:type="dxa"/>
            <w:vAlign w:val="center"/>
          </w:tcPr>
          <w:p>
            <w:pPr>
              <w:jc w:val="center"/>
              <w:rPr>
                <w:sz w:val="21"/>
                <w:szCs w:val="21"/>
              </w:rPr>
            </w:pPr>
          </w:p>
        </w:tc>
        <w:tc>
          <w:tcPr>
            <w:tcW w:w="528" w:type="dxa"/>
            <w:vAlign w:val="center"/>
          </w:tcPr>
          <w:p>
            <w:pPr>
              <w:jc w:val="center"/>
              <w:rPr>
                <w:sz w:val="21"/>
                <w:szCs w:val="21"/>
              </w:rPr>
            </w:pPr>
          </w:p>
        </w:tc>
        <w:tc>
          <w:tcPr>
            <w:tcW w:w="1900" w:type="dxa"/>
            <w:vAlign w:val="center"/>
          </w:tcPr>
          <w:p>
            <w:pPr>
              <w:jc w:val="center"/>
              <w:rPr>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1" w:hRule="exact"/>
          <w:jc w:val="center"/>
        </w:trPr>
        <w:tc>
          <w:tcPr>
            <w:tcW w:w="724" w:type="dxa"/>
            <w:vAlign w:val="center"/>
          </w:tcPr>
          <w:p>
            <w:pPr>
              <w:jc w:val="center"/>
              <w:rPr>
                <w:sz w:val="21"/>
                <w:szCs w:val="21"/>
              </w:rPr>
            </w:pPr>
          </w:p>
        </w:tc>
        <w:tc>
          <w:tcPr>
            <w:tcW w:w="2394" w:type="dxa"/>
            <w:vAlign w:val="center"/>
          </w:tcPr>
          <w:p>
            <w:pPr>
              <w:jc w:val="center"/>
              <w:rPr>
                <w:sz w:val="21"/>
                <w:szCs w:val="21"/>
              </w:rPr>
            </w:pPr>
          </w:p>
        </w:tc>
        <w:tc>
          <w:tcPr>
            <w:tcW w:w="615" w:type="dxa"/>
            <w:vAlign w:val="center"/>
          </w:tcPr>
          <w:p>
            <w:pPr>
              <w:jc w:val="center"/>
              <w:rPr>
                <w:sz w:val="21"/>
                <w:szCs w:val="21"/>
              </w:rPr>
            </w:pPr>
          </w:p>
        </w:tc>
        <w:tc>
          <w:tcPr>
            <w:tcW w:w="1830" w:type="dxa"/>
            <w:vAlign w:val="center"/>
          </w:tcPr>
          <w:p>
            <w:pPr>
              <w:jc w:val="center"/>
              <w:rPr>
                <w:sz w:val="21"/>
                <w:szCs w:val="21"/>
              </w:rPr>
            </w:pPr>
          </w:p>
        </w:tc>
        <w:tc>
          <w:tcPr>
            <w:tcW w:w="1080" w:type="dxa"/>
            <w:vAlign w:val="center"/>
          </w:tcPr>
          <w:p>
            <w:pPr>
              <w:jc w:val="center"/>
              <w:rPr>
                <w:sz w:val="21"/>
                <w:szCs w:val="21"/>
              </w:rPr>
            </w:pPr>
          </w:p>
        </w:tc>
        <w:tc>
          <w:tcPr>
            <w:tcW w:w="528" w:type="dxa"/>
            <w:vAlign w:val="center"/>
          </w:tcPr>
          <w:p>
            <w:pPr>
              <w:jc w:val="center"/>
              <w:rPr>
                <w:sz w:val="21"/>
                <w:szCs w:val="21"/>
              </w:rPr>
            </w:pPr>
          </w:p>
        </w:tc>
        <w:tc>
          <w:tcPr>
            <w:tcW w:w="1900" w:type="dxa"/>
            <w:vAlign w:val="center"/>
          </w:tcPr>
          <w:p>
            <w:pPr>
              <w:jc w:val="center"/>
              <w:rPr>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1" w:hRule="exact"/>
          <w:jc w:val="center"/>
        </w:trPr>
        <w:tc>
          <w:tcPr>
            <w:tcW w:w="724" w:type="dxa"/>
            <w:vAlign w:val="center"/>
          </w:tcPr>
          <w:p>
            <w:pPr>
              <w:jc w:val="center"/>
              <w:rPr>
                <w:sz w:val="21"/>
                <w:szCs w:val="21"/>
              </w:rPr>
            </w:pPr>
          </w:p>
        </w:tc>
        <w:tc>
          <w:tcPr>
            <w:tcW w:w="2394" w:type="dxa"/>
            <w:vAlign w:val="center"/>
          </w:tcPr>
          <w:p>
            <w:pPr>
              <w:jc w:val="center"/>
              <w:rPr>
                <w:sz w:val="21"/>
                <w:szCs w:val="21"/>
              </w:rPr>
            </w:pPr>
          </w:p>
        </w:tc>
        <w:tc>
          <w:tcPr>
            <w:tcW w:w="615" w:type="dxa"/>
            <w:vAlign w:val="center"/>
          </w:tcPr>
          <w:p>
            <w:pPr>
              <w:jc w:val="center"/>
              <w:rPr>
                <w:sz w:val="21"/>
                <w:szCs w:val="21"/>
              </w:rPr>
            </w:pPr>
          </w:p>
        </w:tc>
        <w:tc>
          <w:tcPr>
            <w:tcW w:w="1830" w:type="dxa"/>
            <w:vAlign w:val="center"/>
          </w:tcPr>
          <w:p>
            <w:pPr>
              <w:jc w:val="center"/>
              <w:rPr>
                <w:sz w:val="21"/>
                <w:szCs w:val="21"/>
              </w:rPr>
            </w:pPr>
          </w:p>
        </w:tc>
        <w:tc>
          <w:tcPr>
            <w:tcW w:w="1080" w:type="dxa"/>
            <w:vAlign w:val="center"/>
          </w:tcPr>
          <w:p>
            <w:pPr>
              <w:jc w:val="center"/>
              <w:rPr>
                <w:sz w:val="21"/>
                <w:szCs w:val="21"/>
              </w:rPr>
            </w:pPr>
          </w:p>
        </w:tc>
        <w:tc>
          <w:tcPr>
            <w:tcW w:w="528" w:type="dxa"/>
            <w:vAlign w:val="center"/>
          </w:tcPr>
          <w:p>
            <w:pPr>
              <w:jc w:val="center"/>
              <w:rPr>
                <w:sz w:val="21"/>
                <w:szCs w:val="21"/>
              </w:rPr>
            </w:pPr>
          </w:p>
        </w:tc>
        <w:tc>
          <w:tcPr>
            <w:tcW w:w="1900" w:type="dxa"/>
            <w:vAlign w:val="center"/>
          </w:tcPr>
          <w:p>
            <w:pPr>
              <w:jc w:val="center"/>
              <w:rPr>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12" w:hRule="exact"/>
          <w:jc w:val="center"/>
        </w:trPr>
        <w:tc>
          <w:tcPr>
            <w:tcW w:w="3733" w:type="dxa"/>
            <w:gridSpan w:val="3"/>
            <w:vAlign w:val="center"/>
          </w:tcPr>
          <w:p>
            <w:pPr>
              <w:jc w:val="center"/>
              <w:rPr>
                <w:sz w:val="21"/>
                <w:szCs w:val="21"/>
                <w:lang w:eastAsia="zh-CN"/>
              </w:rPr>
            </w:pPr>
            <w:r>
              <w:rPr>
                <w:rFonts w:hint="eastAsia"/>
                <w:szCs w:val="21"/>
                <w:lang w:eastAsia="zh-CN"/>
              </w:rPr>
              <w:t>招标人编制的最高投标限价</w:t>
            </w:r>
          </w:p>
        </w:tc>
        <w:tc>
          <w:tcPr>
            <w:tcW w:w="5338" w:type="dxa"/>
            <w:gridSpan w:val="4"/>
            <w:vAlign w:val="center"/>
          </w:tcPr>
          <w:p>
            <w:pPr>
              <w:jc w:val="center"/>
              <w:rPr>
                <w:sz w:val="21"/>
                <w:szCs w:val="21"/>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95" w:hRule="exact"/>
          <w:jc w:val="center"/>
        </w:trPr>
        <w:tc>
          <w:tcPr>
            <w:tcW w:w="3733" w:type="dxa"/>
            <w:gridSpan w:val="3"/>
            <w:tcBorders>
              <w:bottom w:val="single" w:color="000000" w:sz="12" w:space="0"/>
            </w:tcBorders>
            <w:vAlign w:val="center"/>
          </w:tcPr>
          <w:p>
            <w:pPr>
              <w:jc w:val="center"/>
              <w:rPr>
                <w:sz w:val="20"/>
                <w:szCs w:val="20"/>
                <w:lang w:eastAsia="zh-CN"/>
              </w:rPr>
            </w:pPr>
            <w:r>
              <w:rPr>
                <w:rFonts w:hint="eastAsia"/>
                <w:szCs w:val="20"/>
                <w:lang w:eastAsia="zh-CN"/>
              </w:rPr>
              <w:t>评标基准价</w:t>
            </w:r>
            <w:r>
              <w:rPr>
                <w:rFonts w:hint="eastAsia"/>
                <w:szCs w:val="21"/>
                <w:lang w:eastAsia="zh-CN"/>
              </w:rPr>
              <w:t>（如当场计算并宣布）</w:t>
            </w:r>
          </w:p>
        </w:tc>
        <w:tc>
          <w:tcPr>
            <w:tcW w:w="5338" w:type="dxa"/>
            <w:gridSpan w:val="4"/>
            <w:tcBorders>
              <w:bottom w:val="single" w:color="000000" w:sz="12" w:space="0"/>
            </w:tcBorders>
            <w:vAlign w:val="center"/>
          </w:tcPr>
          <w:p>
            <w:pPr>
              <w:jc w:val="center"/>
              <w:rPr>
                <w:sz w:val="20"/>
                <w:szCs w:val="20"/>
                <w:lang w:eastAsia="zh-CN"/>
              </w:rPr>
            </w:pPr>
          </w:p>
        </w:tc>
      </w:tr>
    </w:tbl>
    <w:p>
      <w:pPr>
        <w:spacing w:line="312" w:lineRule="auto"/>
        <w:rPr>
          <w:szCs w:val="21"/>
          <w:lang w:eastAsia="zh-CN"/>
        </w:rPr>
      </w:pPr>
      <w:r>
        <w:rPr>
          <w:rFonts w:hint="eastAsia"/>
          <w:szCs w:val="21"/>
          <w:lang w:eastAsia="zh-CN"/>
        </w:rPr>
        <w:t>注：投标报价不参加评标基准价的计算的情况：</w:t>
      </w:r>
    </w:p>
    <w:p>
      <w:pPr>
        <w:spacing w:line="312" w:lineRule="auto"/>
        <w:rPr>
          <w:szCs w:val="21"/>
          <w:lang w:eastAsia="zh-CN"/>
        </w:rPr>
      </w:pPr>
      <w:r>
        <w:rPr>
          <w:rFonts w:hint="eastAsia"/>
          <w:szCs w:val="21"/>
          <w:lang w:eastAsia="zh-CN"/>
        </w:rPr>
        <w:t>（</w:t>
      </w:r>
      <w:r>
        <w:rPr>
          <w:szCs w:val="21"/>
          <w:lang w:eastAsia="zh-CN"/>
        </w:rPr>
        <w:t>1</w:t>
      </w:r>
      <w:r>
        <w:rPr>
          <w:rFonts w:hint="eastAsia"/>
          <w:szCs w:val="21"/>
          <w:lang w:eastAsia="zh-CN"/>
        </w:rPr>
        <w:t>）未在投标函上填写投标总价；</w:t>
      </w:r>
    </w:p>
    <w:p>
      <w:pPr>
        <w:spacing w:line="312" w:lineRule="auto"/>
        <w:rPr>
          <w:szCs w:val="21"/>
          <w:lang w:eastAsia="zh-CN"/>
        </w:rPr>
      </w:pPr>
      <w:r>
        <w:rPr>
          <w:rFonts w:hint="eastAsia"/>
          <w:szCs w:val="21"/>
          <w:lang w:eastAsia="zh-CN"/>
        </w:rPr>
        <w:t>（</w:t>
      </w:r>
      <w:r>
        <w:rPr>
          <w:szCs w:val="21"/>
          <w:lang w:eastAsia="zh-CN"/>
        </w:rPr>
        <w:t>2</w:t>
      </w:r>
      <w:r>
        <w:rPr>
          <w:rFonts w:hint="eastAsia"/>
          <w:szCs w:val="21"/>
          <w:lang w:eastAsia="zh-CN"/>
        </w:rPr>
        <w:t>）投标报价或调价函中的报价超出招标人公布的最高投标限价</w:t>
      </w:r>
      <w:r>
        <w:rPr>
          <w:szCs w:val="21"/>
          <w:lang w:eastAsia="zh-CN"/>
        </w:rPr>
        <w:t>(</w:t>
      </w:r>
      <w:r>
        <w:rPr>
          <w:rFonts w:hint="eastAsia"/>
          <w:szCs w:val="21"/>
          <w:lang w:eastAsia="zh-CN"/>
        </w:rPr>
        <w:t>如有</w:t>
      </w:r>
      <w:r>
        <w:rPr>
          <w:szCs w:val="21"/>
          <w:lang w:eastAsia="zh-CN"/>
        </w:rPr>
        <w:t>)</w:t>
      </w:r>
      <w:r>
        <w:rPr>
          <w:rFonts w:hint="eastAsia"/>
          <w:szCs w:val="21"/>
          <w:lang w:eastAsia="zh-CN"/>
        </w:rPr>
        <w:t>。</w:t>
      </w:r>
    </w:p>
    <w:p>
      <w:pPr>
        <w:spacing w:line="312" w:lineRule="auto"/>
        <w:rPr>
          <w:szCs w:val="21"/>
          <w:lang w:eastAsia="zh-CN"/>
        </w:rPr>
      </w:pPr>
      <w:r>
        <w:rPr>
          <w:rFonts w:hint="eastAsia"/>
          <w:szCs w:val="21"/>
          <w:lang w:eastAsia="zh-CN"/>
        </w:rPr>
        <w:t>（</w:t>
      </w:r>
      <w:r>
        <w:rPr>
          <w:szCs w:val="21"/>
          <w:lang w:eastAsia="zh-CN"/>
        </w:rPr>
        <w:t>3</w:t>
      </w:r>
      <w:r>
        <w:rPr>
          <w:rFonts w:hint="eastAsia"/>
          <w:szCs w:val="21"/>
          <w:lang w:eastAsia="zh-CN"/>
        </w:rPr>
        <w:t>）投标报价或调价函中的报价的大写金额无法确定具体数值；</w:t>
      </w:r>
    </w:p>
    <w:p>
      <w:pPr>
        <w:pStyle w:val="11"/>
        <w:spacing w:line="312" w:lineRule="auto"/>
        <w:rPr>
          <w:sz w:val="22"/>
          <w:lang w:eastAsia="zh-CN"/>
        </w:rPr>
      </w:pPr>
      <w:r>
        <w:rPr>
          <w:rFonts w:hint="eastAsia"/>
          <w:sz w:val="22"/>
          <w:lang w:eastAsia="zh-CN"/>
        </w:rPr>
        <w:t>（</w:t>
      </w:r>
      <w:r>
        <w:rPr>
          <w:sz w:val="22"/>
          <w:lang w:eastAsia="zh-CN"/>
        </w:rPr>
        <w:t>4</w:t>
      </w:r>
      <w:r>
        <w:rPr>
          <w:rFonts w:hint="eastAsia"/>
          <w:sz w:val="22"/>
          <w:lang w:eastAsia="zh-CN"/>
        </w:rPr>
        <w:t>）投标函上填写的标段号与投标文件封套上标记的标段号不一致。</w:t>
      </w:r>
    </w:p>
    <w:p>
      <w:pPr>
        <w:pStyle w:val="11"/>
        <w:rPr>
          <w:sz w:val="20"/>
          <w:lang w:eastAsia="zh-CN"/>
        </w:rPr>
      </w:pPr>
    </w:p>
    <w:p>
      <w:pPr>
        <w:pStyle w:val="11"/>
        <w:tabs>
          <w:tab w:val="left" w:pos="2264"/>
          <w:tab w:val="left" w:pos="3057"/>
          <w:tab w:val="left" w:pos="4679"/>
          <w:tab w:val="left" w:pos="5366"/>
          <w:tab w:val="left" w:pos="6989"/>
        </w:tabs>
        <w:spacing w:before="168"/>
        <w:ind w:left="220" w:right="222"/>
        <w:rPr>
          <w:rFonts w:ascii="Times New Roman"/>
          <w:sz w:val="22"/>
          <w:u w:val="single"/>
          <w:lang w:eastAsia="zh-CN"/>
        </w:rPr>
      </w:pPr>
      <w:r>
        <w:rPr>
          <w:rFonts w:hint="eastAsia"/>
          <w:sz w:val="22"/>
          <w:lang w:eastAsia="zh-CN"/>
        </w:rPr>
        <w:t>招标人代表：</w:t>
      </w:r>
      <w:r>
        <w:rPr>
          <w:rFonts w:ascii="Times New Roman" w:eastAsia="Times New Roman"/>
          <w:sz w:val="22"/>
          <w:u w:val="single"/>
          <w:lang w:eastAsia="zh-CN"/>
        </w:rPr>
        <w:t xml:space="preserve">             </w:t>
      </w:r>
      <w:r>
        <w:rPr>
          <w:rFonts w:ascii="Times New Roman" w:eastAsia="Times New Roman"/>
          <w:sz w:val="22"/>
          <w:lang w:eastAsia="zh-CN"/>
        </w:rPr>
        <w:t xml:space="preserve">      </w:t>
      </w:r>
      <w:r>
        <w:rPr>
          <w:rFonts w:hint="eastAsia"/>
          <w:sz w:val="22"/>
          <w:lang w:eastAsia="zh-CN"/>
        </w:rPr>
        <w:t>记录人：</w:t>
      </w:r>
      <w:r>
        <w:rPr>
          <w:rFonts w:ascii="Times New Roman" w:eastAsia="Times New Roman"/>
          <w:sz w:val="22"/>
          <w:u w:val="single"/>
          <w:lang w:eastAsia="zh-CN"/>
        </w:rPr>
        <w:t xml:space="preserve">            </w:t>
      </w:r>
      <w:r>
        <w:rPr>
          <w:rFonts w:ascii="Times New Roman" w:eastAsia="Times New Roman"/>
          <w:sz w:val="22"/>
          <w:lang w:eastAsia="zh-CN"/>
        </w:rPr>
        <w:t xml:space="preserve">      </w:t>
      </w:r>
      <w:r>
        <w:rPr>
          <w:rFonts w:hint="eastAsia"/>
          <w:sz w:val="22"/>
          <w:lang w:eastAsia="zh-CN"/>
        </w:rPr>
        <w:t>监标人：</w:t>
      </w:r>
      <w:r>
        <w:rPr>
          <w:rFonts w:ascii="Times New Roman" w:eastAsia="Times New Roman"/>
          <w:sz w:val="22"/>
          <w:u w:val="single"/>
          <w:lang w:eastAsia="zh-CN"/>
        </w:rPr>
        <w:t xml:space="preserve">            </w:t>
      </w:r>
    </w:p>
    <w:p>
      <w:pPr>
        <w:pStyle w:val="68"/>
        <w:spacing w:line="363" w:lineRule="exact"/>
        <w:ind w:left="357" w:right="222"/>
        <w:outlineLvl w:val="9"/>
        <w:rPr>
          <w:lang w:eastAsia="zh-CN"/>
        </w:rPr>
      </w:pPr>
    </w:p>
    <w:p>
      <w:pPr>
        <w:pStyle w:val="68"/>
        <w:spacing w:line="363" w:lineRule="exact"/>
        <w:ind w:left="0" w:right="222"/>
        <w:outlineLvl w:val="9"/>
        <w:rPr>
          <w:sz w:val="24"/>
          <w:szCs w:val="24"/>
          <w:lang w:eastAsia="zh-CN"/>
        </w:rPr>
      </w:pPr>
      <w:r>
        <w:rPr>
          <w:lang w:eastAsia="zh-CN"/>
        </w:rPr>
        <w:br w:type="page"/>
      </w:r>
      <w:bookmarkStart w:id="114" w:name="_Toc15031_WPSOffice_Level2"/>
      <w:r>
        <w:rPr>
          <w:rFonts w:hint="eastAsia" w:ascii="黑体" w:hAnsi="黑体" w:eastAsia="黑体" w:cs="黑体"/>
          <w:sz w:val="24"/>
          <w:szCs w:val="24"/>
          <w:lang w:eastAsia="zh-CN"/>
        </w:rPr>
        <w:t>附件二：询标函</w:t>
      </w:r>
      <w:bookmarkEnd w:id="114"/>
    </w:p>
    <w:p>
      <w:pPr>
        <w:spacing w:before="14"/>
        <w:ind w:left="3239" w:right="3138"/>
        <w:jc w:val="center"/>
        <w:rPr>
          <w:rFonts w:ascii="黑体" w:hAnsi="黑体" w:eastAsia="黑体"/>
          <w:sz w:val="28"/>
          <w:lang w:eastAsia="zh-CN"/>
        </w:rPr>
      </w:pPr>
      <w:bookmarkStart w:id="115" w:name="_bookmark78"/>
      <w:bookmarkEnd w:id="115"/>
      <w:bookmarkStart w:id="116" w:name="_Toc25827_WPSOffice_Level2"/>
      <w:r>
        <w:rPr>
          <w:rFonts w:hint="eastAsia" w:ascii="黑体" w:hAnsi="黑体" w:eastAsia="黑体"/>
          <w:sz w:val="28"/>
          <w:lang w:eastAsia="zh-CN"/>
        </w:rPr>
        <w:t>询标函</w:t>
      </w:r>
      <w:bookmarkEnd w:id="116"/>
    </w:p>
    <w:p>
      <w:pPr>
        <w:topLinePunct/>
        <w:spacing w:line="400" w:lineRule="atLeast"/>
        <w:rPr>
          <w:szCs w:val="21"/>
          <w:lang w:eastAsia="zh-CN"/>
        </w:rPr>
      </w:pPr>
      <w:r>
        <w:rPr>
          <w:rFonts w:hint="eastAsia"/>
          <w:szCs w:val="21"/>
          <w:lang w:eastAsia="zh-CN"/>
        </w:rPr>
        <w:t>项目名称：</w:t>
      </w:r>
      <w:r>
        <w:rPr>
          <w:szCs w:val="21"/>
          <w:lang w:eastAsia="zh-CN"/>
        </w:rPr>
        <w:t xml:space="preserve"> </w:t>
      </w:r>
    </w:p>
    <w:p>
      <w:pPr>
        <w:spacing w:line="360" w:lineRule="auto"/>
        <w:rPr>
          <w:sz w:val="21"/>
          <w:szCs w:val="21"/>
          <w:lang w:eastAsia="zh-CN"/>
        </w:rPr>
      </w:pPr>
      <w:r>
        <w:rPr>
          <w:rFonts w:hint="eastAsia"/>
          <w:szCs w:val="21"/>
          <w:lang w:eastAsia="zh-CN"/>
        </w:rPr>
        <w:t>招标编号：</w:t>
      </w:r>
      <w:r>
        <w:rPr>
          <w:szCs w:val="21"/>
          <w:lang w:eastAsia="zh-CN"/>
        </w:rPr>
        <w:t xml:space="preserve">                                  </w:t>
      </w:r>
      <w:r>
        <w:rPr>
          <w:rFonts w:hint="eastAsia"/>
          <w:szCs w:val="21"/>
          <w:lang w:eastAsia="zh-CN"/>
        </w:rPr>
        <w:t>评标时间：</w:t>
      </w:r>
      <w:r>
        <w:rPr>
          <w:szCs w:val="21"/>
          <w:u w:val="single"/>
          <w:lang w:eastAsia="zh-CN"/>
        </w:rPr>
        <w:t xml:space="preserve">    </w:t>
      </w:r>
      <w:r>
        <w:rPr>
          <w:rFonts w:hint="eastAsia"/>
          <w:szCs w:val="21"/>
          <w:lang w:eastAsia="zh-CN"/>
        </w:rPr>
        <w:t>年</w:t>
      </w:r>
      <w:r>
        <w:rPr>
          <w:szCs w:val="21"/>
          <w:u w:val="single"/>
          <w:lang w:eastAsia="zh-CN"/>
        </w:rPr>
        <w:t xml:space="preserve">  </w:t>
      </w:r>
      <w:r>
        <w:rPr>
          <w:rFonts w:hint="eastAsia"/>
          <w:szCs w:val="21"/>
          <w:lang w:eastAsia="zh-CN"/>
        </w:rPr>
        <w:t>月</w:t>
      </w:r>
      <w:r>
        <w:rPr>
          <w:szCs w:val="21"/>
          <w:u w:val="single"/>
          <w:lang w:eastAsia="zh-CN"/>
        </w:rPr>
        <w:t xml:space="preserve">  </w:t>
      </w:r>
      <w:r>
        <w:rPr>
          <w:rFonts w:hint="eastAsia"/>
          <w:szCs w:val="21"/>
          <w:lang w:eastAsia="zh-CN"/>
        </w:rPr>
        <w:t>日</w:t>
      </w:r>
    </w:p>
    <w:tbl>
      <w:tblPr>
        <w:tblStyle w:val="25"/>
        <w:tblW w:w="907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37" w:hRule="atLeast"/>
          <w:jc w:val="center"/>
        </w:trPr>
        <w:tc>
          <w:tcPr>
            <w:tcW w:w="9072" w:type="dxa"/>
            <w:tcBorders>
              <w:top w:val="single" w:color="auto" w:sz="12" w:space="0"/>
            </w:tcBorders>
          </w:tcPr>
          <w:p>
            <w:pPr>
              <w:rPr>
                <w:sz w:val="21"/>
                <w:szCs w:val="21"/>
                <w:lang w:eastAsia="zh-CN"/>
              </w:rPr>
            </w:pPr>
            <w:r>
              <w:rPr>
                <w:rFonts w:hint="eastAsia"/>
                <w:szCs w:val="21"/>
                <w:lang w:eastAsia="zh-CN"/>
              </w:rPr>
              <w:t>询标内容：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4" w:hRule="atLeast"/>
          <w:jc w:val="center"/>
        </w:trPr>
        <w:tc>
          <w:tcPr>
            <w:tcW w:w="9072" w:type="dxa"/>
          </w:tcPr>
          <w:p>
            <w:pPr>
              <w:rPr>
                <w:szCs w:val="21"/>
                <w:lang w:eastAsia="zh-CN"/>
              </w:rPr>
            </w:pPr>
            <w:r>
              <w:rPr>
                <w:rFonts w:hint="eastAsia"/>
                <w:szCs w:val="21"/>
                <w:lang w:eastAsia="zh-CN"/>
              </w:rPr>
              <w:t>投标人解答并签字：</w:t>
            </w:r>
          </w:p>
          <w:p>
            <w:pPr>
              <w:rPr>
                <w:szCs w:val="21"/>
                <w:lang w:eastAsia="zh-CN"/>
              </w:rPr>
            </w:pPr>
          </w:p>
          <w:p>
            <w:pPr>
              <w:rPr>
                <w:szCs w:val="21"/>
                <w:lang w:eastAsia="zh-CN"/>
              </w:rPr>
            </w:pPr>
          </w:p>
          <w:p>
            <w:pPr>
              <w:rPr>
                <w:szCs w:val="21"/>
                <w:lang w:eastAsia="zh-CN"/>
              </w:rPr>
            </w:pPr>
          </w:p>
          <w:p>
            <w:pPr>
              <w:ind w:firstLine="3520" w:firstLineChars="1600"/>
              <w:rPr>
                <w:szCs w:val="21"/>
                <w:lang w:eastAsia="zh-CN"/>
              </w:rPr>
            </w:pPr>
          </w:p>
          <w:p>
            <w:pPr>
              <w:ind w:firstLine="3520" w:firstLineChars="1600"/>
              <w:rPr>
                <w:szCs w:val="21"/>
                <w:lang w:eastAsia="zh-CN"/>
              </w:rPr>
            </w:pPr>
          </w:p>
          <w:p>
            <w:pPr>
              <w:ind w:firstLine="3084" w:firstLineChars="1402"/>
              <w:rPr>
                <w:szCs w:val="21"/>
                <w:lang w:eastAsia="zh-CN"/>
              </w:rPr>
            </w:pPr>
            <w:r>
              <w:rPr>
                <w:rFonts w:hint="eastAsia"/>
                <w:szCs w:val="21"/>
                <w:lang w:eastAsia="zh-CN"/>
              </w:rPr>
              <w:t>单位名称：</w:t>
            </w:r>
          </w:p>
          <w:p>
            <w:pPr>
              <w:ind w:firstLine="3084" w:firstLineChars="1402"/>
              <w:rPr>
                <w:szCs w:val="21"/>
                <w:lang w:eastAsia="zh-CN"/>
              </w:rPr>
            </w:pPr>
            <w:r>
              <w:rPr>
                <w:rFonts w:hint="eastAsia"/>
                <w:szCs w:val="21"/>
                <w:lang w:eastAsia="zh-CN"/>
              </w:rPr>
              <w:t>法人代表人或授权代表签字：</w:t>
            </w:r>
          </w:p>
          <w:p>
            <w:pPr>
              <w:ind w:firstLine="3084" w:firstLineChars="1402"/>
              <w:rPr>
                <w:sz w:val="21"/>
                <w:szCs w:val="21"/>
                <w:lang w:eastAsia="zh-CN"/>
              </w:rPr>
            </w:pPr>
            <w:r>
              <w:rPr>
                <w:rFonts w:hint="eastAsia"/>
                <w:szCs w:val="21"/>
                <w:lang w:eastAsia="zh-CN"/>
              </w:rPr>
              <w:t>身份证号码：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61" w:hRule="atLeast"/>
          <w:jc w:val="center"/>
        </w:trPr>
        <w:tc>
          <w:tcPr>
            <w:tcW w:w="9072" w:type="dxa"/>
          </w:tcPr>
          <w:p>
            <w:pPr>
              <w:rPr>
                <w:sz w:val="21"/>
                <w:szCs w:val="21"/>
                <w:lang w:eastAsia="zh-CN"/>
              </w:rPr>
            </w:pPr>
            <w:r>
              <w:rPr>
                <w:rFonts w:hint="eastAsia"/>
                <w:szCs w:val="21"/>
                <w:lang w:eastAsia="zh-CN"/>
              </w:rPr>
              <w:t>评标委员会意见：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40" w:hRule="atLeast"/>
          <w:jc w:val="center"/>
        </w:trPr>
        <w:tc>
          <w:tcPr>
            <w:tcW w:w="9072" w:type="dxa"/>
          </w:tcPr>
          <w:p>
            <w:pPr>
              <w:rPr>
                <w:sz w:val="21"/>
                <w:szCs w:val="21"/>
                <w:lang w:eastAsia="zh-CN"/>
              </w:rPr>
            </w:pPr>
            <w:r>
              <w:rPr>
                <w:rFonts w:hint="eastAsia"/>
                <w:szCs w:val="21"/>
                <w:lang w:eastAsia="zh-CN"/>
              </w:rPr>
              <w:t>全体评委签字：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82" w:hRule="atLeast"/>
          <w:jc w:val="center"/>
        </w:trPr>
        <w:tc>
          <w:tcPr>
            <w:tcW w:w="9072" w:type="dxa"/>
            <w:tcBorders>
              <w:bottom w:val="single" w:color="auto" w:sz="12" w:space="0"/>
            </w:tcBorders>
          </w:tcPr>
          <w:p>
            <w:pPr>
              <w:rPr>
                <w:sz w:val="21"/>
                <w:szCs w:val="21"/>
                <w:lang w:eastAsia="zh-CN"/>
              </w:rPr>
            </w:pPr>
            <w:r>
              <w:rPr>
                <w:rFonts w:hint="eastAsia"/>
                <w:szCs w:val="21"/>
                <w:lang w:eastAsia="zh-CN"/>
              </w:rPr>
              <w:t>监督员签字：</w:t>
            </w:r>
          </w:p>
        </w:tc>
      </w:tr>
    </w:tbl>
    <w:p>
      <w:pPr>
        <w:pStyle w:val="68"/>
        <w:spacing w:line="363" w:lineRule="exact"/>
        <w:outlineLvl w:val="9"/>
        <w:rPr>
          <w:sz w:val="22"/>
          <w:szCs w:val="21"/>
          <w:lang w:eastAsia="zh-CN"/>
        </w:rPr>
      </w:pPr>
      <w:r>
        <w:rPr>
          <w:rFonts w:hint="eastAsia"/>
          <w:sz w:val="22"/>
          <w:szCs w:val="21"/>
          <w:lang w:eastAsia="zh-CN"/>
        </w:rPr>
        <w:t>注：投标人应在接到询标通知</w:t>
      </w:r>
      <w:r>
        <w:rPr>
          <w:sz w:val="22"/>
          <w:szCs w:val="21"/>
          <w:lang w:eastAsia="zh-CN"/>
        </w:rPr>
        <w:t>15</w:t>
      </w:r>
      <w:r>
        <w:rPr>
          <w:rFonts w:hint="eastAsia"/>
          <w:sz w:val="22"/>
          <w:szCs w:val="21"/>
          <w:lang w:eastAsia="zh-CN"/>
        </w:rPr>
        <w:t>分钟内回复。</w:t>
      </w:r>
    </w:p>
    <w:p>
      <w:pPr>
        <w:pStyle w:val="68"/>
        <w:spacing w:line="363" w:lineRule="exact"/>
        <w:ind w:left="0"/>
        <w:outlineLvl w:val="9"/>
        <w:rPr>
          <w:sz w:val="24"/>
          <w:szCs w:val="24"/>
          <w:lang w:eastAsia="zh-CN"/>
        </w:rPr>
      </w:pPr>
      <w:r>
        <w:rPr>
          <w:lang w:eastAsia="zh-CN"/>
        </w:rPr>
        <w:br w:type="page"/>
      </w:r>
      <w:bookmarkStart w:id="117" w:name="_Toc8665_WPSOffice_Level2"/>
      <w:r>
        <w:rPr>
          <w:rFonts w:hint="eastAsia" w:ascii="黑体" w:hAnsi="黑体" w:eastAsia="黑体" w:cs="黑体"/>
          <w:sz w:val="24"/>
          <w:szCs w:val="24"/>
          <w:lang w:eastAsia="zh-CN"/>
        </w:rPr>
        <w:t>附件三：中标通知书</w:t>
      </w:r>
      <w:bookmarkEnd w:id="117"/>
    </w:p>
    <w:p>
      <w:pPr>
        <w:pStyle w:val="11"/>
        <w:spacing w:line="360" w:lineRule="auto"/>
        <w:rPr>
          <w:sz w:val="20"/>
          <w:lang w:eastAsia="zh-CN"/>
        </w:rPr>
      </w:pPr>
    </w:p>
    <w:p>
      <w:pPr>
        <w:spacing w:before="168" w:line="360" w:lineRule="auto"/>
        <w:ind w:right="16"/>
        <w:jc w:val="center"/>
        <w:rPr>
          <w:rFonts w:ascii="黑体" w:hAnsi="黑体" w:eastAsia="黑体" w:cs="黑体"/>
          <w:sz w:val="28"/>
          <w:lang w:eastAsia="zh-CN"/>
        </w:rPr>
      </w:pPr>
      <w:bookmarkStart w:id="118" w:name="_Toc8315_WPSOffice_Level2"/>
      <w:r>
        <w:rPr>
          <w:rFonts w:hint="eastAsia" w:ascii="黑体" w:hAnsi="黑体" w:eastAsia="黑体" w:cs="黑体"/>
          <w:sz w:val="28"/>
          <w:lang w:eastAsia="zh-CN"/>
        </w:rPr>
        <w:t>中标通知书</w:t>
      </w:r>
      <w:bookmarkEnd w:id="118"/>
    </w:p>
    <w:p>
      <w:pPr>
        <w:pStyle w:val="11"/>
        <w:spacing w:before="11" w:line="360" w:lineRule="auto"/>
        <w:rPr>
          <w:sz w:val="41"/>
          <w:lang w:eastAsia="zh-CN"/>
        </w:rPr>
      </w:pPr>
    </w:p>
    <w:p>
      <w:pPr>
        <w:pStyle w:val="11"/>
        <w:tabs>
          <w:tab w:val="left" w:pos="2620"/>
        </w:tabs>
        <w:spacing w:line="360" w:lineRule="auto"/>
        <w:ind w:left="100" w:right="113"/>
        <w:rPr>
          <w:sz w:val="20"/>
          <w:lang w:eastAsia="zh-CN"/>
        </w:rPr>
      </w:pPr>
      <w:r>
        <w:rPr>
          <w:rFonts w:ascii="Times New Roman" w:eastAsia="Times New Roman"/>
          <w:sz w:val="22"/>
          <w:u w:val="single"/>
          <w:lang w:eastAsia="zh-CN"/>
        </w:rPr>
        <w:t xml:space="preserve">                       </w:t>
      </w:r>
      <w:r>
        <w:rPr>
          <w:rFonts w:ascii="Times New Roman" w:eastAsia="Times New Roman"/>
          <w:sz w:val="22"/>
          <w:lang w:eastAsia="zh-CN"/>
        </w:rPr>
        <w:t>（</w:t>
      </w:r>
      <w:r>
        <w:rPr>
          <w:rFonts w:hint="eastAsia"/>
          <w:spacing w:val="-3"/>
          <w:sz w:val="22"/>
          <w:lang w:eastAsia="zh-CN"/>
        </w:rPr>
        <w:t>中</w:t>
      </w:r>
      <w:r>
        <w:rPr>
          <w:rFonts w:hint="eastAsia"/>
          <w:sz w:val="22"/>
          <w:lang w:eastAsia="zh-CN"/>
        </w:rPr>
        <w:t>标</w:t>
      </w:r>
      <w:r>
        <w:rPr>
          <w:rFonts w:hint="eastAsia"/>
          <w:spacing w:val="-3"/>
          <w:sz w:val="22"/>
          <w:lang w:eastAsia="zh-CN"/>
        </w:rPr>
        <w:t>人</w:t>
      </w:r>
      <w:r>
        <w:rPr>
          <w:rFonts w:hint="eastAsia"/>
          <w:sz w:val="22"/>
          <w:lang w:eastAsia="zh-CN"/>
        </w:rPr>
        <w:t>名称</w:t>
      </w:r>
      <w:r>
        <w:rPr>
          <w:rFonts w:ascii="Times New Roman" w:eastAsia="Times New Roman"/>
          <w:sz w:val="22"/>
          <w:lang w:eastAsia="zh-CN"/>
        </w:rPr>
        <w:t>）：</w:t>
      </w:r>
    </w:p>
    <w:p>
      <w:pPr>
        <w:pStyle w:val="11"/>
        <w:spacing w:before="7" w:line="360" w:lineRule="auto"/>
        <w:rPr>
          <w:sz w:val="23"/>
          <w:lang w:eastAsia="zh-CN"/>
        </w:rPr>
      </w:pPr>
    </w:p>
    <w:p>
      <w:pPr>
        <w:pStyle w:val="11"/>
        <w:tabs>
          <w:tab w:val="left" w:pos="2812"/>
          <w:tab w:val="left" w:pos="6662"/>
        </w:tabs>
        <w:spacing w:before="37" w:line="360" w:lineRule="auto"/>
        <w:ind w:right="26" w:firstLine="459" w:firstLineChars="209"/>
        <w:rPr>
          <w:sz w:val="22"/>
          <w:lang w:eastAsia="zh-CN"/>
        </w:rPr>
      </w:pPr>
      <w:r>
        <w:rPr>
          <w:rFonts w:hint="eastAsia"/>
          <w:sz w:val="22"/>
          <w:lang w:eastAsia="zh-CN"/>
        </w:rPr>
        <w:t>你方于</w:t>
      </w:r>
      <w:r>
        <w:rPr>
          <w:rFonts w:ascii="Times New Roman" w:eastAsia="Times New Roman"/>
          <w:sz w:val="22"/>
          <w:u w:val="single"/>
          <w:lang w:eastAsia="zh-CN"/>
        </w:rPr>
        <w:t xml:space="preserve">             </w:t>
      </w:r>
      <w:r>
        <w:rPr>
          <w:rFonts w:hint="eastAsia"/>
          <w:spacing w:val="-4"/>
          <w:sz w:val="22"/>
          <w:lang w:eastAsia="zh-CN"/>
        </w:rPr>
        <w:t>（投标日期）所递交的</w:t>
      </w:r>
      <w:r>
        <w:rPr>
          <w:rFonts w:ascii="Times New Roman" w:eastAsia="Times New Roman"/>
          <w:sz w:val="22"/>
          <w:u w:val="single"/>
          <w:lang w:eastAsia="zh-CN"/>
        </w:rPr>
        <w:t xml:space="preserve">             </w:t>
      </w:r>
      <w:r>
        <w:rPr>
          <w:rFonts w:hint="eastAsia"/>
          <w:spacing w:val="-4"/>
          <w:sz w:val="22"/>
          <w:lang w:eastAsia="zh-CN"/>
        </w:rPr>
        <w:t>（项目名称）监理招标</w:t>
      </w:r>
      <w:r>
        <w:rPr>
          <w:rFonts w:hint="eastAsia"/>
          <w:spacing w:val="-1"/>
          <w:sz w:val="22"/>
          <w:lang w:eastAsia="zh-CN"/>
        </w:rPr>
        <w:t>的投标文件已被我方接受，被确定为中标人。</w:t>
      </w:r>
      <w:r>
        <w:rPr>
          <w:rFonts w:hint="eastAsia"/>
          <w:sz w:val="22"/>
          <w:lang w:eastAsia="zh-CN"/>
        </w:rPr>
        <w:t>中标价：</w:t>
      </w:r>
      <w:r>
        <w:rPr>
          <w:rFonts w:ascii="Times New Roman" w:eastAsia="Times New Roman"/>
          <w:sz w:val="22"/>
          <w:u w:val="single"/>
          <w:lang w:eastAsia="zh-CN"/>
        </w:rPr>
        <w:t xml:space="preserve">             </w:t>
      </w:r>
      <w:r>
        <w:rPr>
          <w:rFonts w:hint="eastAsia"/>
          <w:sz w:val="22"/>
          <w:lang w:eastAsia="zh-CN"/>
        </w:rPr>
        <w:t>元。</w:t>
      </w:r>
    </w:p>
    <w:p>
      <w:pPr>
        <w:pStyle w:val="11"/>
        <w:tabs>
          <w:tab w:val="left" w:pos="2608"/>
        </w:tabs>
        <w:spacing w:before="40" w:line="360" w:lineRule="auto"/>
        <w:ind w:right="113" w:firstLine="459" w:firstLineChars="209"/>
        <w:rPr>
          <w:sz w:val="22"/>
          <w:lang w:eastAsia="zh-CN"/>
        </w:rPr>
      </w:pPr>
      <w:r>
        <w:rPr>
          <w:rFonts w:hint="eastAsia"/>
          <w:sz w:val="22"/>
          <w:lang w:eastAsia="zh-CN"/>
        </w:rPr>
        <w:t>监理服务期限：</w:t>
      </w:r>
      <w:r>
        <w:rPr>
          <w:rFonts w:ascii="Times New Roman" w:eastAsia="Times New Roman"/>
          <w:sz w:val="22"/>
          <w:u w:val="single"/>
          <w:lang w:eastAsia="zh-CN"/>
        </w:rPr>
        <w:t xml:space="preserve">         </w:t>
      </w:r>
      <w:r>
        <w:rPr>
          <w:rFonts w:hint="eastAsia"/>
          <w:sz w:val="22"/>
          <w:lang w:eastAsia="zh-CN"/>
        </w:rPr>
        <w:t>日历天。</w:t>
      </w:r>
    </w:p>
    <w:p>
      <w:pPr>
        <w:pStyle w:val="11"/>
        <w:spacing w:before="10" w:line="360" w:lineRule="auto"/>
        <w:ind w:firstLine="188" w:firstLineChars="209"/>
        <w:rPr>
          <w:sz w:val="9"/>
          <w:lang w:eastAsia="zh-CN"/>
        </w:rPr>
      </w:pPr>
    </w:p>
    <w:p>
      <w:pPr>
        <w:pStyle w:val="11"/>
        <w:tabs>
          <w:tab w:val="left" w:pos="3763"/>
        </w:tabs>
        <w:spacing w:before="36" w:line="360" w:lineRule="auto"/>
        <w:ind w:right="113" w:firstLine="459" w:firstLineChars="209"/>
        <w:rPr>
          <w:sz w:val="22"/>
          <w:lang w:eastAsia="zh-CN"/>
        </w:rPr>
      </w:pPr>
      <w:r>
        <w:rPr>
          <w:rFonts w:hint="eastAsia"/>
          <w:sz w:val="22"/>
          <w:lang w:eastAsia="zh-CN"/>
        </w:rPr>
        <w:t>总监</w:t>
      </w:r>
      <w:r>
        <w:rPr>
          <w:rFonts w:hint="eastAsia"/>
          <w:spacing w:val="-3"/>
          <w:sz w:val="22"/>
          <w:lang w:eastAsia="zh-CN"/>
        </w:rPr>
        <w:t>理</w:t>
      </w:r>
      <w:r>
        <w:rPr>
          <w:rFonts w:hint="eastAsia"/>
          <w:sz w:val="22"/>
          <w:lang w:eastAsia="zh-CN"/>
        </w:rPr>
        <w:t>工</w:t>
      </w:r>
      <w:r>
        <w:rPr>
          <w:rFonts w:hint="eastAsia"/>
          <w:spacing w:val="-3"/>
          <w:sz w:val="22"/>
          <w:lang w:eastAsia="zh-CN"/>
        </w:rPr>
        <w:t>程</w:t>
      </w:r>
      <w:r>
        <w:rPr>
          <w:rFonts w:hint="eastAsia"/>
          <w:spacing w:val="-1"/>
          <w:sz w:val="22"/>
          <w:lang w:eastAsia="zh-CN"/>
        </w:rPr>
        <w:t>师</w:t>
      </w:r>
      <w:r>
        <w:rPr>
          <w:rFonts w:hint="eastAsia"/>
          <w:spacing w:val="-3"/>
          <w:sz w:val="22"/>
          <w:lang w:eastAsia="zh-CN"/>
        </w:rPr>
        <w:t>：</w:t>
      </w:r>
      <w:r>
        <w:rPr>
          <w:rFonts w:ascii="Times New Roman" w:eastAsia="Times New Roman"/>
          <w:sz w:val="22"/>
          <w:u w:val="single"/>
          <w:lang w:eastAsia="zh-CN"/>
        </w:rPr>
        <w:t xml:space="preserve">                  </w:t>
      </w:r>
      <w:r>
        <w:rPr>
          <w:rFonts w:hint="eastAsia"/>
          <w:spacing w:val="-3"/>
          <w:sz w:val="22"/>
          <w:lang w:eastAsia="zh-CN"/>
        </w:rPr>
        <w:t>（</w:t>
      </w:r>
      <w:r>
        <w:rPr>
          <w:rFonts w:hint="eastAsia"/>
          <w:sz w:val="22"/>
          <w:lang w:eastAsia="zh-CN"/>
        </w:rPr>
        <w:t>姓</w:t>
      </w:r>
      <w:r>
        <w:rPr>
          <w:rFonts w:hint="eastAsia"/>
          <w:spacing w:val="-3"/>
          <w:sz w:val="22"/>
          <w:lang w:eastAsia="zh-CN"/>
        </w:rPr>
        <w:t>名</w:t>
      </w:r>
      <w:r>
        <w:rPr>
          <w:rFonts w:hint="eastAsia"/>
          <w:spacing w:val="-106"/>
          <w:sz w:val="22"/>
          <w:lang w:eastAsia="zh-CN"/>
        </w:rPr>
        <w:t>）</w:t>
      </w:r>
      <w:r>
        <w:rPr>
          <w:rFonts w:hint="eastAsia"/>
          <w:sz w:val="22"/>
          <w:lang w:eastAsia="zh-CN"/>
        </w:rPr>
        <w:t>。</w:t>
      </w:r>
    </w:p>
    <w:p>
      <w:pPr>
        <w:pStyle w:val="11"/>
        <w:spacing w:before="10" w:line="360" w:lineRule="auto"/>
        <w:ind w:firstLine="188" w:firstLineChars="209"/>
        <w:rPr>
          <w:sz w:val="9"/>
          <w:lang w:eastAsia="zh-CN"/>
        </w:rPr>
      </w:pPr>
    </w:p>
    <w:p>
      <w:pPr>
        <w:pStyle w:val="11"/>
        <w:tabs>
          <w:tab w:val="left" w:pos="3883"/>
          <w:tab w:val="left" w:pos="6470"/>
        </w:tabs>
        <w:spacing w:before="36" w:line="360" w:lineRule="auto"/>
        <w:ind w:right="26" w:firstLine="459" w:firstLineChars="209"/>
        <w:rPr>
          <w:sz w:val="22"/>
          <w:lang w:eastAsia="zh-CN"/>
        </w:rPr>
      </w:pPr>
      <w:r>
        <w:rPr>
          <w:rFonts w:hint="eastAsia"/>
          <w:sz w:val="22"/>
          <w:lang w:eastAsia="zh-CN"/>
        </w:rPr>
        <w:t>请你方在接到本通知书后的</w:t>
      </w:r>
      <w:r>
        <w:rPr>
          <w:rFonts w:ascii="Times New Roman" w:eastAsia="Times New Roman"/>
          <w:sz w:val="22"/>
          <w:u w:val="single"/>
          <w:lang w:eastAsia="zh-CN"/>
        </w:rPr>
        <w:t xml:space="preserve">         </w:t>
      </w:r>
      <w:r>
        <w:rPr>
          <w:rFonts w:hint="eastAsia"/>
          <w:sz w:val="22"/>
          <w:lang w:eastAsia="zh-CN"/>
        </w:rPr>
        <w:t>日内到</w:t>
      </w:r>
      <w:r>
        <w:rPr>
          <w:rFonts w:ascii="Times New Roman" w:eastAsia="Times New Roman"/>
          <w:sz w:val="22"/>
          <w:u w:val="single"/>
          <w:lang w:eastAsia="zh-CN"/>
        </w:rPr>
        <w:t xml:space="preserve">                           </w:t>
      </w:r>
      <w:r>
        <w:rPr>
          <w:rFonts w:hint="eastAsia"/>
          <w:spacing w:val="-5"/>
          <w:sz w:val="22"/>
          <w:lang w:eastAsia="zh-CN"/>
        </w:rPr>
        <w:t>（指定地点）与我方签订</w:t>
      </w:r>
      <w:r>
        <w:rPr>
          <w:rFonts w:hint="eastAsia"/>
          <w:sz w:val="22"/>
          <w:lang w:eastAsia="zh-CN"/>
        </w:rPr>
        <w:t>监理合同，并按招标文件第二章</w:t>
      </w:r>
      <w:r>
        <w:rPr>
          <w:rFonts w:ascii="Times New Roman" w:hAnsi="Times New Roman"/>
          <w:sz w:val="22"/>
          <w:lang w:eastAsia="zh-CN"/>
        </w:rPr>
        <w:t>“</w:t>
      </w:r>
      <w:r>
        <w:rPr>
          <w:rFonts w:hint="eastAsia"/>
          <w:sz w:val="22"/>
          <w:lang w:eastAsia="zh-CN"/>
        </w:rPr>
        <w:t>投标人须知</w:t>
      </w:r>
      <w:r>
        <w:rPr>
          <w:rFonts w:ascii="Times New Roman" w:hAnsi="Times New Roman"/>
          <w:sz w:val="22"/>
          <w:lang w:eastAsia="zh-CN"/>
        </w:rPr>
        <w:t>”</w:t>
      </w:r>
      <w:r>
        <w:rPr>
          <w:rFonts w:hint="eastAsia"/>
          <w:sz w:val="22"/>
          <w:lang w:eastAsia="zh-CN"/>
        </w:rPr>
        <w:t>第</w:t>
      </w:r>
      <w:r>
        <w:rPr>
          <w:spacing w:val="-60"/>
          <w:sz w:val="22"/>
          <w:lang w:eastAsia="zh-CN"/>
        </w:rPr>
        <w:t xml:space="preserve"> </w:t>
      </w:r>
      <w:r>
        <w:rPr>
          <w:rFonts w:ascii="Times New Roman" w:hAnsi="Times New Roman"/>
          <w:sz w:val="22"/>
          <w:lang w:eastAsia="zh-CN"/>
        </w:rPr>
        <w:t xml:space="preserve">7.6 </w:t>
      </w:r>
      <w:r>
        <w:rPr>
          <w:rFonts w:hint="eastAsia"/>
          <w:sz w:val="22"/>
          <w:lang w:eastAsia="zh-CN"/>
        </w:rPr>
        <w:t>款规定向我方提交履约保证金。</w:t>
      </w:r>
    </w:p>
    <w:p>
      <w:pPr>
        <w:pStyle w:val="11"/>
        <w:tabs>
          <w:tab w:val="left" w:pos="3883"/>
          <w:tab w:val="left" w:pos="6470"/>
        </w:tabs>
        <w:spacing w:before="36" w:line="360" w:lineRule="auto"/>
        <w:ind w:right="26" w:firstLine="459" w:firstLineChars="209"/>
        <w:rPr>
          <w:sz w:val="22"/>
          <w:lang w:eastAsia="zh-CN"/>
        </w:rPr>
      </w:pPr>
      <w:r>
        <w:rPr>
          <w:rFonts w:hint="eastAsia"/>
          <w:sz w:val="22"/>
          <w:lang w:eastAsia="zh-CN"/>
        </w:rPr>
        <w:t>特此通知。</w:t>
      </w:r>
    </w:p>
    <w:p>
      <w:pPr>
        <w:pStyle w:val="11"/>
        <w:spacing w:line="360" w:lineRule="auto"/>
        <w:ind w:firstLine="418" w:firstLineChars="209"/>
        <w:rPr>
          <w:sz w:val="20"/>
          <w:lang w:eastAsia="zh-CN"/>
        </w:rPr>
      </w:pPr>
    </w:p>
    <w:p>
      <w:pPr>
        <w:pStyle w:val="11"/>
        <w:spacing w:before="2" w:line="360" w:lineRule="auto"/>
        <w:ind w:firstLine="501" w:firstLineChars="209"/>
        <w:jc w:val="right"/>
        <w:rPr>
          <w:sz w:val="24"/>
          <w:lang w:eastAsia="zh-CN"/>
        </w:rPr>
      </w:pPr>
    </w:p>
    <w:p>
      <w:pPr>
        <w:pStyle w:val="11"/>
        <w:tabs>
          <w:tab w:val="left" w:pos="7224"/>
        </w:tabs>
        <w:spacing w:line="360" w:lineRule="auto"/>
        <w:ind w:right="113" w:firstLine="459" w:firstLineChars="209"/>
        <w:jc w:val="right"/>
        <w:rPr>
          <w:sz w:val="22"/>
          <w:lang w:eastAsia="zh-CN"/>
        </w:rPr>
      </w:pPr>
      <w:r>
        <w:rPr>
          <w:rFonts w:hint="eastAsia"/>
          <w:sz w:val="22"/>
          <w:lang w:eastAsia="zh-CN"/>
        </w:rPr>
        <w:t>招标人：</w:t>
      </w:r>
      <w:r>
        <w:rPr>
          <w:rFonts w:ascii="Times New Roman" w:eastAsia="Times New Roman"/>
          <w:sz w:val="22"/>
          <w:u w:val="single"/>
          <w:lang w:eastAsia="zh-CN"/>
        </w:rPr>
        <w:t xml:space="preserve">                  </w:t>
      </w:r>
      <w:r>
        <w:rPr>
          <w:rFonts w:hint="eastAsia"/>
          <w:sz w:val="22"/>
          <w:lang w:eastAsia="zh-CN"/>
        </w:rPr>
        <w:t>（盖单位章）</w:t>
      </w:r>
    </w:p>
    <w:p>
      <w:pPr>
        <w:pStyle w:val="11"/>
        <w:spacing w:before="6" w:line="360" w:lineRule="auto"/>
        <w:ind w:firstLine="355" w:firstLineChars="209"/>
        <w:jc w:val="right"/>
        <w:rPr>
          <w:sz w:val="17"/>
          <w:lang w:eastAsia="zh-CN"/>
        </w:rPr>
      </w:pPr>
    </w:p>
    <w:p>
      <w:pPr>
        <w:pStyle w:val="11"/>
        <w:tabs>
          <w:tab w:val="left" w:pos="6175"/>
        </w:tabs>
        <w:spacing w:before="36" w:line="360" w:lineRule="auto"/>
        <w:ind w:right="113" w:firstLine="459" w:firstLineChars="209"/>
        <w:jc w:val="right"/>
        <w:rPr>
          <w:sz w:val="22"/>
          <w:lang w:eastAsia="zh-CN"/>
        </w:rPr>
      </w:pPr>
      <w:r>
        <w:rPr>
          <w:rFonts w:hint="eastAsia"/>
          <w:sz w:val="22"/>
          <w:lang w:eastAsia="zh-CN"/>
        </w:rPr>
        <w:t>法定代表人：</w:t>
      </w:r>
      <w:r>
        <w:rPr>
          <w:rFonts w:ascii="Times New Roman" w:eastAsia="Times New Roman"/>
          <w:sz w:val="22"/>
          <w:u w:val="single"/>
          <w:lang w:eastAsia="zh-CN"/>
        </w:rPr>
        <w:t xml:space="preserve">                  </w:t>
      </w:r>
      <w:r>
        <w:rPr>
          <w:rFonts w:hint="eastAsia"/>
          <w:sz w:val="22"/>
          <w:lang w:eastAsia="zh-CN"/>
        </w:rPr>
        <w:t>（签字）</w:t>
      </w:r>
    </w:p>
    <w:p>
      <w:pPr>
        <w:pStyle w:val="11"/>
        <w:spacing w:before="6" w:line="360" w:lineRule="auto"/>
        <w:ind w:firstLine="355" w:firstLineChars="209"/>
        <w:jc w:val="right"/>
        <w:rPr>
          <w:sz w:val="17"/>
          <w:lang w:eastAsia="zh-CN"/>
        </w:rPr>
      </w:pPr>
    </w:p>
    <w:p>
      <w:pPr>
        <w:pStyle w:val="11"/>
        <w:tabs>
          <w:tab w:val="left" w:pos="5671"/>
          <w:tab w:val="left" w:pos="6617"/>
          <w:tab w:val="left" w:pos="7560"/>
        </w:tabs>
        <w:spacing w:before="36" w:line="360" w:lineRule="auto"/>
        <w:ind w:right="113" w:firstLine="459" w:firstLineChars="209"/>
        <w:jc w:val="right"/>
        <w:rPr>
          <w:sz w:val="22"/>
          <w:lang w:eastAsia="zh-CN"/>
        </w:rPr>
      </w:pPr>
      <w:r>
        <w:rPr>
          <w:rFonts w:ascii="Times New Roman" w:eastAsia="Times New Roman"/>
          <w:sz w:val="22"/>
          <w:u w:val="single"/>
          <w:lang w:eastAsia="zh-CN"/>
        </w:rPr>
        <w:t xml:space="preserve">         </w:t>
      </w:r>
      <w:r>
        <w:rPr>
          <w:rFonts w:hint="eastAsia"/>
          <w:sz w:val="22"/>
          <w:lang w:eastAsia="zh-CN"/>
        </w:rPr>
        <w:t>年</w:t>
      </w:r>
      <w:r>
        <w:rPr>
          <w:rFonts w:ascii="Times New Roman" w:eastAsia="Times New Roman"/>
          <w:sz w:val="22"/>
          <w:u w:val="single"/>
          <w:lang w:eastAsia="zh-CN"/>
        </w:rPr>
        <w:t xml:space="preserve">         </w:t>
      </w:r>
      <w:r>
        <w:rPr>
          <w:rFonts w:hint="eastAsia"/>
          <w:spacing w:val="-3"/>
          <w:sz w:val="22"/>
          <w:lang w:eastAsia="zh-CN"/>
        </w:rPr>
        <w:t>月</w:t>
      </w:r>
      <w:r>
        <w:rPr>
          <w:rFonts w:ascii="Times New Roman" w:eastAsia="Times New Roman"/>
          <w:sz w:val="22"/>
          <w:u w:val="single"/>
          <w:lang w:eastAsia="zh-CN"/>
        </w:rPr>
        <w:t xml:space="preserve">         </w:t>
      </w:r>
      <w:r>
        <w:rPr>
          <w:rFonts w:hint="eastAsia"/>
          <w:sz w:val="22"/>
          <w:lang w:eastAsia="zh-CN"/>
        </w:rPr>
        <w:t>日</w:t>
      </w:r>
    </w:p>
    <w:p>
      <w:pPr>
        <w:pStyle w:val="11"/>
        <w:spacing w:before="35"/>
        <w:ind w:right="108" w:firstLine="459" w:firstLineChars="209"/>
        <w:rPr>
          <w:sz w:val="22"/>
          <w:lang w:eastAsia="zh-CN"/>
        </w:rPr>
      </w:pPr>
    </w:p>
    <w:p>
      <w:pPr>
        <w:widowControl/>
        <w:rPr>
          <w:szCs w:val="21"/>
          <w:lang w:eastAsia="zh-CN"/>
        </w:rPr>
      </w:pPr>
      <w:r>
        <w:rPr>
          <w:lang w:eastAsia="zh-CN"/>
        </w:rPr>
        <w:br w:type="page"/>
      </w:r>
    </w:p>
    <w:p>
      <w:pPr>
        <w:pStyle w:val="68"/>
        <w:spacing w:line="363" w:lineRule="exact"/>
        <w:ind w:left="0"/>
        <w:outlineLvl w:val="9"/>
        <w:rPr>
          <w:rFonts w:ascii="黑体" w:hAnsi="黑体" w:eastAsia="黑体" w:cs="黑体"/>
          <w:sz w:val="24"/>
          <w:szCs w:val="24"/>
          <w:lang w:eastAsia="zh-CN"/>
        </w:rPr>
      </w:pPr>
      <w:bookmarkStart w:id="119" w:name="_Toc3128_WPSOffice_Level2"/>
      <w:r>
        <w:rPr>
          <w:rFonts w:hint="eastAsia" w:ascii="黑体" w:hAnsi="黑体" w:eastAsia="黑体" w:cs="黑体"/>
          <w:sz w:val="24"/>
          <w:szCs w:val="24"/>
          <w:lang w:eastAsia="zh-CN"/>
        </w:rPr>
        <w:t>附件四：中标结果通知书</w:t>
      </w:r>
      <w:bookmarkEnd w:id="119"/>
    </w:p>
    <w:p>
      <w:pPr>
        <w:pStyle w:val="11"/>
        <w:rPr>
          <w:sz w:val="20"/>
          <w:lang w:eastAsia="zh-CN"/>
        </w:rPr>
      </w:pPr>
    </w:p>
    <w:p>
      <w:pPr>
        <w:spacing w:before="168"/>
        <w:ind w:right="16"/>
        <w:jc w:val="center"/>
        <w:rPr>
          <w:rFonts w:ascii="黑体" w:hAnsi="黑体" w:eastAsia="黑体" w:cs="黑体"/>
          <w:sz w:val="28"/>
          <w:lang w:eastAsia="zh-CN"/>
        </w:rPr>
      </w:pPr>
      <w:bookmarkStart w:id="120" w:name="_Toc14727_WPSOffice_Level2"/>
      <w:r>
        <w:rPr>
          <w:rFonts w:hint="eastAsia" w:ascii="黑体" w:hAnsi="黑体" w:eastAsia="黑体" w:cs="黑体"/>
          <w:sz w:val="28"/>
          <w:lang w:eastAsia="zh-CN"/>
        </w:rPr>
        <w:t>中标结果通知书</w:t>
      </w:r>
      <w:bookmarkEnd w:id="120"/>
    </w:p>
    <w:p>
      <w:pPr>
        <w:pStyle w:val="11"/>
        <w:spacing w:before="11"/>
        <w:rPr>
          <w:sz w:val="41"/>
          <w:lang w:eastAsia="zh-CN"/>
        </w:rPr>
      </w:pPr>
    </w:p>
    <w:p>
      <w:pPr>
        <w:pStyle w:val="11"/>
        <w:tabs>
          <w:tab w:val="left" w:pos="2620"/>
        </w:tabs>
        <w:spacing w:line="360" w:lineRule="auto"/>
        <w:ind w:left="100" w:right="113"/>
        <w:rPr>
          <w:sz w:val="20"/>
          <w:lang w:eastAsia="zh-CN"/>
        </w:rPr>
      </w:pPr>
      <w:r>
        <w:rPr>
          <w:rFonts w:ascii="Times New Roman" w:eastAsia="Times New Roman"/>
          <w:sz w:val="22"/>
          <w:u w:val="single"/>
          <w:lang w:eastAsia="zh-CN"/>
        </w:rPr>
        <w:t xml:space="preserve">                       </w:t>
      </w:r>
      <w:r>
        <w:rPr>
          <w:rFonts w:ascii="Times New Roman" w:eastAsia="Times New Roman"/>
          <w:sz w:val="22"/>
          <w:lang w:eastAsia="zh-CN"/>
        </w:rPr>
        <w:t>（未</w:t>
      </w:r>
      <w:r>
        <w:rPr>
          <w:rFonts w:hint="eastAsia"/>
          <w:spacing w:val="-3"/>
          <w:sz w:val="22"/>
          <w:lang w:eastAsia="zh-CN"/>
        </w:rPr>
        <w:t>中</w:t>
      </w:r>
      <w:r>
        <w:rPr>
          <w:rFonts w:hint="eastAsia"/>
          <w:sz w:val="22"/>
          <w:lang w:eastAsia="zh-CN"/>
        </w:rPr>
        <w:t>标</w:t>
      </w:r>
      <w:r>
        <w:rPr>
          <w:rFonts w:hint="eastAsia"/>
          <w:spacing w:val="-3"/>
          <w:sz w:val="22"/>
          <w:lang w:eastAsia="zh-CN"/>
        </w:rPr>
        <w:t>人</w:t>
      </w:r>
      <w:r>
        <w:rPr>
          <w:rFonts w:hint="eastAsia"/>
          <w:sz w:val="22"/>
          <w:lang w:eastAsia="zh-CN"/>
        </w:rPr>
        <w:t>名称</w:t>
      </w:r>
      <w:r>
        <w:rPr>
          <w:rFonts w:ascii="Times New Roman" w:eastAsia="Times New Roman"/>
          <w:sz w:val="22"/>
          <w:lang w:eastAsia="zh-CN"/>
        </w:rPr>
        <w:t>）：</w:t>
      </w:r>
    </w:p>
    <w:p>
      <w:pPr>
        <w:pStyle w:val="11"/>
        <w:spacing w:before="7"/>
        <w:rPr>
          <w:sz w:val="23"/>
          <w:lang w:eastAsia="zh-CN"/>
        </w:rPr>
      </w:pPr>
    </w:p>
    <w:p>
      <w:pPr>
        <w:pStyle w:val="11"/>
        <w:tabs>
          <w:tab w:val="left" w:pos="2522"/>
          <w:tab w:val="left" w:pos="4845"/>
          <w:tab w:val="left" w:pos="8326"/>
        </w:tabs>
        <w:spacing w:before="37"/>
        <w:ind w:left="520" w:right="26"/>
        <w:rPr>
          <w:sz w:val="22"/>
          <w:lang w:eastAsia="zh-CN"/>
        </w:rPr>
      </w:pPr>
      <w:r>
        <w:rPr>
          <w:rFonts w:hint="eastAsia"/>
          <w:sz w:val="22"/>
          <w:lang w:eastAsia="zh-CN"/>
        </w:rPr>
        <w:t>我方</w:t>
      </w:r>
      <w:r>
        <w:rPr>
          <w:rFonts w:hint="eastAsia"/>
          <w:spacing w:val="-3"/>
          <w:sz w:val="22"/>
          <w:lang w:eastAsia="zh-CN"/>
        </w:rPr>
        <w:t>已</w:t>
      </w:r>
      <w:r>
        <w:rPr>
          <w:rFonts w:hint="eastAsia"/>
          <w:sz w:val="22"/>
          <w:lang w:eastAsia="zh-CN"/>
        </w:rPr>
        <w:t>接</w:t>
      </w:r>
      <w:r>
        <w:rPr>
          <w:rFonts w:hint="eastAsia"/>
          <w:spacing w:val="-3"/>
          <w:sz w:val="22"/>
          <w:lang w:eastAsia="zh-CN"/>
        </w:rPr>
        <w:t>受</w:t>
      </w:r>
      <w:r>
        <w:rPr>
          <w:rFonts w:ascii="Times New Roman" w:eastAsia="Times New Roman"/>
          <w:sz w:val="22"/>
          <w:u w:val="single"/>
          <w:lang w:eastAsia="zh-CN"/>
        </w:rPr>
        <w:t xml:space="preserve">                </w:t>
      </w:r>
      <w:r>
        <w:rPr>
          <w:rFonts w:ascii="Times New Roman" w:eastAsia="Times New Roman"/>
          <w:sz w:val="22"/>
          <w:lang w:eastAsia="zh-CN"/>
        </w:rPr>
        <w:t>（</w:t>
      </w:r>
      <w:r>
        <w:rPr>
          <w:rFonts w:hint="eastAsia"/>
          <w:spacing w:val="-3"/>
          <w:sz w:val="22"/>
          <w:lang w:eastAsia="zh-CN"/>
        </w:rPr>
        <w:t>中</w:t>
      </w:r>
      <w:r>
        <w:rPr>
          <w:rFonts w:hint="eastAsia"/>
          <w:sz w:val="22"/>
          <w:lang w:eastAsia="zh-CN"/>
        </w:rPr>
        <w:t>标</w:t>
      </w:r>
      <w:r>
        <w:rPr>
          <w:rFonts w:hint="eastAsia"/>
          <w:spacing w:val="-3"/>
          <w:sz w:val="22"/>
          <w:lang w:eastAsia="zh-CN"/>
        </w:rPr>
        <w:t>人</w:t>
      </w:r>
      <w:r>
        <w:rPr>
          <w:rFonts w:hint="eastAsia"/>
          <w:sz w:val="22"/>
          <w:lang w:eastAsia="zh-CN"/>
        </w:rPr>
        <w:t>名称</w:t>
      </w:r>
      <w:r>
        <w:rPr>
          <w:rFonts w:ascii="Times New Roman" w:eastAsia="Times New Roman"/>
          <w:sz w:val="22"/>
          <w:lang w:eastAsia="zh-CN"/>
        </w:rPr>
        <w:t>）</w:t>
      </w:r>
      <w:r>
        <w:rPr>
          <w:rFonts w:hint="eastAsia"/>
          <w:spacing w:val="-1"/>
          <w:sz w:val="22"/>
          <w:lang w:eastAsia="zh-CN"/>
        </w:rPr>
        <w:t>于</w:t>
      </w:r>
      <w:r>
        <w:rPr>
          <w:rFonts w:ascii="Times New Roman" w:eastAsia="Times New Roman"/>
          <w:sz w:val="22"/>
          <w:u w:val="single"/>
          <w:lang w:eastAsia="zh-CN"/>
        </w:rPr>
        <w:t xml:space="preserve">        </w:t>
      </w:r>
      <w:r>
        <w:rPr>
          <w:rFonts w:ascii="Times New Roman" w:eastAsia="Times New Roman"/>
          <w:sz w:val="22"/>
          <w:lang w:eastAsia="zh-CN"/>
        </w:rPr>
        <w:t>（</w:t>
      </w:r>
      <w:r>
        <w:rPr>
          <w:rFonts w:hint="eastAsia"/>
          <w:spacing w:val="-3"/>
          <w:sz w:val="22"/>
          <w:lang w:eastAsia="zh-CN"/>
        </w:rPr>
        <w:t>投</w:t>
      </w:r>
      <w:r>
        <w:rPr>
          <w:rFonts w:hint="eastAsia"/>
          <w:sz w:val="22"/>
          <w:lang w:eastAsia="zh-CN"/>
        </w:rPr>
        <w:t>标日</w:t>
      </w:r>
      <w:r>
        <w:rPr>
          <w:rFonts w:hint="eastAsia"/>
          <w:spacing w:val="-3"/>
          <w:sz w:val="22"/>
          <w:lang w:eastAsia="zh-CN"/>
        </w:rPr>
        <w:t>期</w:t>
      </w:r>
      <w:r>
        <w:rPr>
          <w:rFonts w:ascii="Times New Roman" w:eastAsia="Times New Roman"/>
          <w:sz w:val="22"/>
          <w:lang w:eastAsia="zh-CN"/>
        </w:rPr>
        <w:t>）</w:t>
      </w:r>
      <w:r>
        <w:rPr>
          <w:rFonts w:hint="eastAsia"/>
          <w:sz w:val="22"/>
          <w:lang w:eastAsia="zh-CN"/>
        </w:rPr>
        <w:t>所</w:t>
      </w:r>
      <w:r>
        <w:rPr>
          <w:rFonts w:hint="eastAsia"/>
          <w:spacing w:val="-3"/>
          <w:sz w:val="22"/>
          <w:lang w:eastAsia="zh-CN"/>
        </w:rPr>
        <w:t>递</w:t>
      </w:r>
      <w:r>
        <w:rPr>
          <w:rFonts w:hint="eastAsia"/>
          <w:sz w:val="22"/>
          <w:lang w:eastAsia="zh-CN"/>
        </w:rPr>
        <w:t>交的</w:t>
      </w:r>
      <w:r>
        <w:rPr>
          <w:rFonts w:ascii="Times New Roman" w:eastAsia="Times New Roman"/>
          <w:sz w:val="22"/>
          <w:u w:val="single"/>
          <w:lang w:eastAsia="zh-CN"/>
        </w:rPr>
        <w:t xml:space="preserve">        </w:t>
      </w:r>
      <w:r>
        <w:rPr>
          <w:rFonts w:hint="eastAsia"/>
          <w:spacing w:val="-3"/>
          <w:sz w:val="22"/>
          <w:u w:val="single"/>
          <w:lang w:eastAsia="zh-CN"/>
        </w:rPr>
        <w:t>（</w:t>
      </w:r>
      <w:r>
        <w:rPr>
          <w:rFonts w:hint="eastAsia"/>
          <w:spacing w:val="-3"/>
          <w:sz w:val="22"/>
          <w:lang w:eastAsia="zh-CN"/>
        </w:rPr>
        <w:t>项</w:t>
      </w:r>
    </w:p>
    <w:p>
      <w:pPr>
        <w:pStyle w:val="11"/>
        <w:spacing w:before="10"/>
        <w:rPr>
          <w:sz w:val="9"/>
          <w:lang w:eastAsia="zh-CN"/>
        </w:rPr>
      </w:pPr>
    </w:p>
    <w:p>
      <w:pPr>
        <w:pStyle w:val="11"/>
        <w:tabs>
          <w:tab w:val="left" w:pos="5669"/>
        </w:tabs>
        <w:spacing w:before="36"/>
        <w:ind w:left="100" w:right="113"/>
        <w:rPr>
          <w:sz w:val="22"/>
          <w:lang w:eastAsia="zh-CN"/>
        </w:rPr>
      </w:pPr>
      <w:r>
        <w:rPr>
          <w:rFonts w:hint="eastAsia"/>
          <w:sz w:val="22"/>
          <w:lang w:eastAsia="zh-CN"/>
        </w:rPr>
        <w:t>目名称）监理招标的投标文件，确定</w:t>
      </w:r>
      <w:r>
        <w:rPr>
          <w:rFonts w:ascii="Times New Roman" w:eastAsia="Times New Roman"/>
          <w:sz w:val="22"/>
          <w:u w:val="single"/>
          <w:lang w:eastAsia="zh-CN"/>
        </w:rPr>
        <w:t xml:space="preserve">                    </w:t>
      </w:r>
      <w:r>
        <w:rPr>
          <w:rFonts w:hint="eastAsia"/>
          <w:sz w:val="22"/>
          <w:lang w:eastAsia="zh-CN"/>
        </w:rPr>
        <w:t>（中标人名称）为中标人。</w:t>
      </w:r>
    </w:p>
    <w:p>
      <w:pPr>
        <w:pStyle w:val="11"/>
        <w:spacing w:before="10"/>
        <w:rPr>
          <w:sz w:val="9"/>
          <w:lang w:eastAsia="zh-CN"/>
        </w:rPr>
      </w:pPr>
    </w:p>
    <w:p>
      <w:pPr>
        <w:pStyle w:val="11"/>
        <w:spacing w:before="36"/>
        <w:ind w:left="522" w:right="113"/>
        <w:rPr>
          <w:sz w:val="22"/>
          <w:lang w:eastAsia="zh-CN"/>
        </w:rPr>
      </w:pPr>
      <w:r>
        <w:rPr>
          <w:rFonts w:hint="eastAsia"/>
          <w:sz w:val="22"/>
          <w:lang w:eastAsia="zh-CN"/>
        </w:rPr>
        <w:t>感谢你单位对招标项目的参与！</w:t>
      </w:r>
    </w:p>
    <w:p>
      <w:pPr>
        <w:pStyle w:val="11"/>
        <w:rPr>
          <w:sz w:val="20"/>
          <w:lang w:eastAsia="zh-CN"/>
        </w:rPr>
      </w:pPr>
    </w:p>
    <w:p>
      <w:pPr>
        <w:pStyle w:val="11"/>
        <w:rPr>
          <w:sz w:val="20"/>
          <w:lang w:eastAsia="zh-CN"/>
        </w:rPr>
      </w:pPr>
    </w:p>
    <w:p>
      <w:pPr>
        <w:pStyle w:val="11"/>
        <w:rPr>
          <w:sz w:val="20"/>
          <w:lang w:eastAsia="zh-CN"/>
        </w:rPr>
      </w:pPr>
    </w:p>
    <w:p>
      <w:pPr>
        <w:pStyle w:val="11"/>
        <w:rPr>
          <w:sz w:val="20"/>
          <w:lang w:eastAsia="zh-CN"/>
        </w:rPr>
      </w:pPr>
    </w:p>
    <w:p>
      <w:pPr>
        <w:pStyle w:val="11"/>
        <w:rPr>
          <w:sz w:val="20"/>
          <w:lang w:eastAsia="zh-CN"/>
        </w:rPr>
      </w:pPr>
    </w:p>
    <w:p>
      <w:pPr>
        <w:pStyle w:val="11"/>
        <w:tabs>
          <w:tab w:val="left" w:pos="6084"/>
        </w:tabs>
        <w:spacing w:before="178"/>
        <w:ind w:left="3146" w:right="113"/>
        <w:rPr>
          <w:sz w:val="22"/>
          <w:lang w:eastAsia="zh-CN"/>
        </w:rPr>
      </w:pPr>
      <w:r>
        <w:rPr>
          <w:rFonts w:hint="eastAsia"/>
          <w:sz w:val="22"/>
          <w:lang w:eastAsia="zh-CN"/>
        </w:rPr>
        <w:t>招标人：</w:t>
      </w:r>
      <w:r>
        <w:rPr>
          <w:rFonts w:ascii="Times New Roman" w:eastAsia="Times New Roman"/>
          <w:sz w:val="22"/>
          <w:u w:val="single"/>
          <w:lang w:eastAsia="zh-CN"/>
        </w:rPr>
        <w:t xml:space="preserve">                    </w:t>
      </w:r>
      <w:r>
        <w:rPr>
          <w:rFonts w:hint="eastAsia"/>
          <w:sz w:val="22"/>
          <w:lang w:eastAsia="zh-CN"/>
        </w:rPr>
        <w:t>（盖单位章）</w:t>
      </w:r>
    </w:p>
    <w:p>
      <w:pPr>
        <w:pStyle w:val="11"/>
        <w:rPr>
          <w:sz w:val="20"/>
          <w:lang w:eastAsia="zh-CN"/>
        </w:rPr>
      </w:pPr>
    </w:p>
    <w:p>
      <w:pPr>
        <w:pStyle w:val="11"/>
        <w:spacing w:before="5"/>
        <w:rPr>
          <w:sz w:val="23"/>
          <w:lang w:eastAsia="zh-CN"/>
        </w:rPr>
      </w:pPr>
    </w:p>
    <w:p>
      <w:pPr>
        <w:pStyle w:val="11"/>
        <w:tabs>
          <w:tab w:val="left" w:pos="5671"/>
          <w:tab w:val="left" w:pos="6617"/>
          <w:tab w:val="left" w:pos="7560"/>
        </w:tabs>
        <w:spacing w:before="36" w:line="360" w:lineRule="auto"/>
        <w:ind w:right="113" w:firstLine="459" w:firstLineChars="209"/>
        <w:jc w:val="right"/>
        <w:rPr>
          <w:sz w:val="22"/>
          <w:lang w:eastAsia="zh-CN"/>
        </w:rPr>
      </w:pPr>
      <w:r>
        <w:rPr>
          <w:rFonts w:ascii="Times New Roman" w:eastAsia="Times New Roman"/>
          <w:sz w:val="22"/>
          <w:u w:val="single"/>
          <w:lang w:eastAsia="zh-CN"/>
        </w:rPr>
        <w:t xml:space="preserve">         </w:t>
      </w:r>
      <w:r>
        <w:rPr>
          <w:rFonts w:hint="eastAsia"/>
          <w:sz w:val="22"/>
          <w:lang w:eastAsia="zh-CN"/>
        </w:rPr>
        <w:t>年</w:t>
      </w:r>
      <w:r>
        <w:rPr>
          <w:rFonts w:ascii="Times New Roman" w:eastAsia="Times New Roman"/>
          <w:sz w:val="22"/>
          <w:u w:val="single"/>
          <w:lang w:eastAsia="zh-CN"/>
        </w:rPr>
        <w:t xml:space="preserve">         </w:t>
      </w:r>
      <w:r>
        <w:rPr>
          <w:rFonts w:hint="eastAsia"/>
          <w:spacing w:val="-3"/>
          <w:sz w:val="22"/>
          <w:lang w:eastAsia="zh-CN"/>
        </w:rPr>
        <w:t>月</w:t>
      </w:r>
      <w:r>
        <w:rPr>
          <w:rFonts w:ascii="Times New Roman" w:eastAsia="Times New Roman"/>
          <w:sz w:val="22"/>
          <w:u w:val="single"/>
          <w:lang w:eastAsia="zh-CN"/>
        </w:rPr>
        <w:t xml:space="preserve">         </w:t>
      </w:r>
      <w:r>
        <w:rPr>
          <w:rFonts w:hint="eastAsia"/>
          <w:sz w:val="22"/>
          <w:lang w:eastAsia="zh-CN"/>
        </w:rPr>
        <w:t>日</w:t>
      </w:r>
    </w:p>
    <w:p>
      <w:pPr>
        <w:pStyle w:val="11"/>
        <w:spacing w:before="35"/>
        <w:ind w:left="520" w:right="108"/>
        <w:rPr>
          <w:sz w:val="22"/>
          <w:lang w:eastAsia="zh-CN"/>
        </w:rPr>
      </w:pPr>
    </w:p>
    <w:p>
      <w:pPr>
        <w:widowControl/>
        <w:rPr>
          <w:sz w:val="24"/>
          <w:szCs w:val="24"/>
          <w:lang w:eastAsia="zh-CN"/>
        </w:rPr>
      </w:pPr>
      <w:r>
        <w:rPr>
          <w:lang w:eastAsia="zh-CN"/>
        </w:rPr>
        <w:br w:type="page"/>
      </w:r>
      <w:bookmarkStart w:id="121" w:name="_Toc10678_WPSOffice_Level2"/>
      <w:r>
        <w:rPr>
          <w:rFonts w:hint="eastAsia" w:ascii="黑体" w:hAnsi="黑体" w:eastAsia="黑体" w:cs="黑体"/>
          <w:sz w:val="24"/>
          <w:szCs w:val="24"/>
          <w:lang w:eastAsia="zh-CN"/>
        </w:rPr>
        <w:t>附件五：确认通知</w:t>
      </w:r>
      <w:bookmarkEnd w:id="121"/>
    </w:p>
    <w:p>
      <w:pPr>
        <w:pStyle w:val="11"/>
        <w:rPr>
          <w:sz w:val="20"/>
          <w:lang w:eastAsia="zh-CN"/>
        </w:rPr>
      </w:pPr>
    </w:p>
    <w:p>
      <w:pPr>
        <w:pStyle w:val="11"/>
        <w:rPr>
          <w:sz w:val="20"/>
          <w:lang w:eastAsia="zh-CN"/>
        </w:rPr>
      </w:pPr>
    </w:p>
    <w:p>
      <w:pPr>
        <w:spacing w:before="168"/>
        <w:ind w:right="17"/>
        <w:jc w:val="center"/>
        <w:rPr>
          <w:rFonts w:ascii="黑体" w:hAnsi="黑体" w:eastAsia="黑体" w:cs="黑体"/>
          <w:sz w:val="28"/>
          <w:lang w:eastAsia="zh-CN"/>
        </w:rPr>
      </w:pPr>
      <w:bookmarkStart w:id="122" w:name="_Toc21445_WPSOffice_Level2"/>
      <w:r>
        <w:rPr>
          <w:rFonts w:hint="eastAsia" w:ascii="黑体" w:hAnsi="黑体" w:eastAsia="黑体" w:cs="黑体"/>
          <w:sz w:val="28"/>
          <w:lang w:eastAsia="zh-CN"/>
        </w:rPr>
        <w:t>确认通知</w:t>
      </w:r>
      <w:bookmarkEnd w:id="122"/>
    </w:p>
    <w:p>
      <w:pPr>
        <w:pStyle w:val="11"/>
        <w:spacing w:before="11"/>
        <w:rPr>
          <w:sz w:val="41"/>
          <w:lang w:eastAsia="zh-CN"/>
        </w:rPr>
      </w:pPr>
    </w:p>
    <w:p>
      <w:pPr>
        <w:pStyle w:val="11"/>
        <w:tabs>
          <w:tab w:val="left" w:pos="2620"/>
        </w:tabs>
        <w:spacing w:line="360" w:lineRule="auto"/>
        <w:ind w:left="100" w:right="113"/>
        <w:rPr>
          <w:sz w:val="20"/>
          <w:lang w:eastAsia="zh-CN"/>
        </w:rPr>
      </w:pPr>
      <w:r>
        <w:rPr>
          <w:rFonts w:ascii="Times New Roman" w:eastAsia="Times New Roman"/>
          <w:sz w:val="22"/>
          <w:u w:val="single"/>
          <w:lang w:eastAsia="zh-CN"/>
        </w:rPr>
        <w:t xml:space="preserve">                       </w:t>
      </w:r>
      <w:r>
        <w:rPr>
          <w:rFonts w:ascii="Times New Roman" w:eastAsia="Times New Roman"/>
          <w:sz w:val="22"/>
          <w:lang w:eastAsia="zh-CN"/>
        </w:rPr>
        <w:t>（招</w:t>
      </w:r>
      <w:r>
        <w:rPr>
          <w:rFonts w:hint="eastAsia"/>
          <w:sz w:val="22"/>
          <w:lang w:eastAsia="zh-CN"/>
        </w:rPr>
        <w:t>标</w:t>
      </w:r>
      <w:r>
        <w:rPr>
          <w:rFonts w:hint="eastAsia"/>
          <w:spacing w:val="-3"/>
          <w:sz w:val="22"/>
          <w:lang w:eastAsia="zh-CN"/>
        </w:rPr>
        <w:t>人</w:t>
      </w:r>
      <w:r>
        <w:rPr>
          <w:rFonts w:hint="eastAsia"/>
          <w:sz w:val="22"/>
          <w:lang w:eastAsia="zh-CN"/>
        </w:rPr>
        <w:t>名称</w:t>
      </w:r>
      <w:r>
        <w:rPr>
          <w:rFonts w:ascii="Times New Roman" w:eastAsia="Times New Roman"/>
          <w:sz w:val="22"/>
          <w:lang w:eastAsia="zh-CN"/>
        </w:rPr>
        <w:t>）：</w:t>
      </w:r>
    </w:p>
    <w:p>
      <w:pPr>
        <w:pStyle w:val="11"/>
        <w:spacing w:before="7"/>
        <w:rPr>
          <w:sz w:val="23"/>
          <w:lang w:eastAsia="zh-CN"/>
        </w:rPr>
      </w:pPr>
    </w:p>
    <w:p>
      <w:pPr>
        <w:pStyle w:val="11"/>
        <w:tabs>
          <w:tab w:val="left" w:pos="1893"/>
          <w:tab w:val="left" w:pos="2841"/>
          <w:tab w:val="left" w:pos="3792"/>
          <w:tab w:val="left" w:pos="5585"/>
        </w:tabs>
        <w:spacing w:before="37"/>
        <w:ind w:left="520" w:right="26"/>
        <w:rPr>
          <w:sz w:val="22"/>
          <w:lang w:eastAsia="zh-CN"/>
        </w:rPr>
      </w:pPr>
      <w:r>
        <w:rPr>
          <w:rFonts w:hint="eastAsia"/>
          <w:sz w:val="22"/>
          <w:lang w:eastAsia="zh-CN"/>
        </w:rPr>
        <w:t>你方于</w:t>
      </w:r>
      <w:r>
        <w:rPr>
          <w:rFonts w:ascii="Times New Roman" w:eastAsia="Times New Roman"/>
          <w:sz w:val="22"/>
          <w:u w:val="single"/>
          <w:lang w:eastAsia="zh-CN"/>
        </w:rPr>
        <w:t xml:space="preserve">        </w:t>
      </w:r>
      <w:r>
        <w:rPr>
          <w:rFonts w:hint="eastAsia"/>
          <w:sz w:val="22"/>
          <w:lang w:eastAsia="zh-CN"/>
        </w:rPr>
        <w:t>年</w:t>
      </w:r>
      <w:r>
        <w:rPr>
          <w:rFonts w:ascii="Times New Roman" w:eastAsia="Times New Roman"/>
          <w:sz w:val="22"/>
          <w:u w:val="single"/>
          <w:lang w:eastAsia="zh-CN"/>
        </w:rPr>
        <w:t xml:space="preserve">        </w:t>
      </w:r>
      <w:r>
        <w:rPr>
          <w:rFonts w:hint="eastAsia"/>
          <w:sz w:val="22"/>
          <w:lang w:eastAsia="zh-CN"/>
        </w:rPr>
        <w:t>月</w:t>
      </w:r>
      <w:r>
        <w:rPr>
          <w:rFonts w:ascii="Times New Roman" w:eastAsia="Times New Roman"/>
          <w:sz w:val="22"/>
          <w:u w:val="single"/>
          <w:lang w:eastAsia="zh-CN"/>
        </w:rPr>
        <w:t xml:space="preserve">        </w:t>
      </w:r>
      <w:r>
        <w:rPr>
          <w:rFonts w:hint="eastAsia"/>
          <w:sz w:val="22"/>
          <w:lang w:eastAsia="zh-CN"/>
        </w:rPr>
        <w:t>日发出的</w:t>
      </w:r>
      <w:r>
        <w:rPr>
          <w:rFonts w:ascii="Times New Roman" w:eastAsia="Times New Roman"/>
          <w:sz w:val="22"/>
          <w:u w:val="single"/>
          <w:lang w:eastAsia="zh-CN"/>
        </w:rPr>
        <w:t xml:space="preserve">        </w:t>
      </w:r>
      <w:r>
        <w:rPr>
          <w:rFonts w:hint="eastAsia"/>
          <w:sz w:val="22"/>
          <w:lang w:eastAsia="zh-CN"/>
        </w:rPr>
        <w:t>（项目名称）监理招标关于</w:t>
      </w:r>
      <w:r>
        <w:rPr>
          <w:rFonts w:hint="eastAsia"/>
          <w:sz w:val="22"/>
          <w:u w:val="single"/>
          <w:lang w:eastAsia="zh-CN"/>
        </w:rPr>
        <w:t>招标文</w:t>
      </w:r>
    </w:p>
    <w:p>
      <w:pPr>
        <w:pStyle w:val="11"/>
        <w:spacing w:before="10"/>
        <w:rPr>
          <w:sz w:val="9"/>
          <w:lang w:eastAsia="zh-CN"/>
        </w:rPr>
      </w:pPr>
    </w:p>
    <w:p>
      <w:pPr>
        <w:pStyle w:val="11"/>
        <w:tabs>
          <w:tab w:val="left" w:pos="3835"/>
          <w:tab w:val="left" w:pos="4780"/>
          <w:tab w:val="left" w:pos="5726"/>
        </w:tabs>
        <w:spacing w:before="36"/>
        <w:ind w:left="100" w:right="113"/>
        <w:rPr>
          <w:sz w:val="22"/>
        </w:rPr>
      </w:pPr>
      <w:r>
        <w:rPr>
          <w:rFonts w:hint="eastAsia"/>
          <w:sz w:val="22"/>
          <w:u w:val="single"/>
        </w:rPr>
        <w:t>件的澄清</w:t>
      </w:r>
      <w:r>
        <w:rPr>
          <w:rFonts w:ascii="Times New Roman" w:eastAsia="Times New Roman"/>
          <w:sz w:val="22"/>
          <w:u w:val="single"/>
        </w:rPr>
        <w:t>/</w:t>
      </w:r>
      <w:r>
        <w:rPr>
          <w:rFonts w:hint="eastAsia"/>
          <w:sz w:val="22"/>
          <w:u w:val="single"/>
        </w:rPr>
        <w:t>修改</w:t>
      </w:r>
      <w:r>
        <w:rPr>
          <w:rFonts w:hint="eastAsia"/>
          <w:sz w:val="22"/>
        </w:rPr>
        <w:t>的通知，我方已于</w:t>
      </w:r>
      <w:r>
        <w:rPr>
          <w:rFonts w:ascii="Times New Roman" w:eastAsia="Times New Roman"/>
          <w:sz w:val="22"/>
          <w:u w:val="single"/>
          <w:lang w:eastAsia="zh-CN"/>
        </w:rPr>
        <w:t xml:space="preserve">        </w:t>
      </w:r>
      <w:r>
        <w:rPr>
          <w:rFonts w:hint="eastAsia"/>
          <w:sz w:val="22"/>
        </w:rPr>
        <w:t>年</w:t>
      </w:r>
      <w:r>
        <w:rPr>
          <w:rFonts w:ascii="Times New Roman" w:eastAsia="Times New Roman"/>
          <w:sz w:val="22"/>
          <w:u w:val="single"/>
          <w:lang w:eastAsia="zh-CN"/>
        </w:rPr>
        <w:t xml:space="preserve">        </w:t>
      </w:r>
      <w:r>
        <w:rPr>
          <w:rFonts w:hint="eastAsia"/>
          <w:sz w:val="22"/>
        </w:rPr>
        <w:t>月</w:t>
      </w:r>
      <w:r>
        <w:rPr>
          <w:rFonts w:ascii="Times New Roman" w:eastAsia="Times New Roman"/>
          <w:sz w:val="22"/>
          <w:u w:val="single"/>
          <w:lang w:eastAsia="zh-CN"/>
        </w:rPr>
        <w:t xml:space="preserve">        </w:t>
      </w:r>
      <w:r>
        <w:rPr>
          <w:rFonts w:hint="eastAsia"/>
          <w:sz w:val="22"/>
        </w:rPr>
        <w:t>日收到。</w:t>
      </w:r>
    </w:p>
    <w:p>
      <w:pPr>
        <w:pStyle w:val="11"/>
        <w:spacing w:before="7"/>
        <w:rPr>
          <w:sz w:val="8"/>
        </w:rPr>
      </w:pPr>
    </w:p>
    <w:p>
      <w:pPr>
        <w:pStyle w:val="11"/>
        <w:spacing w:before="37"/>
        <w:ind w:left="522" w:right="113"/>
        <w:rPr>
          <w:sz w:val="22"/>
          <w:lang w:eastAsia="zh-CN"/>
        </w:rPr>
      </w:pPr>
      <w:r>
        <w:rPr>
          <w:rFonts w:hint="eastAsia"/>
          <w:sz w:val="22"/>
          <w:lang w:eastAsia="zh-CN"/>
        </w:rPr>
        <w:t>特此确认。</w:t>
      </w:r>
    </w:p>
    <w:p>
      <w:pPr>
        <w:pStyle w:val="11"/>
        <w:rPr>
          <w:sz w:val="20"/>
          <w:lang w:eastAsia="zh-CN"/>
        </w:rPr>
      </w:pPr>
    </w:p>
    <w:p>
      <w:pPr>
        <w:pStyle w:val="11"/>
        <w:rPr>
          <w:sz w:val="20"/>
          <w:lang w:eastAsia="zh-CN"/>
        </w:rPr>
      </w:pPr>
    </w:p>
    <w:p>
      <w:pPr>
        <w:pStyle w:val="11"/>
        <w:spacing w:before="3"/>
        <w:rPr>
          <w:sz w:val="26"/>
          <w:lang w:eastAsia="zh-CN"/>
        </w:rPr>
      </w:pPr>
    </w:p>
    <w:p>
      <w:pPr>
        <w:pStyle w:val="11"/>
        <w:tabs>
          <w:tab w:val="left" w:pos="7133"/>
        </w:tabs>
        <w:spacing w:before="37"/>
        <w:ind w:left="2515" w:right="113"/>
        <w:rPr>
          <w:sz w:val="22"/>
          <w:lang w:eastAsia="zh-CN"/>
        </w:rPr>
      </w:pPr>
      <w:r>
        <w:rPr>
          <w:rFonts w:hint="eastAsia"/>
          <w:sz w:val="22"/>
          <w:lang w:eastAsia="zh-CN"/>
        </w:rPr>
        <w:t>投标人：</w:t>
      </w:r>
      <w:r>
        <w:rPr>
          <w:rFonts w:ascii="Times New Roman" w:eastAsia="Times New Roman"/>
          <w:sz w:val="22"/>
          <w:u w:val="single"/>
          <w:lang w:eastAsia="zh-CN"/>
        </w:rPr>
        <w:t xml:space="preserve">                        </w:t>
      </w:r>
      <w:r>
        <w:rPr>
          <w:rFonts w:hint="eastAsia"/>
          <w:sz w:val="22"/>
          <w:lang w:eastAsia="zh-CN"/>
        </w:rPr>
        <w:t>（盖单位章）</w:t>
      </w:r>
    </w:p>
    <w:p>
      <w:pPr>
        <w:pStyle w:val="11"/>
        <w:spacing w:before="11"/>
        <w:rPr>
          <w:sz w:val="17"/>
          <w:lang w:eastAsia="zh-CN"/>
        </w:rPr>
      </w:pPr>
    </w:p>
    <w:p>
      <w:pPr>
        <w:pStyle w:val="11"/>
        <w:tabs>
          <w:tab w:val="left" w:pos="5875"/>
        </w:tabs>
        <w:spacing w:before="36"/>
        <w:ind w:left="2515" w:right="113"/>
        <w:rPr>
          <w:sz w:val="22"/>
          <w:lang w:eastAsia="zh-CN"/>
        </w:rPr>
      </w:pPr>
      <w:r>
        <w:rPr>
          <w:rFonts w:hint="eastAsia"/>
          <w:sz w:val="22"/>
          <w:lang w:eastAsia="zh-CN"/>
        </w:rPr>
        <w:t>法定代表人或委托代理人：</w:t>
      </w:r>
      <w:r>
        <w:rPr>
          <w:rFonts w:ascii="Times New Roman" w:eastAsia="Times New Roman"/>
          <w:sz w:val="22"/>
          <w:u w:val="single"/>
          <w:lang w:eastAsia="zh-CN"/>
        </w:rPr>
        <w:t xml:space="preserve">                </w:t>
      </w:r>
      <w:r>
        <w:rPr>
          <w:rFonts w:hint="eastAsia"/>
          <w:sz w:val="22"/>
          <w:lang w:eastAsia="zh-CN"/>
        </w:rPr>
        <w:t>（签字）</w:t>
      </w:r>
    </w:p>
    <w:p>
      <w:pPr>
        <w:pStyle w:val="11"/>
        <w:rPr>
          <w:sz w:val="20"/>
          <w:lang w:eastAsia="zh-CN"/>
        </w:rPr>
      </w:pPr>
    </w:p>
    <w:p>
      <w:pPr>
        <w:pStyle w:val="11"/>
        <w:rPr>
          <w:sz w:val="20"/>
          <w:lang w:eastAsia="zh-CN"/>
        </w:rPr>
      </w:pPr>
    </w:p>
    <w:p>
      <w:pPr>
        <w:pStyle w:val="11"/>
        <w:spacing w:before="6"/>
        <w:rPr>
          <w:sz w:val="22"/>
          <w:lang w:eastAsia="zh-CN"/>
        </w:rPr>
      </w:pPr>
    </w:p>
    <w:p>
      <w:pPr>
        <w:pStyle w:val="11"/>
        <w:spacing w:before="35"/>
        <w:ind w:left="520" w:right="108"/>
        <w:jc w:val="right"/>
        <w:rPr>
          <w:sz w:val="22"/>
          <w:lang w:eastAsia="zh-CN"/>
        </w:rPr>
      </w:pPr>
      <w:r>
        <w:rPr>
          <w:rFonts w:ascii="Times New Roman" w:eastAsia="Times New Roman"/>
          <w:sz w:val="22"/>
          <w:u w:val="single"/>
          <w:lang w:eastAsia="zh-CN"/>
        </w:rPr>
        <w:t xml:space="preserve">        </w:t>
      </w:r>
      <w:r>
        <w:rPr>
          <w:rFonts w:hint="eastAsia"/>
          <w:sz w:val="22"/>
          <w:lang w:eastAsia="zh-CN"/>
        </w:rPr>
        <w:t>年</w:t>
      </w:r>
      <w:r>
        <w:rPr>
          <w:rFonts w:ascii="Times New Roman" w:eastAsia="Times New Roman"/>
          <w:sz w:val="22"/>
          <w:u w:val="single"/>
          <w:lang w:eastAsia="zh-CN"/>
        </w:rPr>
        <w:t xml:space="preserve">        </w:t>
      </w:r>
      <w:r>
        <w:rPr>
          <w:rFonts w:hint="eastAsia"/>
          <w:spacing w:val="-3"/>
          <w:sz w:val="22"/>
          <w:lang w:eastAsia="zh-CN"/>
        </w:rPr>
        <w:t>月</w:t>
      </w:r>
      <w:r>
        <w:rPr>
          <w:rFonts w:ascii="Times New Roman" w:eastAsia="Times New Roman"/>
          <w:sz w:val="22"/>
          <w:u w:val="single"/>
          <w:lang w:eastAsia="zh-CN"/>
        </w:rPr>
        <w:t xml:space="preserve">        </w:t>
      </w:r>
      <w:r>
        <w:rPr>
          <w:rFonts w:hint="eastAsia"/>
          <w:sz w:val="22"/>
          <w:lang w:eastAsia="zh-CN"/>
        </w:rPr>
        <w:t>日</w:t>
      </w:r>
    </w:p>
    <w:p>
      <w:pPr>
        <w:pStyle w:val="11"/>
        <w:spacing w:before="35"/>
        <w:ind w:left="520" w:right="108"/>
        <w:rPr>
          <w:sz w:val="22"/>
          <w:lang w:eastAsia="zh-CN"/>
        </w:rPr>
      </w:pPr>
    </w:p>
    <w:p>
      <w:pPr>
        <w:widowControl/>
        <w:rPr>
          <w:sz w:val="24"/>
          <w:szCs w:val="24"/>
          <w:lang w:eastAsia="zh-CN"/>
        </w:rPr>
      </w:pPr>
      <w:r>
        <w:rPr>
          <w:lang w:eastAsia="zh-CN"/>
        </w:rPr>
        <w:br w:type="page"/>
      </w:r>
      <w:bookmarkStart w:id="123" w:name="_Toc31988_WPSOffice_Level2"/>
      <w:bookmarkStart w:id="124" w:name="_Toc1476_WPSOffice_Level2"/>
      <w:r>
        <w:rPr>
          <w:rFonts w:hint="eastAsia" w:ascii="黑体" w:hAnsi="黑体" w:eastAsia="黑体" w:cs="黑体"/>
          <w:sz w:val="24"/>
          <w:szCs w:val="24"/>
          <w:lang w:eastAsia="zh-CN"/>
        </w:rPr>
        <w:t>附件六：投标文件书脊样式</w:t>
      </w:r>
      <w:bookmarkEnd w:id="123"/>
    </w:p>
    <w:p>
      <w:pPr>
        <w:widowControl/>
        <w:rPr>
          <w:lang w:eastAsia="zh-CN"/>
        </w:rPr>
      </w:pPr>
    </w:p>
    <w:tbl>
      <w:tblPr>
        <w:tblStyle w:val="25"/>
        <w:tblW w:w="2126" w:type="dxa"/>
        <w:tblInd w:w="36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2126" w:type="dxa"/>
          </w:tcPr>
          <w:p>
            <w:pPr>
              <w:spacing w:line="400" w:lineRule="exact"/>
              <w:jc w:val="center"/>
              <w:rPr>
                <w:bCs/>
                <w:szCs w:val="21"/>
              </w:rPr>
            </w:pPr>
            <w:r>
              <w:rPr>
                <w:rFonts w:hint="eastAsia"/>
                <w:bCs/>
                <w:szCs w:val="21"/>
              </w:rPr>
              <w:t>（本栏空白）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6" w:hRule="atLeast"/>
        </w:trPr>
        <w:tc>
          <w:tcPr>
            <w:tcW w:w="2126" w:type="dxa"/>
            <w:textDirection w:val="tbRlV"/>
            <w:vAlign w:val="center"/>
          </w:tcPr>
          <w:p>
            <w:pPr>
              <w:spacing w:line="400" w:lineRule="exact"/>
              <w:ind w:left="113" w:right="113"/>
              <w:jc w:val="center"/>
              <w:rPr>
                <w:bCs/>
                <w:sz w:val="21"/>
                <w:szCs w:val="21"/>
              </w:rPr>
            </w:pPr>
            <w:r>
              <w:rPr>
                <w:rFonts w:hint="eastAsia" w:eastAsia="仿宋_GB2312"/>
                <w:szCs w:val="21"/>
              </w:rPr>
              <w:t>（填入投标人名称</w:t>
            </w:r>
            <w:r>
              <w:rPr>
                <w:rFonts w:hint="eastAsia"/>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2" w:hRule="atLeast"/>
        </w:trPr>
        <w:tc>
          <w:tcPr>
            <w:tcW w:w="2126" w:type="dxa"/>
            <w:textDirection w:val="tbRlV"/>
            <w:vAlign w:val="center"/>
          </w:tcPr>
          <w:p>
            <w:pPr>
              <w:spacing w:line="400" w:lineRule="exact"/>
              <w:ind w:left="113" w:right="113"/>
              <w:jc w:val="center"/>
              <w:rPr>
                <w:rFonts w:eastAsia="仿宋_GB2312"/>
                <w:szCs w:val="21"/>
                <w:lang w:eastAsia="zh-CN"/>
              </w:rPr>
            </w:pPr>
            <w:r>
              <w:rPr>
                <w:rFonts w:hint="eastAsia" w:eastAsia="仿宋_GB2312"/>
                <w:szCs w:val="21"/>
                <w:u w:val="single"/>
                <w:lang w:eastAsia="zh-CN"/>
              </w:rPr>
              <w:t>（招标项目）</w:t>
            </w:r>
            <w:r>
              <w:rPr>
                <w:rFonts w:eastAsia="仿宋_GB2312"/>
                <w:szCs w:val="21"/>
                <w:u w:val="single"/>
                <w:lang w:eastAsia="zh-CN"/>
              </w:rPr>
              <w:t xml:space="preserve">    </w:t>
            </w:r>
            <w:r>
              <w:rPr>
                <w:rFonts w:hint="eastAsia" w:eastAsia="仿宋_GB2312"/>
                <w:szCs w:val="21"/>
                <w:lang w:eastAsia="zh-CN"/>
              </w:rPr>
              <w:t>招标投标文件</w:t>
            </w:r>
          </w:p>
          <w:p>
            <w:pPr>
              <w:spacing w:line="400" w:lineRule="exact"/>
              <w:ind w:left="113" w:right="113"/>
              <w:jc w:val="center"/>
              <w:rPr>
                <w:bCs/>
                <w:sz w:val="21"/>
                <w:szCs w:val="21"/>
                <w:lang w:eastAsia="zh-CN"/>
              </w:rPr>
            </w:pPr>
            <w:r>
              <w:rPr>
                <w:rFonts w:hint="eastAsia" w:eastAsia="仿宋_GB2312"/>
                <w:szCs w:val="21"/>
                <w:lang w:eastAsia="zh-CN"/>
              </w:rPr>
              <w:t>（商务及技术文件）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2126" w:type="dxa"/>
          </w:tcPr>
          <w:p>
            <w:pPr>
              <w:spacing w:line="400" w:lineRule="exact"/>
              <w:rPr>
                <w:rFonts w:eastAsia="仿宋_GB2312"/>
                <w:bCs/>
                <w:sz w:val="30"/>
                <w:szCs w:val="30"/>
                <w:lang w:eastAsia="zh-CN"/>
              </w:rPr>
            </w:pPr>
          </w:p>
          <w:p>
            <w:pPr>
              <w:spacing w:line="400" w:lineRule="exact"/>
              <w:rPr>
                <w:rFonts w:eastAsia="仿宋_GB2312"/>
                <w:bCs/>
                <w:sz w:val="30"/>
                <w:szCs w:val="30"/>
              </w:rPr>
            </w:pPr>
            <w:r>
              <w:rPr>
                <w:rFonts w:hint="eastAsia" w:eastAsia="仿宋_GB2312"/>
                <w:bCs/>
                <w:sz w:val="30"/>
                <w:szCs w:val="30"/>
              </w:rPr>
              <w:t>标段：</w:t>
            </w:r>
          </w:p>
        </w:tc>
      </w:tr>
    </w:tbl>
    <w:p>
      <w:pPr>
        <w:spacing w:line="400" w:lineRule="exact"/>
        <w:rPr>
          <w:bCs/>
          <w:szCs w:val="21"/>
          <w:lang w:eastAsia="zh-CN"/>
        </w:rPr>
      </w:pPr>
    </w:p>
    <w:p>
      <w:pPr>
        <w:spacing w:line="400" w:lineRule="exact"/>
        <w:rPr>
          <w:bCs/>
          <w:szCs w:val="21"/>
          <w:lang w:eastAsia="zh-CN"/>
        </w:rPr>
      </w:pPr>
      <w:r>
        <w:rPr>
          <w:rFonts w:hint="eastAsia"/>
          <w:bCs/>
          <w:szCs w:val="21"/>
          <w:lang w:eastAsia="zh-CN"/>
        </w:rPr>
        <w:t>注：第二个信封报价文件无需编制书脊。</w:t>
      </w:r>
    </w:p>
    <w:p>
      <w:pPr>
        <w:rPr>
          <w:lang w:eastAsia="zh-CN"/>
        </w:rPr>
      </w:pPr>
      <w:r>
        <w:rPr>
          <w:lang w:eastAsia="zh-CN"/>
        </w:rPr>
        <w:br w:type="page"/>
      </w:r>
    </w:p>
    <w:p>
      <w:pPr>
        <w:widowControl/>
        <w:rPr>
          <w:sz w:val="24"/>
          <w:szCs w:val="24"/>
          <w:lang w:eastAsia="zh-CN"/>
        </w:rPr>
      </w:pPr>
      <w:r>
        <w:rPr>
          <w:rFonts w:hint="eastAsia" w:ascii="黑体" w:hAnsi="黑体" w:eastAsia="黑体" w:cs="黑体"/>
          <w:sz w:val="24"/>
          <w:szCs w:val="24"/>
          <w:lang w:eastAsia="zh-CN"/>
        </w:rPr>
        <w:t>附件七：标书费发票事宜</w:t>
      </w:r>
      <w:bookmarkEnd w:id="124"/>
    </w:p>
    <w:p>
      <w:pPr>
        <w:autoSpaceDE w:val="0"/>
        <w:autoSpaceDN w:val="0"/>
        <w:adjustRightInd w:val="0"/>
        <w:spacing w:before="65" w:line="324" w:lineRule="auto"/>
        <w:ind w:right="8"/>
        <w:rPr>
          <w:lang w:eastAsia="zh-CN"/>
        </w:rPr>
      </w:pPr>
    </w:p>
    <w:p>
      <w:pPr>
        <w:spacing w:before="168"/>
        <w:ind w:right="17"/>
        <w:jc w:val="center"/>
        <w:rPr>
          <w:rFonts w:ascii="黑体" w:hAnsi="黑体" w:eastAsia="黑体"/>
          <w:sz w:val="28"/>
          <w:lang w:eastAsia="zh-CN"/>
        </w:rPr>
      </w:pPr>
      <w:bookmarkStart w:id="125" w:name="_Toc12014_WPSOffice_Level2"/>
      <w:r>
        <w:rPr>
          <w:rFonts w:hint="eastAsia" w:ascii="黑体" w:hAnsi="黑体" w:eastAsia="黑体"/>
          <w:sz w:val="28"/>
          <w:lang w:eastAsia="zh-CN"/>
        </w:rPr>
        <w:t>标书费发票事宜</w:t>
      </w:r>
      <w:bookmarkEnd w:id="125"/>
    </w:p>
    <w:p>
      <w:pPr>
        <w:spacing w:before="168"/>
        <w:ind w:right="17"/>
        <w:jc w:val="center"/>
        <w:rPr>
          <w:sz w:val="28"/>
          <w:lang w:eastAsia="zh-CN"/>
        </w:rPr>
      </w:pPr>
    </w:p>
    <w:p>
      <w:pPr>
        <w:widowControl/>
        <w:jc w:val="center"/>
        <w:outlineLvl w:val="0"/>
        <w:rPr>
          <w:color w:val="auto"/>
          <w:highlight w:val="none"/>
          <w:lang w:eastAsia="zh-CN"/>
        </w:rPr>
      </w:pPr>
      <w:r>
        <w:rPr>
          <w:rFonts w:hint="eastAsia"/>
          <w:color w:val="auto"/>
          <w:highlight w:val="none"/>
          <w:lang w:eastAsia="zh-CN"/>
        </w:rPr>
        <w:t>（开标完毕后各投标单位到阜阳市公共资源交易中心窗口领取票据）</w:t>
      </w:r>
    </w:p>
    <w:p>
      <w:pPr>
        <w:rPr>
          <w:highlight w:val="yellow"/>
          <w:lang w:eastAsia="zh-CN"/>
        </w:rPr>
      </w:pPr>
      <w:r>
        <w:rPr>
          <w:highlight w:val="yellow"/>
          <w:lang w:eastAsia="zh-CN"/>
        </w:rPr>
        <w:br w:type="page"/>
      </w:r>
    </w:p>
    <w:p>
      <w:pPr>
        <w:widowControl/>
        <w:jc w:val="both"/>
        <w:outlineLvl w:val="0"/>
        <w:rPr>
          <w:rFonts w:ascii="黑体" w:hAnsi="黑体" w:eastAsia="黑体" w:cs="黑体"/>
          <w:sz w:val="24"/>
          <w:szCs w:val="24"/>
          <w:highlight w:val="none"/>
          <w:lang w:eastAsia="zh-CN"/>
        </w:rPr>
      </w:pPr>
      <w:r>
        <w:rPr>
          <w:rFonts w:hint="eastAsia" w:ascii="黑体" w:hAnsi="黑体" w:eastAsia="黑体" w:cs="黑体"/>
          <w:sz w:val="24"/>
          <w:szCs w:val="24"/>
          <w:highlight w:val="none"/>
          <w:lang w:eastAsia="zh-CN"/>
        </w:rPr>
        <w:t>附件八：中标候选人公示</w:t>
      </w:r>
    </w:p>
    <w:p>
      <w:pPr>
        <w:jc w:val="center"/>
        <w:rPr>
          <w:rFonts w:eastAsia="Times New Roman" w:cs="Calibri"/>
          <w:sz w:val="36"/>
          <w:szCs w:val="36"/>
          <w:highlight w:val="none"/>
          <w:lang w:eastAsia="zh-CN"/>
        </w:rPr>
      </w:pPr>
      <w:r>
        <w:rPr>
          <w:sz w:val="36"/>
          <w:szCs w:val="36"/>
          <w:highlight w:val="none"/>
          <w:u w:val="single"/>
          <w:lang w:eastAsia="zh-CN"/>
        </w:rPr>
        <w:t xml:space="preserve"> </w:t>
      </w:r>
      <w:r>
        <w:rPr>
          <w:rFonts w:hint="eastAsia"/>
          <w:sz w:val="36"/>
          <w:szCs w:val="36"/>
          <w:highlight w:val="none"/>
          <w:u w:val="single"/>
          <w:lang w:eastAsia="zh-CN"/>
        </w:rPr>
        <w:t>（项目名称、编号）</w:t>
      </w:r>
      <w:r>
        <w:rPr>
          <w:rFonts w:cs="Calibri"/>
          <w:sz w:val="36"/>
          <w:szCs w:val="36"/>
          <w:highlight w:val="none"/>
          <w:u w:val="single"/>
          <w:lang w:eastAsia="zh-CN"/>
        </w:rPr>
        <w:t xml:space="preserve"> </w:t>
      </w:r>
      <w:r>
        <w:rPr>
          <w:rFonts w:hint="eastAsia"/>
          <w:sz w:val="36"/>
          <w:szCs w:val="36"/>
          <w:highlight w:val="none"/>
          <w:lang w:eastAsia="zh-CN"/>
        </w:rPr>
        <w:t>中标候选人公示</w:t>
      </w:r>
    </w:p>
    <w:tbl>
      <w:tblPr>
        <w:tblStyle w:val="25"/>
        <w:tblW w:w="88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6"/>
        <w:gridCol w:w="1030"/>
        <w:gridCol w:w="1053"/>
        <w:gridCol w:w="755"/>
        <w:gridCol w:w="1708"/>
        <w:gridCol w:w="888"/>
        <w:gridCol w:w="1095"/>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586" w:type="dxa"/>
          </w:tcPr>
          <w:p>
            <w:pPr>
              <w:spacing w:line="400" w:lineRule="exact"/>
              <w:ind w:firstLine="360" w:firstLineChars="200"/>
              <w:jc w:val="center"/>
              <w:rPr>
                <w:rFonts w:eastAsia="Times New Roman"/>
                <w:sz w:val="18"/>
                <w:szCs w:val="18"/>
                <w:highlight w:val="none"/>
              </w:rPr>
            </w:pPr>
            <w:r>
              <w:rPr>
                <w:rFonts w:hint="eastAsia"/>
                <w:sz w:val="18"/>
                <w:szCs w:val="18"/>
                <w:highlight w:val="none"/>
              </w:rPr>
              <w:t>招标人</w:t>
            </w:r>
          </w:p>
        </w:tc>
        <w:tc>
          <w:tcPr>
            <w:tcW w:w="2838" w:type="dxa"/>
            <w:gridSpan w:val="3"/>
          </w:tcPr>
          <w:p>
            <w:pPr>
              <w:spacing w:line="400" w:lineRule="exact"/>
              <w:ind w:firstLine="360" w:firstLineChars="200"/>
              <w:jc w:val="center"/>
              <w:rPr>
                <w:rFonts w:eastAsia="Times New Roman"/>
                <w:sz w:val="18"/>
                <w:szCs w:val="18"/>
                <w:highlight w:val="none"/>
              </w:rPr>
            </w:pPr>
          </w:p>
        </w:tc>
        <w:tc>
          <w:tcPr>
            <w:tcW w:w="1708" w:type="dxa"/>
          </w:tcPr>
          <w:p>
            <w:pPr>
              <w:spacing w:line="400" w:lineRule="exact"/>
              <w:jc w:val="center"/>
              <w:rPr>
                <w:rFonts w:eastAsia="Times New Roman"/>
                <w:sz w:val="18"/>
                <w:szCs w:val="18"/>
                <w:highlight w:val="none"/>
              </w:rPr>
            </w:pPr>
            <w:r>
              <w:rPr>
                <w:rFonts w:hint="eastAsia"/>
                <w:sz w:val="18"/>
                <w:szCs w:val="18"/>
                <w:highlight w:val="none"/>
              </w:rPr>
              <w:t>代理机构</w:t>
            </w:r>
          </w:p>
        </w:tc>
        <w:tc>
          <w:tcPr>
            <w:tcW w:w="2729" w:type="dxa"/>
            <w:gridSpan w:val="3"/>
          </w:tcPr>
          <w:p>
            <w:pPr>
              <w:spacing w:line="400" w:lineRule="exact"/>
              <w:ind w:firstLine="440" w:firstLineChars="200"/>
              <w:jc w:val="center"/>
              <w:rPr>
                <w:rFonts w:eastAsia="Times New Roman"/>
                <w:sz w:val="18"/>
                <w:szCs w:val="18"/>
                <w:highlight w:val="none"/>
              </w:rPr>
            </w:pPr>
            <w:r>
              <w:rPr>
                <w:rFonts w:hint="eastAsia"/>
                <w:highlight w:val="none"/>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586" w:type="dxa"/>
          </w:tcPr>
          <w:p>
            <w:pPr>
              <w:spacing w:line="400" w:lineRule="exact"/>
              <w:ind w:firstLine="360" w:firstLineChars="200"/>
              <w:jc w:val="center"/>
              <w:rPr>
                <w:sz w:val="18"/>
                <w:szCs w:val="18"/>
                <w:highlight w:val="none"/>
              </w:rPr>
            </w:pPr>
            <w:r>
              <w:rPr>
                <w:rFonts w:hint="eastAsia"/>
                <w:sz w:val="18"/>
                <w:szCs w:val="18"/>
                <w:highlight w:val="none"/>
              </w:rPr>
              <w:t>法定代表人</w:t>
            </w:r>
          </w:p>
        </w:tc>
        <w:tc>
          <w:tcPr>
            <w:tcW w:w="2838" w:type="dxa"/>
            <w:gridSpan w:val="3"/>
          </w:tcPr>
          <w:p>
            <w:pPr>
              <w:spacing w:line="400" w:lineRule="exact"/>
              <w:ind w:firstLine="360" w:firstLineChars="200"/>
              <w:jc w:val="center"/>
              <w:rPr>
                <w:rFonts w:eastAsia="Times New Roman"/>
                <w:sz w:val="18"/>
                <w:szCs w:val="18"/>
                <w:highlight w:val="none"/>
              </w:rPr>
            </w:pPr>
          </w:p>
        </w:tc>
        <w:tc>
          <w:tcPr>
            <w:tcW w:w="1708" w:type="dxa"/>
          </w:tcPr>
          <w:p>
            <w:pPr>
              <w:spacing w:line="400" w:lineRule="exact"/>
              <w:jc w:val="center"/>
              <w:rPr>
                <w:sz w:val="18"/>
                <w:szCs w:val="18"/>
                <w:highlight w:val="none"/>
              </w:rPr>
            </w:pPr>
            <w:r>
              <w:rPr>
                <w:rFonts w:hint="eastAsia"/>
                <w:sz w:val="18"/>
                <w:szCs w:val="18"/>
                <w:highlight w:val="none"/>
              </w:rPr>
              <w:t>法定代表人</w:t>
            </w:r>
          </w:p>
        </w:tc>
        <w:tc>
          <w:tcPr>
            <w:tcW w:w="2729" w:type="dxa"/>
            <w:gridSpan w:val="3"/>
          </w:tcPr>
          <w:p>
            <w:pPr>
              <w:spacing w:line="400" w:lineRule="exact"/>
              <w:ind w:firstLine="360" w:firstLineChars="200"/>
              <w:jc w:val="center"/>
              <w:rPr>
                <w:rFonts w:eastAsia="Times New Roman"/>
                <w:sz w:val="18"/>
                <w:szCs w:val="18"/>
                <w:highlight w:val="none"/>
              </w:rPr>
            </w:pPr>
            <w:r>
              <w:rPr>
                <w:rFonts w:hint="eastAsia"/>
                <w:sz w:val="18"/>
                <w:szCs w:val="18"/>
                <w:highlight w:val="none"/>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86" w:type="dxa"/>
          </w:tcPr>
          <w:p>
            <w:pPr>
              <w:spacing w:line="400" w:lineRule="exact"/>
              <w:jc w:val="center"/>
              <w:rPr>
                <w:rFonts w:eastAsia="Times New Roman"/>
                <w:sz w:val="18"/>
                <w:szCs w:val="18"/>
                <w:highlight w:val="none"/>
              </w:rPr>
            </w:pPr>
            <w:r>
              <w:rPr>
                <w:rFonts w:hint="eastAsia"/>
                <w:sz w:val="18"/>
                <w:szCs w:val="18"/>
                <w:highlight w:val="none"/>
              </w:rPr>
              <w:t>项目编号</w:t>
            </w:r>
          </w:p>
        </w:tc>
        <w:tc>
          <w:tcPr>
            <w:tcW w:w="1030" w:type="dxa"/>
          </w:tcPr>
          <w:p>
            <w:pPr>
              <w:spacing w:line="400" w:lineRule="exact"/>
              <w:ind w:firstLine="360" w:firstLineChars="200"/>
              <w:jc w:val="center"/>
              <w:rPr>
                <w:rFonts w:eastAsia="Times New Roman"/>
                <w:sz w:val="18"/>
                <w:szCs w:val="18"/>
                <w:highlight w:val="none"/>
              </w:rPr>
            </w:pPr>
          </w:p>
        </w:tc>
        <w:tc>
          <w:tcPr>
            <w:tcW w:w="1053" w:type="dxa"/>
          </w:tcPr>
          <w:p>
            <w:pPr>
              <w:spacing w:line="400" w:lineRule="exact"/>
              <w:jc w:val="center"/>
              <w:rPr>
                <w:rFonts w:eastAsia="Times New Roman"/>
                <w:sz w:val="18"/>
                <w:szCs w:val="18"/>
                <w:highlight w:val="none"/>
              </w:rPr>
            </w:pPr>
            <w:r>
              <w:rPr>
                <w:rFonts w:hint="eastAsia"/>
                <w:sz w:val="18"/>
                <w:szCs w:val="18"/>
                <w:highlight w:val="none"/>
              </w:rPr>
              <w:t>招标方式</w:t>
            </w:r>
          </w:p>
        </w:tc>
        <w:tc>
          <w:tcPr>
            <w:tcW w:w="755" w:type="dxa"/>
          </w:tcPr>
          <w:p>
            <w:pPr>
              <w:spacing w:line="400" w:lineRule="exact"/>
              <w:ind w:firstLine="360" w:firstLineChars="200"/>
              <w:jc w:val="center"/>
              <w:rPr>
                <w:rFonts w:eastAsia="Times New Roman"/>
                <w:sz w:val="18"/>
                <w:szCs w:val="18"/>
                <w:highlight w:val="none"/>
              </w:rPr>
            </w:pPr>
          </w:p>
        </w:tc>
        <w:tc>
          <w:tcPr>
            <w:tcW w:w="1708" w:type="dxa"/>
          </w:tcPr>
          <w:p>
            <w:pPr>
              <w:spacing w:line="400" w:lineRule="exact"/>
              <w:jc w:val="center"/>
              <w:rPr>
                <w:rFonts w:eastAsia="Times New Roman"/>
                <w:sz w:val="18"/>
                <w:szCs w:val="18"/>
                <w:highlight w:val="none"/>
              </w:rPr>
            </w:pPr>
            <w:r>
              <w:rPr>
                <w:rFonts w:hint="eastAsia"/>
                <w:sz w:val="18"/>
                <w:szCs w:val="18"/>
                <w:highlight w:val="none"/>
              </w:rPr>
              <w:t>开标时间</w:t>
            </w:r>
          </w:p>
        </w:tc>
        <w:tc>
          <w:tcPr>
            <w:tcW w:w="888" w:type="dxa"/>
          </w:tcPr>
          <w:p>
            <w:pPr>
              <w:spacing w:line="400" w:lineRule="exact"/>
              <w:ind w:firstLine="360" w:firstLineChars="200"/>
              <w:jc w:val="center"/>
              <w:rPr>
                <w:rFonts w:eastAsia="Times New Roman"/>
                <w:sz w:val="18"/>
                <w:szCs w:val="18"/>
                <w:highlight w:val="none"/>
              </w:rPr>
            </w:pPr>
          </w:p>
        </w:tc>
        <w:tc>
          <w:tcPr>
            <w:tcW w:w="1095" w:type="dxa"/>
          </w:tcPr>
          <w:p>
            <w:pPr>
              <w:spacing w:line="400" w:lineRule="exact"/>
              <w:jc w:val="center"/>
              <w:rPr>
                <w:rFonts w:eastAsia="Times New Roman"/>
                <w:sz w:val="18"/>
                <w:szCs w:val="18"/>
                <w:highlight w:val="none"/>
              </w:rPr>
            </w:pPr>
            <w:r>
              <w:rPr>
                <w:rFonts w:hint="eastAsia"/>
                <w:sz w:val="18"/>
                <w:szCs w:val="18"/>
                <w:highlight w:val="none"/>
              </w:rPr>
              <w:t>公示时间</w:t>
            </w:r>
          </w:p>
        </w:tc>
        <w:tc>
          <w:tcPr>
            <w:tcW w:w="746" w:type="dxa"/>
          </w:tcPr>
          <w:p>
            <w:pPr>
              <w:spacing w:line="400" w:lineRule="exact"/>
              <w:ind w:firstLine="360" w:firstLineChars="200"/>
              <w:jc w:val="center"/>
              <w:rPr>
                <w:rFonts w:eastAsia="Times New Roman"/>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586" w:type="dxa"/>
          </w:tcPr>
          <w:p>
            <w:pPr>
              <w:spacing w:line="400" w:lineRule="exact"/>
              <w:jc w:val="center"/>
              <w:rPr>
                <w:sz w:val="18"/>
                <w:szCs w:val="18"/>
                <w:highlight w:val="none"/>
              </w:rPr>
            </w:pPr>
            <w:r>
              <w:rPr>
                <w:rFonts w:hint="eastAsia"/>
                <w:sz w:val="18"/>
                <w:szCs w:val="18"/>
                <w:highlight w:val="none"/>
              </w:rPr>
              <w:t>第一中标候选人</w:t>
            </w:r>
            <w:r>
              <w:rPr>
                <w:sz w:val="18"/>
                <w:szCs w:val="18"/>
                <w:highlight w:val="none"/>
              </w:rPr>
              <w:t xml:space="preserve">   </w:t>
            </w:r>
          </w:p>
        </w:tc>
        <w:tc>
          <w:tcPr>
            <w:tcW w:w="2838" w:type="dxa"/>
            <w:gridSpan w:val="3"/>
          </w:tcPr>
          <w:p>
            <w:pPr>
              <w:spacing w:line="400" w:lineRule="exact"/>
              <w:ind w:firstLine="360" w:firstLineChars="200"/>
              <w:jc w:val="center"/>
              <w:rPr>
                <w:rFonts w:eastAsia="Times New Roman"/>
                <w:sz w:val="18"/>
                <w:szCs w:val="18"/>
                <w:highlight w:val="none"/>
              </w:rPr>
            </w:pPr>
          </w:p>
        </w:tc>
        <w:tc>
          <w:tcPr>
            <w:tcW w:w="1708" w:type="dxa"/>
          </w:tcPr>
          <w:p>
            <w:pPr>
              <w:spacing w:line="400" w:lineRule="exact"/>
              <w:jc w:val="center"/>
              <w:rPr>
                <w:rFonts w:eastAsia="Times New Roman"/>
                <w:sz w:val="18"/>
                <w:szCs w:val="18"/>
                <w:highlight w:val="none"/>
              </w:rPr>
            </w:pPr>
            <w:r>
              <w:rPr>
                <w:rFonts w:hint="eastAsia"/>
                <w:sz w:val="18"/>
                <w:szCs w:val="18"/>
                <w:highlight w:val="none"/>
              </w:rPr>
              <w:t>资质证书</w:t>
            </w:r>
          </w:p>
        </w:tc>
        <w:tc>
          <w:tcPr>
            <w:tcW w:w="888" w:type="dxa"/>
          </w:tcPr>
          <w:p>
            <w:pPr>
              <w:spacing w:line="400" w:lineRule="exact"/>
              <w:ind w:firstLine="360" w:firstLineChars="200"/>
              <w:jc w:val="center"/>
              <w:rPr>
                <w:rFonts w:eastAsia="Times New Roman"/>
                <w:sz w:val="18"/>
                <w:szCs w:val="18"/>
                <w:highlight w:val="none"/>
              </w:rPr>
            </w:pPr>
          </w:p>
        </w:tc>
        <w:tc>
          <w:tcPr>
            <w:tcW w:w="1095" w:type="dxa"/>
          </w:tcPr>
          <w:p>
            <w:pPr>
              <w:spacing w:line="400" w:lineRule="exact"/>
              <w:jc w:val="center"/>
              <w:rPr>
                <w:rFonts w:eastAsia="Times New Roman"/>
                <w:sz w:val="18"/>
                <w:szCs w:val="18"/>
                <w:highlight w:val="none"/>
              </w:rPr>
            </w:pPr>
            <w:r>
              <w:rPr>
                <w:rFonts w:hint="eastAsia"/>
                <w:sz w:val="18"/>
                <w:szCs w:val="18"/>
                <w:highlight w:val="none"/>
              </w:rPr>
              <w:t>证书编号</w:t>
            </w:r>
          </w:p>
        </w:tc>
        <w:tc>
          <w:tcPr>
            <w:tcW w:w="746" w:type="dxa"/>
          </w:tcPr>
          <w:p>
            <w:pPr>
              <w:spacing w:line="400" w:lineRule="exact"/>
              <w:ind w:firstLine="360" w:firstLineChars="200"/>
              <w:jc w:val="center"/>
              <w:rPr>
                <w:rFonts w:eastAsia="Times New Roman"/>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586" w:type="dxa"/>
          </w:tcPr>
          <w:p>
            <w:pPr>
              <w:spacing w:line="400" w:lineRule="exact"/>
              <w:jc w:val="center"/>
              <w:rPr>
                <w:sz w:val="18"/>
                <w:szCs w:val="18"/>
                <w:highlight w:val="none"/>
              </w:rPr>
            </w:pPr>
            <w:r>
              <w:rPr>
                <w:rFonts w:hint="eastAsia"/>
                <w:sz w:val="18"/>
                <w:szCs w:val="18"/>
                <w:highlight w:val="none"/>
              </w:rPr>
              <w:t>中标价</w:t>
            </w:r>
          </w:p>
        </w:tc>
        <w:tc>
          <w:tcPr>
            <w:tcW w:w="2838" w:type="dxa"/>
            <w:gridSpan w:val="3"/>
          </w:tcPr>
          <w:p>
            <w:pPr>
              <w:spacing w:line="400" w:lineRule="exact"/>
              <w:ind w:firstLine="360" w:firstLineChars="200"/>
              <w:jc w:val="center"/>
              <w:rPr>
                <w:rFonts w:eastAsia="Times New Roman"/>
                <w:sz w:val="18"/>
                <w:szCs w:val="18"/>
                <w:highlight w:val="none"/>
              </w:rPr>
            </w:pPr>
          </w:p>
        </w:tc>
        <w:tc>
          <w:tcPr>
            <w:tcW w:w="1708" w:type="dxa"/>
          </w:tcPr>
          <w:p>
            <w:pPr>
              <w:spacing w:line="400" w:lineRule="exact"/>
              <w:jc w:val="center"/>
              <w:rPr>
                <w:rFonts w:eastAsia="Times New Roman"/>
                <w:sz w:val="18"/>
                <w:szCs w:val="18"/>
                <w:highlight w:val="none"/>
              </w:rPr>
            </w:pPr>
            <w:r>
              <w:rPr>
                <w:rFonts w:hint="eastAsia"/>
                <w:sz w:val="18"/>
                <w:szCs w:val="18"/>
                <w:highlight w:val="none"/>
              </w:rPr>
              <w:t>工期</w:t>
            </w:r>
          </w:p>
        </w:tc>
        <w:tc>
          <w:tcPr>
            <w:tcW w:w="888" w:type="dxa"/>
          </w:tcPr>
          <w:p>
            <w:pPr>
              <w:spacing w:line="400" w:lineRule="exact"/>
              <w:ind w:firstLine="360" w:firstLineChars="200"/>
              <w:jc w:val="center"/>
              <w:rPr>
                <w:rFonts w:eastAsia="Times New Roman"/>
                <w:sz w:val="18"/>
                <w:szCs w:val="18"/>
                <w:highlight w:val="none"/>
              </w:rPr>
            </w:pPr>
          </w:p>
        </w:tc>
        <w:tc>
          <w:tcPr>
            <w:tcW w:w="1095" w:type="dxa"/>
          </w:tcPr>
          <w:p>
            <w:pPr>
              <w:spacing w:line="400" w:lineRule="exact"/>
              <w:jc w:val="center"/>
              <w:rPr>
                <w:rFonts w:eastAsia="Times New Roman"/>
                <w:sz w:val="18"/>
                <w:szCs w:val="18"/>
                <w:highlight w:val="none"/>
              </w:rPr>
            </w:pPr>
            <w:r>
              <w:rPr>
                <w:rFonts w:hint="eastAsia"/>
                <w:sz w:val="18"/>
                <w:szCs w:val="18"/>
                <w:highlight w:val="none"/>
              </w:rPr>
              <w:t>质量</w:t>
            </w:r>
          </w:p>
        </w:tc>
        <w:tc>
          <w:tcPr>
            <w:tcW w:w="746" w:type="dxa"/>
          </w:tcPr>
          <w:p>
            <w:pPr>
              <w:spacing w:line="400" w:lineRule="exact"/>
              <w:ind w:firstLine="360" w:firstLineChars="200"/>
              <w:jc w:val="center"/>
              <w:rPr>
                <w:rFonts w:eastAsia="Times New Roman"/>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586" w:type="dxa"/>
          </w:tcPr>
          <w:p>
            <w:pPr>
              <w:spacing w:line="400" w:lineRule="exact"/>
              <w:jc w:val="center"/>
              <w:rPr>
                <w:sz w:val="18"/>
                <w:szCs w:val="18"/>
                <w:highlight w:val="none"/>
              </w:rPr>
            </w:pPr>
            <w:r>
              <w:rPr>
                <w:rFonts w:hint="eastAsia"/>
                <w:sz w:val="18"/>
                <w:szCs w:val="18"/>
                <w:highlight w:val="none"/>
              </w:rPr>
              <w:t>项目总监</w:t>
            </w:r>
            <w:r>
              <w:rPr>
                <w:sz w:val="18"/>
                <w:szCs w:val="18"/>
                <w:highlight w:val="none"/>
              </w:rPr>
              <w:t xml:space="preserve">                            </w:t>
            </w:r>
          </w:p>
        </w:tc>
        <w:tc>
          <w:tcPr>
            <w:tcW w:w="2838" w:type="dxa"/>
            <w:gridSpan w:val="3"/>
          </w:tcPr>
          <w:p>
            <w:pPr>
              <w:spacing w:line="400" w:lineRule="exact"/>
              <w:ind w:firstLine="360" w:firstLineChars="200"/>
              <w:jc w:val="center"/>
              <w:rPr>
                <w:rFonts w:eastAsia="Times New Roman"/>
                <w:sz w:val="18"/>
                <w:szCs w:val="18"/>
                <w:highlight w:val="none"/>
              </w:rPr>
            </w:pPr>
          </w:p>
        </w:tc>
        <w:tc>
          <w:tcPr>
            <w:tcW w:w="1708" w:type="dxa"/>
          </w:tcPr>
          <w:p>
            <w:pPr>
              <w:spacing w:line="400" w:lineRule="exact"/>
              <w:jc w:val="center"/>
              <w:rPr>
                <w:sz w:val="18"/>
                <w:szCs w:val="18"/>
                <w:highlight w:val="none"/>
              </w:rPr>
            </w:pPr>
            <w:r>
              <w:rPr>
                <w:rFonts w:hint="eastAsia"/>
                <w:sz w:val="18"/>
                <w:szCs w:val="18"/>
                <w:highlight w:val="none"/>
              </w:rPr>
              <w:t>注册证书</w:t>
            </w:r>
          </w:p>
        </w:tc>
        <w:tc>
          <w:tcPr>
            <w:tcW w:w="888" w:type="dxa"/>
          </w:tcPr>
          <w:p>
            <w:pPr>
              <w:spacing w:line="400" w:lineRule="exact"/>
              <w:ind w:firstLine="360" w:firstLineChars="200"/>
              <w:jc w:val="center"/>
              <w:rPr>
                <w:rFonts w:eastAsia="Times New Roman"/>
                <w:sz w:val="18"/>
                <w:szCs w:val="18"/>
                <w:highlight w:val="none"/>
              </w:rPr>
            </w:pPr>
          </w:p>
        </w:tc>
        <w:tc>
          <w:tcPr>
            <w:tcW w:w="1095" w:type="dxa"/>
          </w:tcPr>
          <w:p>
            <w:pPr>
              <w:spacing w:line="400" w:lineRule="exact"/>
              <w:jc w:val="center"/>
              <w:rPr>
                <w:sz w:val="18"/>
                <w:szCs w:val="18"/>
                <w:highlight w:val="none"/>
              </w:rPr>
            </w:pPr>
            <w:r>
              <w:rPr>
                <w:rFonts w:hint="eastAsia"/>
                <w:sz w:val="18"/>
                <w:szCs w:val="18"/>
                <w:highlight w:val="none"/>
              </w:rPr>
              <w:t>编号</w:t>
            </w:r>
          </w:p>
        </w:tc>
        <w:tc>
          <w:tcPr>
            <w:tcW w:w="746" w:type="dxa"/>
          </w:tcPr>
          <w:p>
            <w:pPr>
              <w:spacing w:line="400" w:lineRule="exact"/>
              <w:ind w:firstLine="360" w:firstLineChars="200"/>
              <w:jc w:val="center"/>
              <w:rPr>
                <w:rFonts w:eastAsia="Times New Roman"/>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586" w:type="dxa"/>
          </w:tcPr>
          <w:p>
            <w:pPr>
              <w:spacing w:line="400" w:lineRule="exact"/>
              <w:rPr>
                <w:sz w:val="18"/>
                <w:szCs w:val="18"/>
                <w:highlight w:val="none"/>
              </w:rPr>
            </w:pPr>
            <w:r>
              <w:rPr>
                <w:rFonts w:hint="eastAsia"/>
                <w:sz w:val="18"/>
                <w:szCs w:val="18"/>
                <w:highlight w:val="none"/>
              </w:rPr>
              <w:t>企业业绩及奖项</w:t>
            </w:r>
            <w:r>
              <w:rPr>
                <w:sz w:val="18"/>
                <w:szCs w:val="18"/>
                <w:highlight w:val="none"/>
              </w:rPr>
              <w:t xml:space="preserve"> </w:t>
            </w:r>
          </w:p>
        </w:tc>
        <w:tc>
          <w:tcPr>
            <w:tcW w:w="7275" w:type="dxa"/>
            <w:gridSpan w:val="7"/>
          </w:tcPr>
          <w:p>
            <w:pPr>
              <w:spacing w:line="400" w:lineRule="exact"/>
              <w:rPr>
                <w:rFonts w:eastAsia="Times New Roman"/>
                <w:sz w:val="18"/>
                <w:szCs w:val="18"/>
                <w:highlight w:val="none"/>
                <w:lang w:eastAsia="zh-CN"/>
              </w:rPr>
            </w:pPr>
            <w:r>
              <w:rPr>
                <w:rFonts w:hint="eastAsia"/>
                <w:sz w:val="18"/>
                <w:szCs w:val="18"/>
                <w:highlight w:val="none"/>
                <w:lang w:eastAsia="zh-CN"/>
              </w:rPr>
              <w:t>业绩名称（含金额或面积）</w:t>
            </w:r>
            <w:r>
              <w:rPr>
                <w:sz w:val="18"/>
                <w:szCs w:val="18"/>
                <w:highlight w:val="none"/>
                <w:lang w:eastAsia="zh-CN"/>
              </w:rPr>
              <w:t xml:space="preserve">   </w:t>
            </w:r>
            <w:r>
              <w:rPr>
                <w:rFonts w:hint="eastAsia"/>
                <w:sz w:val="18"/>
                <w:szCs w:val="18"/>
                <w:highlight w:val="none"/>
                <w:lang w:eastAsia="zh-CN"/>
              </w:rPr>
              <w:t>奖项名称（含获奖项目名称）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586" w:type="dxa"/>
          </w:tcPr>
          <w:p>
            <w:pPr>
              <w:spacing w:line="400" w:lineRule="exact"/>
              <w:rPr>
                <w:sz w:val="18"/>
                <w:szCs w:val="18"/>
                <w:highlight w:val="none"/>
              </w:rPr>
            </w:pPr>
            <w:r>
              <w:rPr>
                <w:rFonts w:hint="eastAsia"/>
                <w:sz w:val="18"/>
                <w:szCs w:val="18"/>
                <w:highlight w:val="none"/>
              </w:rPr>
              <w:t>项目总监业绩及奖项</w:t>
            </w:r>
            <w:r>
              <w:rPr>
                <w:sz w:val="18"/>
                <w:szCs w:val="18"/>
                <w:highlight w:val="none"/>
              </w:rPr>
              <w:t xml:space="preserve">                                    </w:t>
            </w:r>
          </w:p>
        </w:tc>
        <w:tc>
          <w:tcPr>
            <w:tcW w:w="7275" w:type="dxa"/>
            <w:gridSpan w:val="7"/>
          </w:tcPr>
          <w:p>
            <w:pPr>
              <w:spacing w:line="400" w:lineRule="exact"/>
              <w:rPr>
                <w:rFonts w:eastAsia="Times New Roman"/>
                <w:sz w:val="18"/>
                <w:szCs w:val="18"/>
                <w:highlight w:val="none"/>
                <w:lang w:eastAsia="zh-CN"/>
              </w:rPr>
            </w:pPr>
            <w:r>
              <w:rPr>
                <w:rFonts w:hint="eastAsia"/>
                <w:sz w:val="18"/>
                <w:szCs w:val="18"/>
                <w:highlight w:val="none"/>
                <w:lang w:eastAsia="zh-CN"/>
              </w:rPr>
              <w:t>业绩名称（含金额或面积）</w:t>
            </w:r>
          </w:p>
          <w:p>
            <w:pPr>
              <w:spacing w:line="400" w:lineRule="exact"/>
              <w:rPr>
                <w:sz w:val="18"/>
                <w:szCs w:val="18"/>
                <w:highlight w:val="none"/>
                <w:lang w:eastAsia="zh-CN"/>
              </w:rPr>
            </w:pPr>
            <w:r>
              <w:rPr>
                <w:rFonts w:hint="eastAsia"/>
                <w:sz w:val="18"/>
                <w:szCs w:val="18"/>
                <w:highlight w:val="none"/>
                <w:lang w:eastAsia="zh-CN"/>
              </w:rPr>
              <w:t>奖项名称（含获奖项目名称）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586" w:type="dxa"/>
          </w:tcPr>
          <w:p>
            <w:pPr>
              <w:spacing w:line="400" w:lineRule="exact"/>
              <w:jc w:val="center"/>
              <w:rPr>
                <w:sz w:val="18"/>
                <w:szCs w:val="18"/>
                <w:highlight w:val="none"/>
              </w:rPr>
            </w:pPr>
            <w:r>
              <w:rPr>
                <w:rFonts w:hint="eastAsia"/>
                <w:sz w:val="18"/>
                <w:szCs w:val="18"/>
                <w:highlight w:val="none"/>
              </w:rPr>
              <w:t>第二中标候选人</w:t>
            </w:r>
            <w:r>
              <w:rPr>
                <w:sz w:val="18"/>
                <w:szCs w:val="18"/>
                <w:highlight w:val="none"/>
              </w:rPr>
              <w:t xml:space="preserve">   </w:t>
            </w:r>
          </w:p>
        </w:tc>
        <w:tc>
          <w:tcPr>
            <w:tcW w:w="2838" w:type="dxa"/>
            <w:gridSpan w:val="3"/>
          </w:tcPr>
          <w:p>
            <w:pPr>
              <w:spacing w:line="400" w:lineRule="exact"/>
              <w:ind w:firstLine="360" w:firstLineChars="200"/>
              <w:jc w:val="center"/>
              <w:rPr>
                <w:rFonts w:eastAsia="Times New Roman"/>
                <w:sz w:val="18"/>
                <w:szCs w:val="18"/>
                <w:highlight w:val="none"/>
              </w:rPr>
            </w:pPr>
          </w:p>
        </w:tc>
        <w:tc>
          <w:tcPr>
            <w:tcW w:w="1708" w:type="dxa"/>
          </w:tcPr>
          <w:p>
            <w:pPr>
              <w:spacing w:line="400" w:lineRule="exact"/>
              <w:jc w:val="center"/>
              <w:rPr>
                <w:rFonts w:eastAsia="Times New Roman"/>
                <w:sz w:val="18"/>
                <w:szCs w:val="18"/>
                <w:highlight w:val="none"/>
              </w:rPr>
            </w:pPr>
            <w:r>
              <w:rPr>
                <w:rFonts w:hint="eastAsia"/>
                <w:sz w:val="18"/>
                <w:szCs w:val="18"/>
                <w:highlight w:val="none"/>
              </w:rPr>
              <w:t>资质证书</w:t>
            </w:r>
          </w:p>
        </w:tc>
        <w:tc>
          <w:tcPr>
            <w:tcW w:w="888" w:type="dxa"/>
          </w:tcPr>
          <w:p>
            <w:pPr>
              <w:spacing w:line="400" w:lineRule="exact"/>
              <w:ind w:firstLine="360" w:firstLineChars="200"/>
              <w:jc w:val="center"/>
              <w:rPr>
                <w:rFonts w:eastAsia="Times New Roman"/>
                <w:sz w:val="18"/>
                <w:szCs w:val="18"/>
                <w:highlight w:val="none"/>
              </w:rPr>
            </w:pPr>
          </w:p>
        </w:tc>
        <w:tc>
          <w:tcPr>
            <w:tcW w:w="1095" w:type="dxa"/>
          </w:tcPr>
          <w:p>
            <w:pPr>
              <w:spacing w:line="400" w:lineRule="exact"/>
              <w:jc w:val="center"/>
              <w:rPr>
                <w:rFonts w:eastAsia="Times New Roman"/>
                <w:sz w:val="18"/>
                <w:szCs w:val="18"/>
                <w:highlight w:val="none"/>
              </w:rPr>
            </w:pPr>
            <w:r>
              <w:rPr>
                <w:rFonts w:hint="eastAsia"/>
                <w:sz w:val="18"/>
                <w:szCs w:val="18"/>
                <w:highlight w:val="none"/>
              </w:rPr>
              <w:t>证书编号</w:t>
            </w:r>
          </w:p>
        </w:tc>
        <w:tc>
          <w:tcPr>
            <w:tcW w:w="746" w:type="dxa"/>
          </w:tcPr>
          <w:p>
            <w:pPr>
              <w:spacing w:line="400" w:lineRule="exact"/>
              <w:ind w:firstLine="360" w:firstLineChars="200"/>
              <w:jc w:val="center"/>
              <w:rPr>
                <w:rFonts w:eastAsia="Times New Roman"/>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586" w:type="dxa"/>
          </w:tcPr>
          <w:p>
            <w:pPr>
              <w:spacing w:line="400" w:lineRule="exact"/>
              <w:jc w:val="center"/>
              <w:rPr>
                <w:sz w:val="18"/>
                <w:szCs w:val="18"/>
                <w:highlight w:val="none"/>
              </w:rPr>
            </w:pPr>
            <w:r>
              <w:rPr>
                <w:rFonts w:hint="eastAsia"/>
                <w:sz w:val="18"/>
                <w:szCs w:val="18"/>
                <w:highlight w:val="none"/>
              </w:rPr>
              <w:t>中标价</w:t>
            </w:r>
          </w:p>
        </w:tc>
        <w:tc>
          <w:tcPr>
            <w:tcW w:w="2838" w:type="dxa"/>
            <w:gridSpan w:val="3"/>
          </w:tcPr>
          <w:p>
            <w:pPr>
              <w:spacing w:line="400" w:lineRule="exact"/>
              <w:ind w:firstLine="360" w:firstLineChars="200"/>
              <w:jc w:val="center"/>
              <w:rPr>
                <w:rFonts w:eastAsia="Times New Roman"/>
                <w:sz w:val="18"/>
                <w:szCs w:val="18"/>
                <w:highlight w:val="none"/>
              </w:rPr>
            </w:pPr>
          </w:p>
        </w:tc>
        <w:tc>
          <w:tcPr>
            <w:tcW w:w="1708" w:type="dxa"/>
          </w:tcPr>
          <w:p>
            <w:pPr>
              <w:spacing w:line="400" w:lineRule="exact"/>
              <w:jc w:val="center"/>
              <w:rPr>
                <w:rFonts w:eastAsia="Times New Roman"/>
                <w:sz w:val="18"/>
                <w:szCs w:val="18"/>
                <w:highlight w:val="none"/>
              </w:rPr>
            </w:pPr>
            <w:r>
              <w:rPr>
                <w:rFonts w:hint="eastAsia"/>
                <w:sz w:val="18"/>
                <w:szCs w:val="18"/>
                <w:highlight w:val="none"/>
              </w:rPr>
              <w:t>工期</w:t>
            </w:r>
          </w:p>
        </w:tc>
        <w:tc>
          <w:tcPr>
            <w:tcW w:w="888" w:type="dxa"/>
          </w:tcPr>
          <w:p>
            <w:pPr>
              <w:spacing w:line="400" w:lineRule="exact"/>
              <w:ind w:firstLine="360" w:firstLineChars="200"/>
              <w:jc w:val="center"/>
              <w:rPr>
                <w:rFonts w:eastAsia="Times New Roman"/>
                <w:sz w:val="18"/>
                <w:szCs w:val="18"/>
                <w:highlight w:val="none"/>
              </w:rPr>
            </w:pPr>
          </w:p>
        </w:tc>
        <w:tc>
          <w:tcPr>
            <w:tcW w:w="1095" w:type="dxa"/>
          </w:tcPr>
          <w:p>
            <w:pPr>
              <w:spacing w:line="400" w:lineRule="exact"/>
              <w:jc w:val="center"/>
              <w:rPr>
                <w:rFonts w:eastAsia="Times New Roman"/>
                <w:sz w:val="18"/>
                <w:szCs w:val="18"/>
                <w:highlight w:val="none"/>
              </w:rPr>
            </w:pPr>
            <w:r>
              <w:rPr>
                <w:rFonts w:hint="eastAsia"/>
                <w:sz w:val="18"/>
                <w:szCs w:val="18"/>
                <w:highlight w:val="none"/>
              </w:rPr>
              <w:t>质量</w:t>
            </w:r>
          </w:p>
        </w:tc>
        <w:tc>
          <w:tcPr>
            <w:tcW w:w="746" w:type="dxa"/>
          </w:tcPr>
          <w:p>
            <w:pPr>
              <w:spacing w:line="400" w:lineRule="exact"/>
              <w:ind w:firstLine="360" w:firstLineChars="200"/>
              <w:jc w:val="center"/>
              <w:rPr>
                <w:rFonts w:eastAsia="Times New Roman"/>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586" w:type="dxa"/>
          </w:tcPr>
          <w:p>
            <w:pPr>
              <w:spacing w:line="400" w:lineRule="exact"/>
              <w:jc w:val="center"/>
              <w:rPr>
                <w:sz w:val="18"/>
                <w:szCs w:val="18"/>
                <w:highlight w:val="none"/>
              </w:rPr>
            </w:pPr>
            <w:r>
              <w:rPr>
                <w:rFonts w:hint="eastAsia"/>
                <w:sz w:val="18"/>
                <w:szCs w:val="18"/>
                <w:highlight w:val="none"/>
              </w:rPr>
              <w:t>项目总监</w:t>
            </w:r>
            <w:r>
              <w:rPr>
                <w:sz w:val="18"/>
                <w:szCs w:val="18"/>
                <w:highlight w:val="none"/>
              </w:rPr>
              <w:t xml:space="preserve">                             </w:t>
            </w:r>
          </w:p>
        </w:tc>
        <w:tc>
          <w:tcPr>
            <w:tcW w:w="2838" w:type="dxa"/>
            <w:gridSpan w:val="3"/>
          </w:tcPr>
          <w:p>
            <w:pPr>
              <w:spacing w:line="400" w:lineRule="exact"/>
              <w:ind w:firstLine="360" w:firstLineChars="200"/>
              <w:jc w:val="center"/>
              <w:rPr>
                <w:rFonts w:eastAsia="Times New Roman"/>
                <w:sz w:val="18"/>
                <w:szCs w:val="18"/>
                <w:highlight w:val="none"/>
              </w:rPr>
            </w:pPr>
          </w:p>
        </w:tc>
        <w:tc>
          <w:tcPr>
            <w:tcW w:w="1708" w:type="dxa"/>
          </w:tcPr>
          <w:p>
            <w:pPr>
              <w:spacing w:line="400" w:lineRule="exact"/>
              <w:jc w:val="center"/>
              <w:rPr>
                <w:sz w:val="18"/>
                <w:szCs w:val="18"/>
                <w:highlight w:val="none"/>
              </w:rPr>
            </w:pPr>
            <w:r>
              <w:rPr>
                <w:rFonts w:hint="eastAsia"/>
                <w:sz w:val="18"/>
                <w:szCs w:val="18"/>
                <w:highlight w:val="none"/>
              </w:rPr>
              <w:t>注册证书</w:t>
            </w:r>
          </w:p>
        </w:tc>
        <w:tc>
          <w:tcPr>
            <w:tcW w:w="888" w:type="dxa"/>
          </w:tcPr>
          <w:p>
            <w:pPr>
              <w:spacing w:line="400" w:lineRule="exact"/>
              <w:ind w:firstLine="360" w:firstLineChars="200"/>
              <w:jc w:val="center"/>
              <w:rPr>
                <w:rFonts w:eastAsia="Times New Roman"/>
                <w:sz w:val="18"/>
                <w:szCs w:val="18"/>
                <w:highlight w:val="none"/>
              </w:rPr>
            </w:pPr>
          </w:p>
        </w:tc>
        <w:tc>
          <w:tcPr>
            <w:tcW w:w="1095" w:type="dxa"/>
          </w:tcPr>
          <w:p>
            <w:pPr>
              <w:spacing w:line="400" w:lineRule="exact"/>
              <w:jc w:val="center"/>
              <w:rPr>
                <w:sz w:val="18"/>
                <w:szCs w:val="18"/>
                <w:highlight w:val="none"/>
              </w:rPr>
            </w:pPr>
            <w:r>
              <w:rPr>
                <w:rFonts w:hint="eastAsia"/>
                <w:sz w:val="18"/>
                <w:szCs w:val="18"/>
                <w:highlight w:val="none"/>
              </w:rPr>
              <w:t>编号</w:t>
            </w:r>
          </w:p>
        </w:tc>
        <w:tc>
          <w:tcPr>
            <w:tcW w:w="746" w:type="dxa"/>
          </w:tcPr>
          <w:p>
            <w:pPr>
              <w:spacing w:line="400" w:lineRule="exact"/>
              <w:ind w:firstLine="360" w:firstLineChars="200"/>
              <w:jc w:val="center"/>
              <w:rPr>
                <w:rFonts w:eastAsia="Times New Roman"/>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586" w:type="dxa"/>
          </w:tcPr>
          <w:p>
            <w:pPr>
              <w:spacing w:line="400" w:lineRule="exact"/>
              <w:rPr>
                <w:sz w:val="18"/>
                <w:szCs w:val="18"/>
                <w:highlight w:val="none"/>
              </w:rPr>
            </w:pPr>
            <w:r>
              <w:rPr>
                <w:rFonts w:hint="eastAsia"/>
                <w:sz w:val="18"/>
                <w:szCs w:val="18"/>
                <w:highlight w:val="none"/>
              </w:rPr>
              <w:t>企业业绩及奖项</w:t>
            </w:r>
            <w:r>
              <w:rPr>
                <w:sz w:val="18"/>
                <w:szCs w:val="18"/>
                <w:highlight w:val="none"/>
              </w:rPr>
              <w:t xml:space="preserve">   </w:t>
            </w:r>
          </w:p>
        </w:tc>
        <w:tc>
          <w:tcPr>
            <w:tcW w:w="7275" w:type="dxa"/>
            <w:gridSpan w:val="7"/>
          </w:tcPr>
          <w:p>
            <w:pPr>
              <w:spacing w:line="400" w:lineRule="exact"/>
              <w:rPr>
                <w:rFonts w:eastAsia="Times New Roman"/>
                <w:sz w:val="18"/>
                <w:szCs w:val="18"/>
                <w:highlight w:val="none"/>
                <w:lang w:eastAsia="zh-CN"/>
              </w:rPr>
            </w:pPr>
            <w:r>
              <w:rPr>
                <w:rFonts w:hint="eastAsia"/>
                <w:sz w:val="18"/>
                <w:szCs w:val="18"/>
                <w:highlight w:val="none"/>
                <w:lang w:eastAsia="zh-CN"/>
              </w:rPr>
              <w:t>业绩名称（含金额或面积）</w:t>
            </w:r>
            <w:r>
              <w:rPr>
                <w:sz w:val="18"/>
                <w:szCs w:val="18"/>
                <w:highlight w:val="none"/>
                <w:lang w:eastAsia="zh-CN"/>
              </w:rPr>
              <w:t xml:space="preserve">   </w:t>
            </w:r>
            <w:r>
              <w:rPr>
                <w:rFonts w:hint="eastAsia"/>
                <w:sz w:val="18"/>
                <w:szCs w:val="18"/>
                <w:highlight w:val="none"/>
                <w:lang w:eastAsia="zh-CN"/>
              </w:rPr>
              <w:t>奖项名称（含获奖项目名称）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586" w:type="dxa"/>
          </w:tcPr>
          <w:p>
            <w:pPr>
              <w:spacing w:line="400" w:lineRule="exact"/>
              <w:rPr>
                <w:sz w:val="18"/>
                <w:szCs w:val="18"/>
                <w:highlight w:val="none"/>
              </w:rPr>
            </w:pPr>
            <w:r>
              <w:rPr>
                <w:rFonts w:hint="eastAsia"/>
                <w:sz w:val="18"/>
                <w:szCs w:val="18"/>
                <w:highlight w:val="none"/>
              </w:rPr>
              <w:t>项目总监业绩及奖项</w:t>
            </w:r>
            <w:r>
              <w:rPr>
                <w:sz w:val="18"/>
                <w:szCs w:val="18"/>
                <w:highlight w:val="none"/>
              </w:rPr>
              <w:t xml:space="preserve">                                  </w:t>
            </w:r>
          </w:p>
        </w:tc>
        <w:tc>
          <w:tcPr>
            <w:tcW w:w="7275" w:type="dxa"/>
            <w:gridSpan w:val="7"/>
          </w:tcPr>
          <w:p>
            <w:pPr>
              <w:spacing w:line="400" w:lineRule="exact"/>
              <w:rPr>
                <w:rFonts w:eastAsia="Times New Roman"/>
                <w:sz w:val="18"/>
                <w:szCs w:val="18"/>
                <w:highlight w:val="none"/>
                <w:lang w:eastAsia="zh-CN"/>
              </w:rPr>
            </w:pPr>
            <w:r>
              <w:rPr>
                <w:rFonts w:hint="eastAsia"/>
                <w:sz w:val="18"/>
                <w:szCs w:val="18"/>
                <w:highlight w:val="none"/>
                <w:lang w:eastAsia="zh-CN"/>
              </w:rPr>
              <w:t>业绩名称（含金额或面积）</w:t>
            </w:r>
          </w:p>
          <w:p>
            <w:pPr>
              <w:spacing w:line="400" w:lineRule="exact"/>
              <w:rPr>
                <w:sz w:val="18"/>
                <w:szCs w:val="18"/>
                <w:highlight w:val="none"/>
                <w:lang w:eastAsia="zh-CN"/>
              </w:rPr>
            </w:pPr>
            <w:r>
              <w:rPr>
                <w:rFonts w:hint="eastAsia"/>
                <w:sz w:val="18"/>
                <w:szCs w:val="18"/>
                <w:highlight w:val="none"/>
                <w:lang w:eastAsia="zh-CN"/>
              </w:rPr>
              <w:t>奖项名称（含获奖项目名称）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586" w:type="dxa"/>
          </w:tcPr>
          <w:p>
            <w:pPr>
              <w:spacing w:line="400" w:lineRule="exact"/>
              <w:jc w:val="center"/>
              <w:rPr>
                <w:sz w:val="18"/>
                <w:szCs w:val="18"/>
                <w:highlight w:val="none"/>
              </w:rPr>
            </w:pPr>
            <w:r>
              <w:rPr>
                <w:rFonts w:hint="eastAsia"/>
                <w:sz w:val="18"/>
                <w:szCs w:val="18"/>
                <w:highlight w:val="none"/>
              </w:rPr>
              <w:t>第三中标候选人</w:t>
            </w:r>
            <w:r>
              <w:rPr>
                <w:sz w:val="18"/>
                <w:szCs w:val="18"/>
                <w:highlight w:val="none"/>
              </w:rPr>
              <w:t xml:space="preserve">   </w:t>
            </w:r>
          </w:p>
        </w:tc>
        <w:tc>
          <w:tcPr>
            <w:tcW w:w="2838" w:type="dxa"/>
            <w:gridSpan w:val="3"/>
          </w:tcPr>
          <w:p>
            <w:pPr>
              <w:spacing w:line="400" w:lineRule="exact"/>
              <w:ind w:firstLine="360" w:firstLineChars="200"/>
              <w:jc w:val="center"/>
              <w:rPr>
                <w:rFonts w:eastAsia="Times New Roman"/>
                <w:sz w:val="18"/>
                <w:szCs w:val="18"/>
                <w:highlight w:val="none"/>
              </w:rPr>
            </w:pPr>
          </w:p>
        </w:tc>
        <w:tc>
          <w:tcPr>
            <w:tcW w:w="1708" w:type="dxa"/>
          </w:tcPr>
          <w:p>
            <w:pPr>
              <w:spacing w:line="400" w:lineRule="exact"/>
              <w:jc w:val="center"/>
              <w:rPr>
                <w:rFonts w:eastAsia="Times New Roman"/>
                <w:sz w:val="18"/>
                <w:szCs w:val="18"/>
                <w:highlight w:val="none"/>
              </w:rPr>
            </w:pPr>
            <w:r>
              <w:rPr>
                <w:rFonts w:hint="eastAsia"/>
                <w:sz w:val="18"/>
                <w:szCs w:val="18"/>
                <w:highlight w:val="none"/>
              </w:rPr>
              <w:t>资质证书</w:t>
            </w:r>
          </w:p>
        </w:tc>
        <w:tc>
          <w:tcPr>
            <w:tcW w:w="888" w:type="dxa"/>
          </w:tcPr>
          <w:p>
            <w:pPr>
              <w:spacing w:line="400" w:lineRule="exact"/>
              <w:ind w:firstLine="360" w:firstLineChars="200"/>
              <w:jc w:val="center"/>
              <w:rPr>
                <w:rFonts w:eastAsia="Times New Roman"/>
                <w:sz w:val="18"/>
                <w:szCs w:val="18"/>
                <w:highlight w:val="none"/>
              </w:rPr>
            </w:pPr>
          </w:p>
        </w:tc>
        <w:tc>
          <w:tcPr>
            <w:tcW w:w="1095" w:type="dxa"/>
          </w:tcPr>
          <w:p>
            <w:pPr>
              <w:spacing w:line="400" w:lineRule="exact"/>
              <w:jc w:val="center"/>
              <w:rPr>
                <w:rFonts w:eastAsia="Times New Roman"/>
                <w:sz w:val="18"/>
                <w:szCs w:val="18"/>
                <w:highlight w:val="none"/>
              </w:rPr>
            </w:pPr>
            <w:r>
              <w:rPr>
                <w:rFonts w:hint="eastAsia"/>
                <w:sz w:val="18"/>
                <w:szCs w:val="18"/>
                <w:highlight w:val="none"/>
              </w:rPr>
              <w:t>证书编号</w:t>
            </w:r>
          </w:p>
        </w:tc>
        <w:tc>
          <w:tcPr>
            <w:tcW w:w="746" w:type="dxa"/>
          </w:tcPr>
          <w:p>
            <w:pPr>
              <w:spacing w:line="400" w:lineRule="exact"/>
              <w:ind w:firstLine="360" w:firstLineChars="200"/>
              <w:jc w:val="center"/>
              <w:rPr>
                <w:rFonts w:eastAsia="Times New Roman"/>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586" w:type="dxa"/>
          </w:tcPr>
          <w:p>
            <w:pPr>
              <w:spacing w:line="400" w:lineRule="exact"/>
              <w:jc w:val="center"/>
              <w:rPr>
                <w:sz w:val="18"/>
                <w:szCs w:val="18"/>
                <w:highlight w:val="none"/>
              </w:rPr>
            </w:pPr>
            <w:r>
              <w:rPr>
                <w:rFonts w:hint="eastAsia"/>
                <w:sz w:val="18"/>
                <w:szCs w:val="18"/>
                <w:highlight w:val="none"/>
              </w:rPr>
              <w:t>中标价</w:t>
            </w:r>
          </w:p>
        </w:tc>
        <w:tc>
          <w:tcPr>
            <w:tcW w:w="2838" w:type="dxa"/>
            <w:gridSpan w:val="3"/>
          </w:tcPr>
          <w:p>
            <w:pPr>
              <w:spacing w:line="400" w:lineRule="exact"/>
              <w:ind w:firstLine="360" w:firstLineChars="200"/>
              <w:jc w:val="center"/>
              <w:rPr>
                <w:rFonts w:eastAsia="Times New Roman"/>
                <w:sz w:val="18"/>
                <w:szCs w:val="18"/>
                <w:highlight w:val="none"/>
              </w:rPr>
            </w:pPr>
          </w:p>
        </w:tc>
        <w:tc>
          <w:tcPr>
            <w:tcW w:w="1708" w:type="dxa"/>
          </w:tcPr>
          <w:p>
            <w:pPr>
              <w:spacing w:line="400" w:lineRule="exact"/>
              <w:jc w:val="center"/>
              <w:rPr>
                <w:rFonts w:eastAsia="Times New Roman"/>
                <w:sz w:val="18"/>
                <w:szCs w:val="18"/>
                <w:highlight w:val="none"/>
              </w:rPr>
            </w:pPr>
            <w:r>
              <w:rPr>
                <w:rFonts w:hint="eastAsia"/>
                <w:sz w:val="18"/>
                <w:szCs w:val="18"/>
                <w:highlight w:val="none"/>
              </w:rPr>
              <w:t>工期</w:t>
            </w:r>
          </w:p>
        </w:tc>
        <w:tc>
          <w:tcPr>
            <w:tcW w:w="888" w:type="dxa"/>
          </w:tcPr>
          <w:p>
            <w:pPr>
              <w:spacing w:line="400" w:lineRule="exact"/>
              <w:ind w:firstLine="360" w:firstLineChars="200"/>
              <w:jc w:val="center"/>
              <w:rPr>
                <w:rFonts w:eastAsia="Times New Roman"/>
                <w:sz w:val="18"/>
                <w:szCs w:val="18"/>
                <w:highlight w:val="none"/>
              </w:rPr>
            </w:pPr>
          </w:p>
        </w:tc>
        <w:tc>
          <w:tcPr>
            <w:tcW w:w="1095" w:type="dxa"/>
          </w:tcPr>
          <w:p>
            <w:pPr>
              <w:spacing w:line="400" w:lineRule="exact"/>
              <w:jc w:val="center"/>
              <w:rPr>
                <w:rFonts w:eastAsia="Times New Roman"/>
                <w:sz w:val="18"/>
                <w:szCs w:val="18"/>
                <w:highlight w:val="none"/>
              </w:rPr>
            </w:pPr>
            <w:r>
              <w:rPr>
                <w:rFonts w:hint="eastAsia"/>
                <w:sz w:val="18"/>
                <w:szCs w:val="18"/>
                <w:highlight w:val="none"/>
              </w:rPr>
              <w:t>质量</w:t>
            </w:r>
          </w:p>
        </w:tc>
        <w:tc>
          <w:tcPr>
            <w:tcW w:w="746" w:type="dxa"/>
          </w:tcPr>
          <w:p>
            <w:pPr>
              <w:spacing w:line="400" w:lineRule="exact"/>
              <w:ind w:firstLine="360" w:firstLineChars="200"/>
              <w:jc w:val="center"/>
              <w:rPr>
                <w:rFonts w:eastAsia="Times New Roman"/>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586" w:type="dxa"/>
          </w:tcPr>
          <w:p>
            <w:pPr>
              <w:spacing w:line="400" w:lineRule="exact"/>
              <w:jc w:val="center"/>
              <w:rPr>
                <w:sz w:val="18"/>
                <w:szCs w:val="18"/>
                <w:highlight w:val="none"/>
              </w:rPr>
            </w:pPr>
            <w:r>
              <w:rPr>
                <w:rFonts w:hint="eastAsia"/>
                <w:sz w:val="18"/>
                <w:szCs w:val="18"/>
                <w:highlight w:val="none"/>
              </w:rPr>
              <w:t>项目总监</w:t>
            </w:r>
            <w:r>
              <w:rPr>
                <w:sz w:val="18"/>
                <w:szCs w:val="18"/>
                <w:highlight w:val="none"/>
              </w:rPr>
              <w:t xml:space="preserve">                             </w:t>
            </w:r>
          </w:p>
        </w:tc>
        <w:tc>
          <w:tcPr>
            <w:tcW w:w="2838" w:type="dxa"/>
            <w:gridSpan w:val="3"/>
          </w:tcPr>
          <w:p>
            <w:pPr>
              <w:spacing w:line="400" w:lineRule="exact"/>
              <w:ind w:firstLine="360" w:firstLineChars="200"/>
              <w:jc w:val="center"/>
              <w:rPr>
                <w:rFonts w:eastAsia="Times New Roman"/>
                <w:sz w:val="18"/>
                <w:szCs w:val="18"/>
                <w:highlight w:val="none"/>
              </w:rPr>
            </w:pPr>
          </w:p>
        </w:tc>
        <w:tc>
          <w:tcPr>
            <w:tcW w:w="1708" w:type="dxa"/>
          </w:tcPr>
          <w:p>
            <w:pPr>
              <w:spacing w:line="400" w:lineRule="exact"/>
              <w:jc w:val="center"/>
              <w:rPr>
                <w:sz w:val="18"/>
                <w:szCs w:val="18"/>
                <w:highlight w:val="none"/>
              </w:rPr>
            </w:pPr>
            <w:r>
              <w:rPr>
                <w:rFonts w:hint="eastAsia"/>
                <w:sz w:val="18"/>
                <w:szCs w:val="18"/>
                <w:highlight w:val="none"/>
              </w:rPr>
              <w:t>注册证书</w:t>
            </w:r>
          </w:p>
        </w:tc>
        <w:tc>
          <w:tcPr>
            <w:tcW w:w="888" w:type="dxa"/>
          </w:tcPr>
          <w:p>
            <w:pPr>
              <w:spacing w:line="400" w:lineRule="exact"/>
              <w:ind w:firstLine="360" w:firstLineChars="200"/>
              <w:jc w:val="center"/>
              <w:rPr>
                <w:rFonts w:eastAsia="Times New Roman"/>
                <w:sz w:val="18"/>
                <w:szCs w:val="18"/>
                <w:highlight w:val="none"/>
              </w:rPr>
            </w:pPr>
          </w:p>
        </w:tc>
        <w:tc>
          <w:tcPr>
            <w:tcW w:w="1095" w:type="dxa"/>
          </w:tcPr>
          <w:p>
            <w:pPr>
              <w:spacing w:line="400" w:lineRule="exact"/>
              <w:jc w:val="center"/>
              <w:rPr>
                <w:sz w:val="18"/>
                <w:szCs w:val="18"/>
                <w:highlight w:val="none"/>
              </w:rPr>
            </w:pPr>
            <w:r>
              <w:rPr>
                <w:rFonts w:hint="eastAsia"/>
                <w:sz w:val="18"/>
                <w:szCs w:val="18"/>
                <w:highlight w:val="none"/>
              </w:rPr>
              <w:t>编号</w:t>
            </w:r>
          </w:p>
        </w:tc>
        <w:tc>
          <w:tcPr>
            <w:tcW w:w="746" w:type="dxa"/>
          </w:tcPr>
          <w:p>
            <w:pPr>
              <w:spacing w:line="400" w:lineRule="exact"/>
              <w:ind w:firstLine="360" w:firstLineChars="200"/>
              <w:jc w:val="center"/>
              <w:rPr>
                <w:rFonts w:eastAsia="Times New Roman"/>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586" w:type="dxa"/>
          </w:tcPr>
          <w:p>
            <w:pPr>
              <w:spacing w:line="400" w:lineRule="exact"/>
              <w:rPr>
                <w:sz w:val="18"/>
                <w:szCs w:val="18"/>
                <w:highlight w:val="none"/>
              </w:rPr>
            </w:pPr>
            <w:r>
              <w:rPr>
                <w:rFonts w:hint="eastAsia"/>
                <w:sz w:val="18"/>
                <w:szCs w:val="18"/>
                <w:highlight w:val="none"/>
              </w:rPr>
              <w:t>企业业绩及奖项</w:t>
            </w:r>
            <w:r>
              <w:rPr>
                <w:sz w:val="18"/>
                <w:szCs w:val="18"/>
                <w:highlight w:val="none"/>
              </w:rPr>
              <w:t xml:space="preserve">   </w:t>
            </w:r>
          </w:p>
        </w:tc>
        <w:tc>
          <w:tcPr>
            <w:tcW w:w="7275" w:type="dxa"/>
            <w:gridSpan w:val="7"/>
          </w:tcPr>
          <w:p>
            <w:pPr>
              <w:spacing w:line="400" w:lineRule="exact"/>
              <w:rPr>
                <w:rFonts w:eastAsia="Times New Roman"/>
                <w:sz w:val="18"/>
                <w:szCs w:val="18"/>
                <w:highlight w:val="none"/>
                <w:lang w:eastAsia="zh-CN"/>
              </w:rPr>
            </w:pPr>
            <w:r>
              <w:rPr>
                <w:rFonts w:hint="eastAsia"/>
                <w:sz w:val="18"/>
                <w:szCs w:val="18"/>
                <w:highlight w:val="none"/>
                <w:lang w:eastAsia="zh-CN"/>
              </w:rPr>
              <w:t>业绩名称（含金额或面积）</w:t>
            </w:r>
            <w:r>
              <w:rPr>
                <w:sz w:val="18"/>
                <w:szCs w:val="18"/>
                <w:highlight w:val="none"/>
                <w:lang w:eastAsia="zh-CN"/>
              </w:rPr>
              <w:t xml:space="preserve">    </w:t>
            </w:r>
            <w:r>
              <w:rPr>
                <w:rFonts w:hint="eastAsia"/>
                <w:sz w:val="18"/>
                <w:szCs w:val="18"/>
                <w:highlight w:val="none"/>
                <w:lang w:eastAsia="zh-CN"/>
              </w:rPr>
              <w:t>奖项名称（含获奖项目名称）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586" w:type="dxa"/>
          </w:tcPr>
          <w:p>
            <w:pPr>
              <w:spacing w:line="400" w:lineRule="exact"/>
              <w:jc w:val="both"/>
              <w:rPr>
                <w:sz w:val="18"/>
                <w:szCs w:val="18"/>
                <w:highlight w:val="none"/>
              </w:rPr>
            </w:pPr>
            <w:r>
              <w:rPr>
                <w:rFonts w:hint="eastAsia"/>
                <w:sz w:val="18"/>
                <w:szCs w:val="18"/>
                <w:highlight w:val="none"/>
              </w:rPr>
              <w:t>项目总监业绩及奖项</w:t>
            </w:r>
            <w:r>
              <w:rPr>
                <w:sz w:val="18"/>
                <w:szCs w:val="18"/>
                <w:highlight w:val="none"/>
              </w:rPr>
              <w:t xml:space="preserve">                                  </w:t>
            </w:r>
          </w:p>
        </w:tc>
        <w:tc>
          <w:tcPr>
            <w:tcW w:w="7275" w:type="dxa"/>
            <w:gridSpan w:val="7"/>
          </w:tcPr>
          <w:p>
            <w:pPr>
              <w:spacing w:line="400" w:lineRule="exact"/>
              <w:rPr>
                <w:rFonts w:eastAsia="Times New Roman"/>
                <w:sz w:val="18"/>
                <w:szCs w:val="18"/>
                <w:highlight w:val="none"/>
                <w:lang w:eastAsia="zh-CN"/>
              </w:rPr>
            </w:pPr>
            <w:r>
              <w:rPr>
                <w:rFonts w:hint="eastAsia"/>
                <w:sz w:val="18"/>
                <w:szCs w:val="18"/>
                <w:highlight w:val="none"/>
                <w:lang w:eastAsia="zh-CN"/>
              </w:rPr>
              <w:t>业绩名称（含金额或面积）</w:t>
            </w:r>
          </w:p>
          <w:p>
            <w:pPr>
              <w:spacing w:line="400" w:lineRule="exact"/>
              <w:rPr>
                <w:sz w:val="18"/>
                <w:szCs w:val="18"/>
                <w:highlight w:val="none"/>
                <w:lang w:eastAsia="zh-CN"/>
              </w:rPr>
            </w:pPr>
            <w:r>
              <w:rPr>
                <w:rFonts w:hint="eastAsia"/>
                <w:sz w:val="18"/>
                <w:szCs w:val="18"/>
                <w:highlight w:val="none"/>
                <w:lang w:eastAsia="zh-CN"/>
              </w:rPr>
              <w:t>奖项名称（含获奖项目名称）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6" w:type="dxa"/>
          </w:tcPr>
          <w:p>
            <w:pPr>
              <w:spacing w:line="400" w:lineRule="exact"/>
              <w:rPr>
                <w:sz w:val="18"/>
                <w:szCs w:val="18"/>
                <w:highlight w:val="none"/>
                <w:lang w:eastAsia="zh-CN"/>
              </w:rPr>
            </w:pPr>
            <w:r>
              <w:rPr>
                <w:rFonts w:hint="eastAsia"/>
                <w:sz w:val="18"/>
                <w:szCs w:val="18"/>
                <w:highlight w:val="none"/>
                <w:lang w:eastAsia="zh-CN"/>
              </w:rPr>
              <w:t>被否决投标或不合格投标人名称</w:t>
            </w:r>
          </w:p>
        </w:tc>
        <w:tc>
          <w:tcPr>
            <w:tcW w:w="2838" w:type="dxa"/>
            <w:gridSpan w:val="3"/>
          </w:tcPr>
          <w:p>
            <w:pPr>
              <w:spacing w:line="400" w:lineRule="exact"/>
              <w:jc w:val="center"/>
              <w:rPr>
                <w:sz w:val="18"/>
                <w:szCs w:val="18"/>
                <w:highlight w:val="none"/>
                <w:lang w:eastAsia="zh-CN"/>
              </w:rPr>
            </w:pPr>
          </w:p>
        </w:tc>
        <w:tc>
          <w:tcPr>
            <w:tcW w:w="1708" w:type="dxa"/>
          </w:tcPr>
          <w:p>
            <w:pPr>
              <w:spacing w:line="400" w:lineRule="exact"/>
              <w:jc w:val="center"/>
              <w:rPr>
                <w:sz w:val="18"/>
                <w:szCs w:val="18"/>
                <w:highlight w:val="none"/>
              </w:rPr>
            </w:pPr>
            <w:r>
              <w:rPr>
                <w:rFonts w:hint="eastAsia"/>
                <w:sz w:val="18"/>
                <w:szCs w:val="18"/>
                <w:highlight w:val="none"/>
              </w:rPr>
              <w:t>否决的原因及依据</w:t>
            </w:r>
          </w:p>
        </w:tc>
        <w:tc>
          <w:tcPr>
            <w:tcW w:w="2729" w:type="dxa"/>
            <w:gridSpan w:val="3"/>
          </w:tcPr>
          <w:p>
            <w:pPr>
              <w:spacing w:line="400" w:lineRule="exact"/>
              <w:rPr>
                <w:sz w:val="18"/>
                <w:szCs w:val="18"/>
                <w:highlight w:val="none"/>
              </w:rPr>
            </w:pPr>
          </w:p>
        </w:tc>
      </w:tr>
    </w:tbl>
    <w:p>
      <w:pPr>
        <w:spacing w:line="400" w:lineRule="exact"/>
        <w:rPr>
          <w:sz w:val="18"/>
          <w:szCs w:val="18"/>
          <w:highlight w:val="none"/>
          <w:lang w:eastAsia="zh-CN"/>
        </w:rPr>
      </w:pPr>
      <w:r>
        <w:rPr>
          <w:rFonts w:hint="eastAsia"/>
          <w:sz w:val="18"/>
          <w:szCs w:val="18"/>
          <w:highlight w:val="none"/>
          <w:lang w:eastAsia="zh-CN"/>
        </w:rPr>
        <w:t>若投标人对上述结果有异议，请在公示期内以书面形式提出，受理异议单位是安徽高速阜阳置业有限公司，地址：</w:t>
      </w:r>
      <w:r>
        <w:rPr>
          <w:sz w:val="18"/>
          <w:szCs w:val="18"/>
          <w:highlight w:val="none"/>
          <w:lang w:eastAsia="zh-CN"/>
        </w:rPr>
        <w:t xml:space="preserve"> </w:t>
      </w:r>
      <w:r>
        <w:rPr>
          <w:rFonts w:hint="eastAsia"/>
          <w:sz w:val="18"/>
          <w:szCs w:val="18"/>
          <w:highlight w:val="none"/>
          <w:lang w:eastAsia="zh-CN"/>
        </w:rPr>
        <w:t>阜阳市颍州区高速时代城小区</w:t>
      </w:r>
      <w:r>
        <w:rPr>
          <w:sz w:val="18"/>
          <w:szCs w:val="18"/>
          <w:highlight w:val="none"/>
          <w:lang w:eastAsia="zh-CN"/>
        </w:rPr>
        <w:t>2</w:t>
      </w:r>
      <w:r>
        <w:rPr>
          <w:rFonts w:hint="eastAsia"/>
          <w:sz w:val="18"/>
          <w:szCs w:val="18"/>
          <w:highlight w:val="none"/>
          <w:lang w:eastAsia="zh-CN"/>
        </w:rPr>
        <w:t>层物业管理处</w:t>
      </w:r>
      <w:r>
        <w:rPr>
          <w:sz w:val="18"/>
          <w:szCs w:val="18"/>
          <w:highlight w:val="none"/>
          <w:lang w:eastAsia="zh-CN"/>
        </w:rPr>
        <w:t xml:space="preserve"> </w:t>
      </w:r>
      <w:r>
        <w:rPr>
          <w:rFonts w:hint="eastAsia"/>
          <w:sz w:val="18"/>
          <w:szCs w:val="18"/>
          <w:highlight w:val="none"/>
          <w:lang w:eastAsia="zh-CN"/>
        </w:rPr>
        <w:t>，咨询电话：</w:t>
      </w:r>
      <w:r>
        <w:rPr>
          <w:sz w:val="18"/>
          <w:szCs w:val="18"/>
          <w:highlight w:val="none"/>
          <w:lang w:eastAsia="zh-CN"/>
        </w:rPr>
        <w:t>17333253553</w:t>
      </w:r>
      <w:r>
        <w:rPr>
          <w:rFonts w:hint="eastAsia"/>
          <w:sz w:val="18"/>
          <w:szCs w:val="18"/>
          <w:highlight w:val="none"/>
          <w:lang w:eastAsia="zh-CN"/>
        </w:rPr>
        <w:t>。如认为异议答复不符合法律、行政法规规定或招标人未在规定时间内答复的，可在知道或应当知道之日起</w:t>
      </w:r>
      <w:r>
        <w:rPr>
          <w:sz w:val="18"/>
          <w:szCs w:val="18"/>
          <w:highlight w:val="none"/>
          <w:lang w:eastAsia="zh-CN"/>
        </w:rPr>
        <w:t>10</w:t>
      </w:r>
      <w:r>
        <w:rPr>
          <w:rFonts w:hint="eastAsia"/>
          <w:sz w:val="18"/>
          <w:szCs w:val="18"/>
          <w:highlight w:val="none"/>
          <w:lang w:eastAsia="zh-CN"/>
        </w:rPr>
        <w:t>内内向监管部门提起投诉，本项目受理投诉的单位是：阜阳市公共资源交易监督管理局，地址：阜阳市民中心五楼公管局督查科，咨询电话：</w:t>
      </w:r>
      <w:r>
        <w:rPr>
          <w:sz w:val="18"/>
          <w:szCs w:val="18"/>
          <w:highlight w:val="none"/>
          <w:lang w:eastAsia="zh-CN"/>
        </w:rPr>
        <w:t>0558-2390077</w:t>
      </w:r>
      <w:r>
        <w:rPr>
          <w:rFonts w:hint="eastAsia"/>
          <w:sz w:val="18"/>
          <w:szCs w:val="18"/>
          <w:highlight w:val="none"/>
          <w:lang w:eastAsia="zh-CN"/>
        </w:rPr>
        <w:t>。</w:t>
      </w:r>
      <w:r>
        <w:rPr>
          <w:sz w:val="18"/>
          <w:szCs w:val="18"/>
          <w:highlight w:val="none"/>
          <w:lang w:eastAsia="zh-CN"/>
        </w:rPr>
        <w:t xml:space="preserve"> </w:t>
      </w:r>
    </w:p>
    <w:p>
      <w:pPr>
        <w:ind w:firstLine="360" w:firstLineChars="200"/>
        <w:rPr>
          <w:sz w:val="18"/>
          <w:szCs w:val="18"/>
          <w:highlight w:val="none"/>
          <w:lang w:eastAsia="zh-CN"/>
        </w:rPr>
      </w:pPr>
      <w:r>
        <w:rPr>
          <w:rFonts w:hint="eastAsia"/>
          <w:sz w:val="18"/>
          <w:szCs w:val="18"/>
          <w:highlight w:val="none"/>
          <w:lang w:eastAsia="zh-CN"/>
        </w:rPr>
        <w:t>所有参与该项目的投标人：</w:t>
      </w:r>
    </w:p>
    <w:p>
      <w:pPr>
        <w:ind w:firstLine="360" w:firstLineChars="200"/>
        <w:rPr>
          <w:sz w:val="18"/>
          <w:szCs w:val="18"/>
          <w:highlight w:val="none"/>
          <w:lang w:eastAsia="zh-CN"/>
        </w:rPr>
      </w:pPr>
      <w:r>
        <w:rPr>
          <w:sz w:val="18"/>
          <w:szCs w:val="18"/>
          <w:highlight w:val="none"/>
          <w:lang w:eastAsia="zh-CN"/>
        </w:rPr>
        <w:t>1</w:t>
      </w:r>
      <w:r>
        <w:rPr>
          <w:rFonts w:hint="eastAsia"/>
          <w:sz w:val="18"/>
          <w:szCs w:val="18"/>
          <w:highlight w:val="none"/>
          <w:lang w:eastAsia="zh-CN"/>
        </w:rPr>
        <w:t>、</w:t>
      </w:r>
      <w:r>
        <w:rPr>
          <w:sz w:val="18"/>
          <w:szCs w:val="18"/>
          <w:highlight w:val="none"/>
          <w:lang w:eastAsia="zh-CN"/>
        </w:rPr>
        <w:t xml:space="preserve"> </w:t>
      </w:r>
      <w:r>
        <w:rPr>
          <w:rFonts w:hint="eastAsia"/>
          <w:sz w:val="18"/>
          <w:szCs w:val="18"/>
          <w:highlight w:val="none"/>
          <w:lang w:eastAsia="zh-CN"/>
        </w:rPr>
        <w:t>得分（如有）（点此浏览企业信息）</w:t>
      </w:r>
      <w:r>
        <w:rPr>
          <w:sz w:val="18"/>
          <w:szCs w:val="18"/>
          <w:highlight w:val="none"/>
          <w:lang w:eastAsia="zh-CN"/>
        </w:rPr>
        <w:t xml:space="preserve"> </w:t>
      </w:r>
    </w:p>
    <w:p>
      <w:pPr>
        <w:spacing w:line="360" w:lineRule="auto"/>
        <w:ind w:firstLine="360" w:firstLineChars="200"/>
        <w:rPr>
          <w:sz w:val="18"/>
          <w:szCs w:val="18"/>
          <w:highlight w:val="none"/>
          <w:lang w:eastAsia="zh-CN"/>
        </w:rPr>
      </w:pPr>
      <w:r>
        <w:rPr>
          <w:sz w:val="18"/>
          <w:szCs w:val="18"/>
          <w:highlight w:val="none"/>
          <w:lang w:eastAsia="zh-CN"/>
        </w:rPr>
        <w:t xml:space="preserve">2 </w:t>
      </w:r>
      <w:r>
        <w:rPr>
          <w:rFonts w:hint="eastAsia"/>
          <w:sz w:val="18"/>
          <w:szCs w:val="18"/>
          <w:highlight w:val="none"/>
          <w:lang w:eastAsia="zh-CN"/>
        </w:rPr>
        <w:t>、得分（如有）（点此浏览企业信息）</w:t>
      </w:r>
    </w:p>
    <w:p>
      <w:pPr>
        <w:jc w:val="both"/>
        <w:rPr>
          <w:rFonts w:ascii="黑体" w:hAnsi="黑体" w:eastAsia="黑体" w:cs="黑体"/>
          <w:sz w:val="24"/>
          <w:szCs w:val="24"/>
          <w:highlight w:val="none"/>
          <w:lang w:eastAsia="zh-CN"/>
        </w:rPr>
      </w:pPr>
      <w:r>
        <w:rPr>
          <w:rFonts w:hint="eastAsia" w:ascii="黑体" w:hAnsi="黑体" w:eastAsia="黑体" w:cs="黑体"/>
          <w:sz w:val="24"/>
          <w:szCs w:val="24"/>
          <w:highlight w:val="none"/>
          <w:lang w:eastAsia="zh-CN"/>
        </w:rPr>
        <w:t>附件九：中标结果公示</w:t>
      </w:r>
    </w:p>
    <w:p>
      <w:pPr>
        <w:jc w:val="center"/>
        <w:rPr>
          <w:rFonts w:eastAsia="Times New Roman" w:cs="Calibri"/>
          <w:sz w:val="36"/>
          <w:szCs w:val="36"/>
          <w:lang w:eastAsia="zh-CN"/>
        </w:rPr>
      </w:pPr>
      <w:r>
        <w:rPr>
          <w:rFonts w:cs="Calibri"/>
          <w:sz w:val="36"/>
          <w:szCs w:val="36"/>
          <w:u w:val="single"/>
          <w:lang w:eastAsia="zh-CN"/>
        </w:rPr>
        <w:t xml:space="preserve">   </w:t>
      </w:r>
      <w:r>
        <w:rPr>
          <w:rFonts w:hint="eastAsia"/>
          <w:sz w:val="36"/>
          <w:szCs w:val="36"/>
          <w:u w:val="single"/>
          <w:lang w:eastAsia="zh-CN"/>
        </w:rPr>
        <w:t>（项目名称、编号）</w:t>
      </w:r>
      <w:r>
        <w:rPr>
          <w:rFonts w:cs="Calibri"/>
          <w:sz w:val="36"/>
          <w:szCs w:val="36"/>
          <w:u w:val="single"/>
          <w:lang w:eastAsia="zh-CN"/>
        </w:rPr>
        <w:t xml:space="preserve">    </w:t>
      </w:r>
      <w:r>
        <w:rPr>
          <w:rFonts w:hint="eastAsia"/>
          <w:sz w:val="36"/>
          <w:szCs w:val="36"/>
          <w:lang w:eastAsia="zh-CN"/>
        </w:rPr>
        <w:t>中标结果公示</w:t>
      </w:r>
    </w:p>
    <w:p>
      <w:pPr>
        <w:shd w:val="clear" w:color="auto" w:fill="FFFFFF"/>
        <w:rPr>
          <w:rFonts w:eastAsia="Times New Roman" w:cs="Calibri"/>
          <w:lang w:eastAsia="zh-CN"/>
        </w:rPr>
      </w:pPr>
      <w:r>
        <w:rPr>
          <w:sz w:val="28"/>
          <w:szCs w:val="28"/>
          <w:lang w:eastAsia="zh-CN"/>
        </w:rPr>
        <w:t xml:space="preserve"> </w:t>
      </w:r>
    </w:p>
    <w:tbl>
      <w:tblPr>
        <w:tblStyle w:val="25"/>
        <w:tblW w:w="9060" w:type="dxa"/>
        <w:tblInd w:w="0" w:type="dxa"/>
        <w:tblLayout w:type="fixed"/>
        <w:tblCellMar>
          <w:top w:w="0" w:type="dxa"/>
          <w:left w:w="0" w:type="dxa"/>
          <w:bottom w:w="0" w:type="dxa"/>
          <w:right w:w="0" w:type="dxa"/>
        </w:tblCellMar>
      </w:tblPr>
      <w:tblGrid>
        <w:gridCol w:w="3936"/>
        <w:gridCol w:w="2263"/>
        <w:gridCol w:w="1416"/>
        <w:gridCol w:w="1445"/>
      </w:tblGrid>
      <w:tr>
        <w:tblPrEx>
          <w:tblCellMar>
            <w:top w:w="0" w:type="dxa"/>
            <w:left w:w="0" w:type="dxa"/>
            <w:bottom w:w="0" w:type="dxa"/>
            <w:right w:w="0" w:type="dxa"/>
          </w:tblCellMar>
        </w:tblPrEx>
        <w:trPr>
          <w:trHeight w:val="671" w:hRule="atLeast"/>
        </w:trPr>
        <w:tc>
          <w:tcPr>
            <w:tcW w:w="393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eastAsia="Times New Roman" w:cs="Calibri"/>
                <w:sz w:val="18"/>
                <w:szCs w:val="18"/>
              </w:rPr>
            </w:pPr>
            <w:r>
              <w:rPr>
                <w:sz w:val="18"/>
                <w:szCs w:val="18"/>
                <w:lang w:eastAsia="zh-CN"/>
              </w:rPr>
              <w:t xml:space="preserve"> </w:t>
            </w:r>
            <w:r>
              <w:rPr>
                <w:rFonts w:hint="eastAsia"/>
                <w:sz w:val="18"/>
                <w:szCs w:val="18"/>
              </w:rPr>
              <w:t>中标单位</w:t>
            </w:r>
          </w:p>
        </w:tc>
        <w:tc>
          <w:tcPr>
            <w:tcW w:w="226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eastAsia="Times New Roman" w:cs="Calibri"/>
                <w:sz w:val="18"/>
                <w:szCs w:val="18"/>
              </w:rPr>
            </w:pPr>
            <w:r>
              <w:rPr>
                <w:rFonts w:hint="eastAsia"/>
                <w:sz w:val="18"/>
                <w:szCs w:val="18"/>
              </w:rPr>
              <w:t>项目负责人</w:t>
            </w:r>
          </w:p>
        </w:tc>
        <w:tc>
          <w:tcPr>
            <w:tcW w:w="141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eastAsia="Times New Roman" w:cs="Calibri"/>
                <w:sz w:val="18"/>
                <w:szCs w:val="18"/>
              </w:rPr>
            </w:pPr>
            <w:r>
              <w:rPr>
                <w:rFonts w:hint="eastAsia"/>
                <w:sz w:val="18"/>
                <w:szCs w:val="18"/>
              </w:rPr>
              <w:t>中标价</w:t>
            </w:r>
          </w:p>
        </w:tc>
        <w:tc>
          <w:tcPr>
            <w:tcW w:w="144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eastAsia="Times New Roman" w:cs="Calibri"/>
                <w:sz w:val="18"/>
                <w:szCs w:val="18"/>
              </w:rPr>
            </w:pPr>
            <w:r>
              <w:rPr>
                <w:rFonts w:hint="eastAsia"/>
                <w:sz w:val="18"/>
                <w:szCs w:val="18"/>
              </w:rPr>
              <w:t>工期</w:t>
            </w:r>
            <w:r>
              <w:rPr>
                <w:sz w:val="18"/>
                <w:szCs w:val="18"/>
              </w:rPr>
              <w:t>(</w:t>
            </w:r>
            <w:r>
              <w:rPr>
                <w:rFonts w:hint="eastAsia"/>
                <w:sz w:val="18"/>
                <w:szCs w:val="18"/>
              </w:rPr>
              <w:t>天）</w:t>
            </w:r>
          </w:p>
        </w:tc>
      </w:tr>
      <w:tr>
        <w:tblPrEx>
          <w:tblCellMar>
            <w:top w:w="0" w:type="dxa"/>
            <w:left w:w="0" w:type="dxa"/>
            <w:bottom w:w="0" w:type="dxa"/>
            <w:right w:w="0" w:type="dxa"/>
          </w:tblCellMar>
        </w:tblPrEx>
        <w:trPr>
          <w:trHeight w:val="1740" w:hRule="atLeast"/>
        </w:trPr>
        <w:tc>
          <w:tcPr>
            <w:tcW w:w="393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eastAsia="Times New Roman" w:cs="Calibri"/>
                <w:sz w:val="18"/>
                <w:szCs w:val="18"/>
              </w:rPr>
            </w:pPr>
            <w:r>
              <w:rPr>
                <w:sz w:val="18"/>
                <w:szCs w:val="18"/>
              </w:rPr>
              <w:t xml:space="preserve"> </w:t>
            </w:r>
          </w:p>
          <w:p>
            <w:pPr>
              <w:jc w:val="center"/>
              <w:rPr>
                <w:rFonts w:eastAsia="Times New Roman" w:cs="Calibri"/>
                <w:sz w:val="18"/>
                <w:szCs w:val="18"/>
              </w:rPr>
            </w:pPr>
            <w:r>
              <w:rPr>
                <w:sz w:val="18"/>
                <w:szCs w:val="18"/>
              </w:rPr>
              <w:t xml:space="preserve"> </w:t>
            </w:r>
          </w:p>
          <w:p>
            <w:pPr>
              <w:jc w:val="center"/>
              <w:rPr>
                <w:rFonts w:eastAsia="Times New Roman" w:cs="Calibri"/>
                <w:sz w:val="18"/>
                <w:szCs w:val="18"/>
              </w:rPr>
            </w:pPr>
            <w:r>
              <w:rPr>
                <w:sz w:val="18"/>
                <w:szCs w:val="18"/>
              </w:rPr>
              <w:t xml:space="preserve"> </w:t>
            </w:r>
          </w:p>
        </w:tc>
        <w:tc>
          <w:tcPr>
            <w:tcW w:w="2263"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eastAsia="Times New Roman" w:cs="Calibri"/>
                <w:sz w:val="18"/>
                <w:szCs w:val="18"/>
              </w:rPr>
            </w:pPr>
            <w:r>
              <w:rPr>
                <w:sz w:val="18"/>
                <w:szCs w:val="18"/>
              </w:rPr>
              <w:t xml:space="preserve"> </w:t>
            </w:r>
          </w:p>
        </w:tc>
        <w:tc>
          <w:tcPr>
            <w:tcW w:w="1416"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eastAsia="Times New Roman" w:cs="Calibri"/>
                <w:sz w:val="18"/>
                <w:szCs w:val="18"/>
              </w:rPr>
            </w:pPr>
            <w:r>
              <w:rPr>
                <w:sz w:val="18"/>
                <w:szCs w:val="18"/>
              </w:rPr>
              <w:t xml:space="preserve"> </w:t>
            </w:r>
          </w:p>
        </w:tc>
        <w:tc>
          <w:tcPr>
            <w:tcW w:w="1445"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eastAsia="Times New Roman" w:cs="Calibri"/>
                <w:sz w:val="18"/>
                <w:szCs w:val="18"/>
              </w:rPr>
            </w:pPr>
            <w:r>
              <w:rPr>
                <w:sz w:val="18"/>
                <w:szCs w:val="18"/>
              </w:rPr>
              <w:t xml:space="preserve"> </w:t>
            </w:r>
          </w:p>
        </w:tc>
      </w:tr>
    </w:tbl>
    <w:p>
      <w:pPr>
        <w:topLinePunct/>
        <w:ind w:firstLine="360" w:firstLineChars="200"/>
        <w:rPr>
          <w:sz w:val="18"/>
          <w:szCs w:val="18"/>
        </w:rPr>
      </w:pPr>
    </w:p>
    <w:p>
      <w:pPr>
        <w:topLinePunct/>
        <w:ind w:firstLine="360" w:firstLineChars="200"/>
        <w:rPr>
          <w:rFonts w:cs="Calibri"/>
          <w:sz w:val="18"/>
          <w:szCs w:val="18"/>
          <w:u w:val="single"/>
          <w:lang w:eastAsia="zh-CN"/>
        </w:rPr>
      </w:pPr>
      <w:r>
        <w:rPr>
          <w:rFonts w:hint="eastAsia"/>
          <w:sz w:val="18"/>
          <w:szCs w:val="18"/>
          <w:lang w:eastAsia="zh-CN"/>
        </w:rPr>
        <w:t>招</w:t>
      </w:r>
      <w:r>
        <w:rPr>
          <w:rFonts w:cs="Calibri"/>
          <w:sz w:val="18"/>
          <w:szCs w:val="18"/>
          <w:lang w:eastAsia="zh-CN"/>
        </w:rPr>
        <w:t xml:space="preserve"> </w:t>
      </w:r>
      <w:r>
        <w:rPr>
          <w:rFonts w:hint="eastAsia"/>
          <w:sz w:val="18"/>
          <w:szCs w:val="18"/>
          <w:lang w:eastAsia="zh-CN"/>
        </w:rPr>
        <w:t>标</w:t>
      </w:r>
      <w:r>
        <w:rPr>
          <w:rFonts w:cs="Calibri"/>
          <w:sz w:val="18"/>
          <w:szCs w:val="18"/>
          <w:lang w:eastAsia="zh-CN"/>
        </w:rPr>
        <w:t xml:space="preserve"> </w:t>
      </w:r>
      <w:r>
        <w:rPr>
          <w:rFonts w:hint="eastAsia"/>
          <w:sz w:val="18"/>
          <w:szCs w:val="18"/>
          <w:lang w:eastAsia="zh-CN"/>
        </w:rPr>
        <w:t>人：</w:t>
      </w:r>
      <w:r>
        <w:rPr>
          <w:rFonts w:cs="Calibri"/>
          <w:sz w:val="18"/>
          <w:szCs w:val="18"/>
          <w:u w:val="single"/>
          <w:lang w:eastAsia="zh-CN"/>
        </w:rPr>
        <w:t xml:space="preserve">           </w:t>
      </w:r>
      <w:r>
        <w:rPr>
          <w:sz w:val="18"/>
          <w:szCs w:val="18"/>
          <w:u w:val="single"/>
          <w:lang w:eastAsia="zh-CN"/>
        </w:rPr>
        <w:t xml:space="preserve"> </w:t>
      </w:r>
      <w:r>
        <w:rPr>
          <w:rFonts w:cs="Calibri"/>
          <w:sz w:val="18"/>
          <w:szCs w:val="18"/>
          <w:u w:val="single"/>
          <w:lang w:eastAsia="zh-CN"/>
        </w:rPr>
        <w:t xml:space="preserve">     </w:t>
      </w:r>
      <w:r>
        <w:rPr>
          <w:rFonts w:cs="Calibri"/>
          <w:sz w:val="18"/>
          <w:szCs w:val="18"/>
          <w:lang w:eastAsia="zh-CN"/>
        </w:rPr>
        <w:t xml:space="preserve">          </w:t>
      </w:r>
      <w:r>
        <w:rPr>
          <w:rFonts w:hint="eastAsia"/>
          <w:sz w:val="18"/>
          <w:szCs w:val="18"/>
          <w:lang w:eastAsia="zh-CN"/>
        </w:rPr>
        <w:t>招标代理机构：</w:t>
      </w:r>
      <w:r>
        <w:rPr>
          <w:rFonts w:cs="Calibri"/>
          <w:sz w:val="18"/>
          <w:szCs w:val="18"/>
          <w:u w:val="single"/>
          <w:lang w:eastAsia="zh-CN"/>
        </w:rPr>
        <w:t xml:space="preserve">        </w:t>
      </w:r>
      <w:r>
        <w:rPr>
          <w:rFonts w:hint="eastAsia"/>
          <w:sz w:val="18"/>
          <w:szCs w:val="18"/>
          <w:u w:val="single"/>
          <w:lang w:eastAsia="zh-CN"/>
        </w:rPr>
        <w:t>加盖公章</w:t>
      </w:r>
      <w:r>
        <w:rPr>
          <w:rFonts w:cs="Calibri"/>
          <w:sz w:val="18"/>
          <w:szCs w:val="18"/>
          <w:u w:val="single"/>
          <w:lang w:eastAsia="zh-CN"/>
        </w:rPr>
        <w:t xml:space="preserve">     </w:t>
      </w:r>
    </w:p>
    <w:p>
      <w:pPr>
        <w:autoSpaceDE w:val="0"/>
        <w:autoSpaceDN w:val="0"/>
        <w:adjustRightInd w:val="0"/>
        <w:spacing w:before="265"/>
        <w:ind w:firstLine="360" w:firstLineChars="200"/>
        <w:rPr>
          <w:rFonts w:cs="Calibri"/>
          <w:sz w:val="18"/>
          <w:szCs w:val="18"/>
          <w:u w:val="single"/>
          <w:lang w:eastAsia="zh-CN"/>
        </w:rPr>
      </w:pPr>
      <w:r>
        <w:rPr>
          <w:rFonts w:hint="eastAsia"/>
          <w:sz w:val="18"/>
          <w:szCs w:val="18"/>
          <w:lang w:eastAsia="zh-CN"/>
        </w:rPr>
        <w:t>法</w:t>
      </w:r>
      <w:r>
        <w:rPr>
          <w:rFonts w:cs="Calibri"/>
          <w:sz w:val="18"/>
          <w:szCs w:val="18"/>
          <w:lang w:eastAsia="zh-CN"/>
        </w:rPr>
        <w:t xml:space="preserve">    </w:t>
      </w:r>
      <w:r>
        <w:rPr>
          <w:rFonts w:hint="eastAsia"/>
          <w:sz w:val="18"/>
          <w:szCs w:val="18"/>
          <w:lang w:eastAsia="zh-CN"/>
        </w:rPr>
        <w:t>人：</w:t>
      </w:r>
      <w:r>
        <w:rPr>
          <w:rFonts w:cs="Calibri"/>
          <w:sz w:val="18"/>
          <w:szCs w:val="18"/>
          <w:u w:val="single"/>
          <w:lang w:eastAsia="zh-CN"/>
        </w:rPr>
        <w:t xml:space="preserve">           </w:t>
      </w:r>
      <w:r>
        <w:rPr>
          <w:sz w:val="18"/>
          <w:szCs w:val="18"/>
          <w:u w:val="single"/>
          <w:lang w:eastAsia="zh-CN"/>
        </w:rPr>
        <w:t xml:space="preserve"> </w:t>
      </w:r>
      <w:r>
        <w:rPr>
          <w:rFonts w:cs="Calibri"/>
          <w:sz w:val="18"/>
          <w:szCs w:val="18"/>
          <w:u w:val="single"/>
          <w:lang w:eastAsia="zh-CN"/>
        </w:rPr>
        <w:t xml:space="preserve">         </w:t>
      </w:r>
      <w:r>
        <w:rPr>
          <w:rFonts w:cs="Calibri"/>
          <w:sz w:val="18"/>
          <w:szCs w:val="18"/>
          <w:lang w:eastAsia="zh-CN"/>
        </w:rPr>
        <w:t xml:space="preserve">          </w:t>
      </w:r>
      <w:r>
        <w:rPr>
          <w:rFonts w:hint="eastAsia"/>
          <w:sz w:val="18"/>
          <w:szCs w:val="18"/>
          <w:lang w:eastAsia="zh-CN"/>
        </w:rPr>
        <w:t>法</w:t>
      </w:r>
      <w:r>
        <w:rPr>
          <w:rFonts w:cs="Calibri"/>
          <w:sz w:val="18"/>
          <w:szCs w:val="18"/>
          <w:lang w:eastAsia="zh-CN"/>
        </w:rPr>
        <w:t xml:space="preserve">    </w:t>
      </w:r>
      <w:r>
        <w:rPr>
          <w:rFonts w:hint="eastAsia"/>
          <w:sz w:val="18"/>
          <w:szCs w:val="18"/>
          <w:lang w:eastAsia="zh-CN"/>
        </w:rPr>
        <w:t>人：</w:t>
      </w:r>
      <w:r>
        <w:rPr>
          <w:rFonts w:cs="Calibri"/>
          <w:sz w:val="18"/>
          <w:szCs w:val="18"/>
          <w:u w:val="single"/>
          <w:lang w:eastAsia="zh-CN"/>
        </w:rPr>
        <w:t xml:space="preserve">      </w:t>
      </w:r>
      <w:r>
        <w:rPr>
          <w:rFonts w:hint="eastAsia"/>
          <w:sz w:val="18"/>
          <w:szCs w:val="18"/>
          <w:u w:val="single"/>
          <w:lang w:eastAsia="zh-CN"/>
        </w:rPr>
        <w:t>签字</w:t>
      </w:r>
      <w:r>
        <w:rPr>
          <w:rFonts w:cs="Calibri"/>
          <w:sz w:val="18"/>
          <w:szCs w:val="18"/>
          <w:u w:val="single"/>
          <w:lang w:eastAsia="zh-CN"/>
        </w:rPr>
        <w:t xml:space="preserve">                         </w:t>
      </w:r>
    </w:p>
    <w:p>
      <w:pPr>
        <w:pStyle w:val="2"/>
        <w:ind w:left="0" w:leftChars="0" w:firstLine="0" w:firstLineChars="0"/>
        <w:rPr>
          <w:lang w:eastAsia="zh-CN"/>
        </w:rPr>
      </w:pPr>
    </w:p>
    <w:p>
      <w:pPr>
        <w:widowControl/>
        <w:outlineLvl w:val="0"/>
        <w:rPr>
          <w:rFonts w:ascii="黑体" w:hAnsi="黑体" w:eastAsia="黑体" w:cs="黑体"/>
          <w:sz w:val="52"/>
          <w:szCs w:val="52"/>
          <w:lang w:eastAsia="zh-CN"/>
        </w:rPr>
      </w:pPr>
      <w:r>
        <w:rPr>
          <w:highlight w:val="yellow"/>
          <w:lang w:eastAsia="zh-CN"/>
        </w:rPr>
        <w:br w:type="page"/>
      </w:r>
      <w:bookmarkStart w:id="126" w:name="_Toc20224"/>
      <w:bookmarkStart w:id="127" w:name="_Toc522087315"/>
      <w:bookmarkStart w:id="128" w:name="_Toc4800"/>
      <w:bookmarkStart w:id="129" w:name="_Toc27770_WPSOffice_Level1"/>
      <w:bookmarkStart w:id="130" w:name="_Toc25593"/>
      <w:bookmarkStart w:id="131" w:name="_Toc18456"/>
      <w:bookmarkStart w:id="132" w:name="_Toc6611"/>
      <w:bookmarkStart w:id="133" w:name="_Toc525287997"/>
      <w:bookmarkStart w:id="134" w:name="_Toc24927_WPSOffice_Level1"/>
      <w:r>
        <w:rPr>
          <w:rFonts w:hint="eastAsia" w:ascii="黑体" w:hAnsi="黑体" w:eastAsia="黑体" w:cs="黑体"/>
          <w:sz w:val="36"/>
          <w:szCs w:val="36"/>
          <w:lang w:eastAsia="zh-CN"/>
        </w:rPr>
        <w:t>第三章</w:t>
      </w:r>
      <w:r>
        <w:rPr>
          <w:rFonts w:ascii="黑体" w:hAnsi="黑体" w:eastAsia="黑体" w:cs="黑体"/>
          <w:sz w:val="36"/>
          <w:szCs w:val="36"/>
          <w:lang w:eastAsia="zh-CN"/>
        </w:rPr>
        <w:t xml:space="preserve"> </w:t>
      </w:r>
      <w:r>
        <w:rPr>
          <w:rFonts w:hint="eastAsia" w:ascii="黑体" w:hAnsi="黑体" w:eastAsia="黑体" w:cs="黑体"/>
          <w:sz w:val="36"/>
          <w:szCs w:val="36"/>
          <w:lang w:eastAsia="zh-CN"/>
        </w:rPr>
        <w:t>评标办法（综合评估法）</w:t>
      </w:r>
      <w:bookmarkEnd w:id="126"/>
      <w:bookmarkEnd w:id="127"/>
      <w:bookmarkEnd w:id="128"/>
      <w:bookmarkEnd w:id="129"/>
      <w:bookmarkEnd w:id="130"/>
      <w:bookmarkEnd w:id="131"/>
      <w:bookmarkEnd w:id="132"/>
      <w:bookmarkEnd w:id="133"/>
      <w:bookmarkEnd w:id="134"/>
    </w:p>
    <w:p>
      <w:pPr>
        <w:pStyle w:val="11"/>
        <w:spacing w:before="35"/>
        <w:ind w:left="520" w:right="108"/>
        <w:rPr>
          <w:sz w:val="22"/>
          <w:lang w:eastAsia="zh-CN"/>
        </w:rPr>
      </w:pPr>
      <w:bookmarkStart w:id="135" w:name="_bookmark83"/>
      <w:bookmarkEnd w:id="135"/>
    </w:p>
    <w:p>
      <w:pPr>
        <w:pStyle w:val="11"/>
        <w:spacing w:before="35"/>
        <w:ind w:right="108"/>
        <w:rPr>
          <w:rFonts w:ascii="黑体" w:hAnsi="黑体" w:eastAsia="黑体" w:cs="黑体"/>
          <w:sz w:val="28"/>
          <w:szCs w:val="28"/>
        </w:rPr>
      </w:pPr>
      <w:bookmarkStart w:id="136" w:name="_Toc8635_WPSOffice_Level2"/>
      <w:r>
        <w:rPr>
          <w:rFonts w:hint="eastAsia" w:ascii="黑体" w:hAnsi="黑体" w:eastAsia="黑体" w:cs="黑体"/>
          <w:sz w:val="28"/>
          <w:szCs w:val="28"/>
        </w:rPr>
        <w:t>评标办法前附表</w:t>
      </w:r>
      <w:bookmarkEnd w:id="136"/>
    </w:p>
    <w:p>
      <w:pPr>
        <w:pStyle w:val="11"/>
        <w:spacing w:before="35"/>
        <w:ind w:right="108"/>
        <w:rPr>
          <w:rFonts w:ascii="黑体" w:hAnsi="黑体" w:eastAsia="黑体" w:cs="黑体"/>
          <w:sz w:val="28"/>
          <w:szCs w:val="28"/>
          <w:lang w:eastAsia="zh-CN"/>
        </w:rPr>
      </w:pPr>
      <w:r>
        <w:rPr>
          <w:rFonts w:hint="eastAsia" w:ascii="黑体" w:hAnsi="黑体" w:eastAsia="黑体" w:cs="黑体"/>
          <w:sz w:val="28"/>
          <w:szCs w:val="28"/>
          <w:lang w:eastAsia="zh-CN"/>
        </w:rPr>
        <w:t>表</w:t>
      </w:r>
      <w:r>
        <w:rPr>
          <w:rFonts w:ascii="黑体" w:hAnsi="黑体" w:eastAsia="黑体" w:cs="黑体"/>
          <w:sz w:val="28"/>
          <w:szCs w:val="28"/>
          <w:lang w:eastAsia="zh-CN"/>
        </w:rPr>
        <w:t>A</w:t>
      </w:r>
    </w:p>
    <w:tbl>
      <w:tblPr>
        <w:tblStyle w:val="25"/>
        <w:tblW w:w="9072"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889"/>
        <w:gridCol w:w="1110"/>
        <w:gridCol w:w="2448"/>
        <w:gridCol w:w="462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43" w:hRule="atLeast"/>
          <w:tblHeader/>
          <w:jc w:val="center"/>
        </w:trPr>
        <w:tc>
          <w:tcPr>
            <w:tcW w:w="1999" w:type="dxa"/>
            <w:gridSpan w:val="2"/>
            <w:tcBorders>
              <w:top w:val="single" w:color="000000" w:sz="12" w:space="0"/>
            </w:tcBorders>
            <w:vAlign w:val="center"/>
          </w:tcPr>
          <w:p>
            <w:pPr>
              <w:pStyle w:val="71"/>
              <w:snapToGrid w:val="0"/>
              <w:spacing w:before="41"/>
              <w:ind w:left="671" w:right="671"/>
              <w:jc w:val="center"/>
              <w:rPr>
                <w:b/>
                <w:sz w:val="21"/>
              </w:rPr>
            </w:pPr>
            <w:r>
              <w:rPr>
                <w:rFonts w:hint="eastAsia"/>
                <w:b/>
              </w:rPr>
              <w:t>条款号</w:t>
            </w:r>
          </w:p>
        </w:tc>
        <w:tc>
          <w:tcPr>
            <w:tcW w:w="2448" w:type="dxa"/>
            <w:tcBorders>
              <w:top w:val="single" w:color="000000" w:sz="12" w:space="0"/>
            </w:tcBorders>
            <w:vAlign w:val="center"/>
          </w:tcPr>
          <w:p>
            <w:pPr>
              <w:pStyle w:val="71"/>
              <w:snapToGrid w:val="0"/>
              <w:spacing w:before="41"/>
              <w:ind w:left="8" w:right="8"/>
              <w:jc w:val="center"/>
              <w:rPr>
                <w:b/>
                <w:sz w:val="21"/>
              </w:rPr>
            </w:pPr>
            <w:r>
              <w:rPr>
                <w:rFonts w:hint="eastAsia"/>
                <w:b/>
              </w:rPr>
              <w:t>评审因素</w:t>
            </w:r>
          </w:p>
        </w:tc>
        <w:tc>
          <w:tcPr>
            <w:tcW w:w="4625" w:type="dxa"/>
            <w:tcBorders>
              <w:top w:val="single" w:color="000000" w:sz="12" w:space="0"/>
            </w:tcBorders>
            <w:vAlign w:val="center"/>
          </w:tcPr>
          <w:p>
            <w:pPr>
              <w:pStyle w:val="71"/>
              <w:snapToGrid w:val="0"/>
              <w:spacing w:before="41"/>
              <w:ind w:left="1992" w:right="-6" w:hanging="1992" w:hangingChars="902"/>
              <w:jc w:val="center"/>
              <w:rPr>
                <w:b/>
                <w:sz w:val="21"/>
              </w:rPr>
            </w:pPr>
            <w:r>
              <w:rPr>
                <w:rFonts w:hint="eastAsia"/>
                <w:b/>
              </w:rPr>
              <w:t>评审标准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889" w:type="dxa"/>
            <w:vAlign w:val="center"/>
          </w:tcPr>
          <w:p>
            <w:pPr>
              <w:pStyle w:val="71"/>
              <w:snapToGrid w:val="0"/>
              <w:jc w:val="center"/>
              <w:rPr>
                <w:rFonts w:ascii="Times New Roman" w:eastAsia="Times New Roman"/>
                <w:sz w:val="21"/>
              </w:rPr>
            </w:pPr>
            <w:r>
              <w:rPr>
                <w:rFonts w:ascii="Times New Roman" w:eastAsia="Times New Roman"/>
              </w:rPr>
              <w:t>1</w:t>
            </w:r>
          </w:p>
        </w:tc>
        <w:tc>
          <w:tcPr>
            <w:tcW w:w="1110" w:type="dxa"/>
            <w:vAlign w:val="center"/>
          </w:tcPr>
          <w:p>
            <w:pPr>
              <w:pStyle w:val="71"/>
              <w:snapToGrid w:val="0"/>
              <w:jc w:val="center"/>
              <w:rPr>
                <w:sz w:val="21"/>
              </w:rPr>
            </w:pPr>
            <w:r>
              <w:rPr>
                <w:rFonts w:hint="eastAsia"/>
              </w:rPr>
              <w:t>评标方法</w:t>
            </w:r>
          </w:p>
        </w:tc>
        <w:tc>
          <w:tcPr>
            <w:tcW w:w="2448" w:type="dxa"/>
            <w:vAlign w:val="center"/>
          </w:tcPr>
          <w:p>
            <w:pPr>
              <w:pStyle w:val="71"/>
              <w:snapToGrid w:val="0"/>
              <w:ind w:left="6" w:right="6"/>
              <w:jc w:val="center"/>
              <w:rPr>
                <w:sz w:val="21"/>
              </w:rPr>
            </w:pPr>
            <w:r>
              <w:rPr>
                <w:rFonts w:hint="eastAsia"/>
              </w:rPr>
              <w:t>中标候选人排序方法</w:t>
            </w:r>
          </w:p>
        </w:tc>
        <w:tc>
          <w:tcPr>
            <w:tcW w:w="4625" w:type="dxa"/>
            <w:tcMar>
              <w:top w:w="0" w:type="dxa"/>
              <w:left w:w="113" w:type="dxa"/>
              <w:bottom w:w="0" w:type="dxa"/>
              <w:right w:w="0" w:type="dxa"/>
            </w:tcMar>
            <w:vAlign w:val="center"/>
          </w:tcPr>
          <w:p>
            <w:pPr>
              <w:pStyle w:val="71"/>
              <w:snapToGrid w:val="0"/>
              <w:spacing w:before="110"/>
              <w:ind w:left="8" w:right="5"/>
              <w:rPr>
                <w:lang w:eastAsia="zh-CN"/>
              </w:rPr>
            </w:pPr>
            <w:r>
              <w:rPr>
                <w:rFonts w:hint="eastAsia"/>
                <w:lang w:eastAsia="zh-CN"/>
              </w:rPr>
              <w:t>评标委员会按综合评分得分由高到低顺序推荐中标候选人，综合评分得分相等时，评标委员会依次按照以下优先顺序推荐中标候选人：</w:t>
            </w:r>
          </w:p>
          <w:p>
            <w:pPr>
              <w:pStyle w:val="71"/>
              <w:snapToGrid w:val="0"/>
              <w:ind w:left="6" w:right="6"/>
              <w:rPr>
                <w:lang w:eastAsia="zh-CN"/>
              </w:rPr>
            </w:pPr>
            <w:r>
              <w:rPr>
                <w:rFonts w:hint="eastAsia"/>
                <w:lang w:eastAsia="zh-CN"/>
              </w:rPr>
              <w:t>（</w:t>
            </w:r>
            <w:r>
              <w:rPr>
                <w:lang w:eastAsia="zh-CN"/>
              </w:rPr>
              <w:t>1</w:t>
            </w:r>
            <w:r>
              <w:rPr>
                <w:rFonts w:hint="eastAsia"/>
                <w:lang w:eastAsia="zh-CN"/>
              </w:rPr>
              <w:t>）综合评分相等时，以投标报价低的优先；</w:t>
            </w:r>
          </w:p>
          <w:p>
            <w:pPr>
              <w:pStyle w:val="71"/>
              <w:snapToGrid w:val="0"/>
              <w:ind w:left="6" w:right="6"/>
              <w:rPr>
                <w:lang w:eastAsia="zh-CN"/>
              </w:rPr>
            </w:pPr>
            <w:r>
              <w:rPr>
                <w:rFonts w:hint="eastAsia"/>
                <w:lang w:eastAsia="zh-CN"/>
              </w:rPr>
              <w:t>（</w:t>
            </w:r>
            <w:r>
              <w:rPr>
                <w:lang w:eastAsia="zh-CN"/>
              </w:rPr>
              <w:t>2</w:t>
            </w:r>
            <w:r>
              <w:rPr>
                <w:rFonts w:hint="eastAsia"/>
                <w:lang w:eastAsia="zh-CN"/>
              </w:rPr>
              <w:t>）投标报价也相等的，以监理大纲得分高的优先；</w:t>
            </w:r>
          </w:p>
          <w:p>
            <w:pPr>
              <w:pStyle w:val="71"/>
              <w:snapToGrid w:val="0"/>
              <w:ind w:left="6" w:right="6"/>
              <w:rPr>
                <w:sz w:val="21"/>
                <w:lang w:eastAsia="zh-CN"/>
              </w:rPr>
            </w:pPr>
            <w:r>
              <w:rPr>
                <w:rFonts w:hint="eastAsia"/>
                <w:lang w:eastAsia="zh-CN"/>
              </w:rPr>
              <w:t>（</w:t>
            </w:r>
            <w:r>
              <w:rPr>
                <w:lang w:eastAsia="zh-CN"/>
              </w:rPr>
              <w:t>3</w:t>
            </w:r>
            <w:r>
              <w:rPr>
                <w:rFonts w:hint="eastAsia"/>
                <w:lang w:eastAsia="zh-CN"/>
              </w:rPr>
              <w:t>）如果监理大纲得分也相等，则按业绩累计金额从高到低顺序。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889" w:type="dxa"/>
            <w:vMerge w:val="restart"/>
            <w:vAlign w:val="center"/>
          </w:tcPr>
          <w:p>
            <w:pPr>
              <w:pStyle w:val="71"/>
              <w:snapToGrid w:val="0"/>
              <w:jc w:val="center"/>
              <w:rPr>
                <w:rFonts w:ascii="Times New Roman" w:eastAsia="Times New Roman"/>
                <w:sz w:val="21"/>
              </w:rPr>
            </w:pPr>
            <w:r>
              <w:rPr>
                <w:rFonts w:ascii="Times New Roman" w:eastAsia="Times New Roman"/>
              </w:rPr>
              <w:t>2.1.1</w:t>
            </w:r>
          </w:p>
        </w:tc>
        <w:tc>
          <w:tcPr>
            <w:tcW w:w="1110" w:type="dxa"/>
            <w:vMerge w:val="restart"/>
            <w:vAlign w:val="center"/>
          </w:tcPr>
          <w:p>
            <w:pPr>
              <w:pStyle w:val="71"/>
              <w:snapToGrid w:val="0"/>
              <w:spacing w:before="1"/>
              <w:ind w:right="117"/>
              <w:jc w:val="center"/>
              <w:rPr>
                <w:sz w:val="21"/>
                <w:lang w:eastAsia="zh-CN"/>
              </w:rPr>
            </w:pPr>
            <w:r>
              <w:rPr>
                <w:rFonts w:hint="eastAsia"/>
                <w:lang w:eastAsia="zh-CN"/>
              </w:rPr>
              <w:t>形式评审标准（第一个信封商务和技术文件）</w:t>
            </w:r>
          </w:p>
        </w:tc>
        <w:tc>
          <w:tcPr>
            <w:tcW w:w="2448" w:type="dxa"/>
            <w:vAlign w:val="center"/>
          </w:tcPr>
          <w:p>
            <w:pPr>
              <w:pStyle w:val="71"/>
              <w:snapToGrid w:val="0"/>
              <w:spacing w:before="110"/>
              <w:ind w:left="8" w:right="5"/>
              <w:jc w:val="center"/>
              <w:rPr>
                <w:sz w:val="21"/>
              </w:rPr>
            </w:pPr>
            <w:r>
              <w:rPr>
                <w:rFonts w:hint="eastAsia"/>
              </w:rPr>
              <w:t>投标人名称</w:t>
            </w:r>
          </w:p>
        </w:tc>
        <w:tc>
          <w:tcPr>
            <w:tcW w:w="4625" w:type="dxa"/>
            <w:tcMar>
              <w:top w:w="0" w:type="dxa"/>
              <w:left w:w="113" w:type="dxa"/>
              <w:bottom w:w="0" w:type="dxa"/>
              <w:right w:w="0" w:type="dxa"/>
            </w:tcMar>
            <w:vAlign w:val="center"/>
          </w:tcPr>
          <w:p>
            <w:pPr>
              <w:pStyle w:val="71"/>
              <w:snapToGrid w:val="0"/>
              <w:spacing w:before="110"/>
              <w:ind w:left="8" w:right="5"/>
              <w:rPr>
                <w:sz w:val="21"/>
                <w:lang w:eastAsia="zh-CN"/>
              </w:rPr>
            </w:pPr>
            <w:r>
              <w:rPr>
                <w:rFonts w:hint="eastAsia"/>
                <w:lang w:eastAsia="zh-CN"/>
              </w:rPr>
              <w:t>与营业执照、资质证书一致</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889" w:type="dxa"/>
            <w:vMerge w:val="continue"/>
            <w:vAlign w:val="center"/>
          </w:tcPr>
          <w:p>
            <w:pPr>
              <w:snapToGrid w:val="0"/>
              <w:jc w:val="center"/>
              <w:rPr>
                <w:lang w:eastAsia="zh-CN"/>
              </w:rPr>
            </w:pPr>
          </w:p>
        </w:tc>
        <w:tc>
          <w:tcPr>
            <w:tcW w:w="1110" w:type="dxa"/>
            <w:vMerge w:val="continue"/>
            <w:vAlign w:val="center"/>
          </w:tcPr>
          <w:p>
            <w:pPr>
              <w:snapToGrid w:val="0"/>
              <w:jc w:val="center"/>
              <w:rPr>
                <w:lang w:eastAsia="zh-CN"/>
              </w:rPr>
            </w:pPr>
          </w:p>
        </w:tc>
        <w:tc>
          <w:tcPr>
            <w:tcW w:w="2448" w:type="dxa"/>
            <w:vAlign w:val="center"/>
          </w:tcPr>
          <w:p>
            <w:pPr>
              <w:pStyle w:val="71"/>
              <w:snapToGrid w:val="0"/>
              <w:ind w:left="17" w:right="165" w:firstLine="165"/>
              <w:jc w:val="center"/>
              <w:rPr>
                <w:sz w:val="21"/>
                <w:lang w:eastAsia="zh-CN"/>
              </w:rPr>
            </w:pPr>
            <w:r>
              <w:rPr>
                <w:rFonts w:hint="eastAsia"/>
                <w:lang w:eastAsia="zh-CN"/>
              </w:rPr>
              <w:t>投标函及投标函附录签字盖章</w:t>
            </w:r>
          </w:p>
        </w:tc>
        <w:tc>
          <w:tcPr>
            <w:tcW w:w="4625" w:type="dxa"/>
            <w:tcMar>
              <w:top w:w="0" w:type="dxa"/>
              <w:left w:w="113" w:type="dxa"/>
              <w:bottom w:w="0" w:type="dxa"/>
              <w:right w:w="0" w:type="dxa"/>
            </w:tcMar>
            <w:vAlign w:val="center"/>
          </w:tcPr>
          <w:p>
            <w:pPr>
              <w:pStyle w:val="71"/>
              <w:snapToGrid w:val="0"/>
              <w:spacing w:before="107"/>
              <w:ind w:right="96"/>
              <w:rPr>
                <w:sz w:val="21"/>
                <w:lang w:eastAsia="zh-CN"/>
              </w:rPr>
            </w:pPr>
            <w:r>
              <w:rPr>
                <w:rFonts w:hint="eastAsia"/>
                <w:lang w:eastAsia="zh-CN"/>
              </w:rPr>
              <w:t>有法定代表人或其委托代理人签字或加盖单位章。由法定代表人签字的，应附法定代表人身份证明，由代理人签字的，应附授权委托书，身份证明或授权委托书应符合第六章“投标文件格式”的规定</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889" w:type="dxa"/>
            <w:vMerge w:val="continue"/>
            <w:vAlign w:val="center"/>
          </w:tcPr>
          <w:p>
            <w:pPr>
              <w:snapToGrid w:val="0"/>
              <w:jc w:val="center"/>
              <w:rPr>
                <w:lang w:eastAsia="zh-CN"/>
              </w:rPr>
            </w:pPr>
          </w:p>
        </w:tc>
        <w:tc>
          <w:tcPr>
            <w:tcW w:w="1110" w:type="dxa"/>
            <w:vMerge w:val="continue"/>
            <w:vAlign w:val="center"/>
          </w:tcPr>
          <w:p>
            <w:pPr>
              <w:snapToGrid w:val="0"/>
              <w:jc w:val="center"/>
              <w:rPr>
                <w:lang w:eastAsia="zh-CN"/>
              </w:rPr>
            </w:pPr>
          </w:p>
        </w:tc>
        <w:tc>
          <w:tcPr>
            <w:tcW w:w="2448" w:type="dxa"/>
            <w:vAlign w:val="center"/>
          </w:tcPr>
          <w:p>
            <w:pPr>
              <w:pStyle w:val="71"/>
              <w:snapToGrid w:val="0"/>
              <w:spacing w:before="107"/>
              <w:ind w:left="8" w:right="8"/>
              <w:jc w:val="center"/>
              <w:rPr>
                <w:sz w:val="21"/>
              </w:rPr>
            </w:pPr>
            <w:r>
              <w:rPr>
                <w:rFonts w:hint="eastAsia"/>
              </w:rPr>
              <w:t>投标文件格式</w:t>
            </w:r>
          </w:p>
        </w:tc>
        <w:tc>
          <w:tcPr>
            <w:tcW w:w="4625" w:type="dxa"/>
            <w:tcMar>
              <w:top w:w="0" w:type="dxa"/>
              <w:left w:w="113" w:type="dxa"/>
              <w:bottom w:w="0" w:type="dxa"/>
              <w:right w:w="0" w:type="dxa"/>
            </w:tcMar>
            <w:vAlign w:val="center"/>
          </w:tcPr>
          <w:p>
            <w:pPr>
              <w:pStyle w:val="71"/>
              <w:snapToGrid w:val="0"/>
              <w:spacing w:before="107"/>
              <w:ind w:right="4"/>
              <w:rPr>
                <w:sz w:val="21"/>
                <w:lang w:eastAsia="zh-CN"/>
              </w:rPr>
            </w:pPr>
            <w:r>
              <w:rPr>
                <w:rFonts w:hint="eastAsia"/>
                <w:lang w:eastAsia="zh-CN"/>
              </w:rPr>
              <w:t>符合第六章“投标文件格式”的规定</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889" w:type="dxa"/>
            <w:vMerge w:val="continue"/>
            <w:vAlign w:val="center"/>
          </w:tcPr>
          <w:p>
            <w:pPr>
              <w:snapToGrid w:val="0"/>
              <w:jc w:val="center"/>
              <w:rPr>
                <w:lang w:eastAsia="zh-CN"/>
              </w:rPr>
            </w:pPr>
          </w:p>
        </w:tc>
        <w:tc>
          <w:tcPr>
            <w:tcW w:w="1110" w:type="dxa"/>
            <w:vMerge w:val="continue"/>
            <w:vAlign w:val="center"/>
          </w:tcPr>
          <w:p>
            <w:pPr>
              <w:snapToGrid w:val="0"/>
              <w:jc w:val="center"/>
              <w:rPr>
                <w:lang w:eastAsia="zh-CN"/>
              </w:rPr>
            </w:pPr>
          </w:p>
        </w:tc>
        <w:tc>
          <w:tcPr>
            <w:tcW w:w="2448" w:type="dxa"/>
            <w:vAlign w:val="center"/>
          </w:tcPr>
          <w:p>
            <w:pPr>
              <w:pStyle w:val="71"/>
              <w:snapToGrid w:val="0"/>
              <w:ind w:left="8" w:right="8"/>
              <w:jc w:val="center"/>
              <w:rPr>
                <w:sz w:val="21"/>
              </w:rPr>
            </w:pPr>
            <w:r>
              <w:rPr>
                <w:rFonts w:hint="eastAsia"/>
              </w:rPr>
              <w:t>联合体投标人</w:t>
            </w:r>
          </w:p>
        </w:tc>
        <w:tc>
          <w:tcPr>
            <w:tcW w:w="4625" w:type="dxa"/>
            <w:tcMar>
              <w:top w:w="0" w:type="dxa"/>
              <w:left w:w="113" w:type="dxa"/>
              <w:bottom w:w="0" w:type="dxa"/>
              <w:right w:w="0" w:type="dxa"/>
            </w:tcMar>
            <w:vAlign w:val="center"/>
          </w:tcPr>
          <w:p>
            <w:pPr>
              <w:pStyle w:val="71"/>
              <w:snapToGrid w:val="0"/>
              <w:spacing w:before="107"/>
              <w:ind w:right="4"/>
              <w:rPr>
                <w:sz w:val="21"/>
                <w:lang w:eastAsia="zh-CN"/>
              </w:rPr>
            </w:pPr>
            <w:r>
              <w:rPr>
                <w:rFonts w:hint="eastAsia"/>
                <w:lang w:eastAsia="zh-CN"/>
              </w:rPr>
              <w:t>提交符合招标文件要求的联合体协议书，明确各方承担连带责任，并明确联合体牵头人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889" w:type="dxa"/>
            <w:vMerge w:val="continue"/>
            <w:vAlign w:val="center"/>
          </w:tcPr>
          <w:p>
            <w:pPr>
              <w:snapToGrid w:val="0"/>
              <w:jc w:val="center"/>
              <w:rPr>
                <w:lang w:eastAsia="zh-CN"/>
              </w:rPr>
            </w:pPr>
          </w:p>
        </w:tc>
        <w:tc>
          <w:tcPr>
            <w:tcW w:w="1110" w:type="dxa"/>
            <w:vMerge w:val="restart"/>
            <w:vAlign w:val="center"/>
          </w:tcPr>
          <w:p>
            <w:pPr>
              <w:snapToGrid w:val="0"/>
              <w:jc w:val="center"/>
              <w:rPr>
                <w:lang w:eastAsia="zh-CN"/>
              </w:rPr>
            </w:pPr>
            <w:r>
              <w:rPr>
                <w:rFonts w:hint="eastAsia"/>
                <w:lang w:eastAsia="zh-CN"/>
              </w:rPr>
              <w:t>形式评审标准（第二个信封报价文件）</w:t>
            </w:r>
          </w:p>
        </w:tc>
        <w:tc>
          <w:tcPr>
            <w:tcW w:w="2448" w:type="dxa"/>
            <w:vAlign w:val="center"/>
          </w:tcPr>
          <w:p>
            <w:pPr>
              <w:pStyle w:val="71"/>
              <w:snapToGrid w:val="0"/>
              <w:spacing w:before="110"/>
              <w:ind w:left="8" w:right="5"/>
              <w:jc w:val="center"/>
              <w:rPr>
                <w:sz w:val="21"/>
              </w:rPr>
            </w:pPr>
            <w:r>
              <w:rPr>
                <w:rFonts w:hint="eastAsia"/>
              </w:rPr>
              <w:t>投标人名称</w:t>
            </w:r>
          </w:p>
        </w:tc>
        <w:tc>
          <w:tcPr>
            <w:tcW w:w="4625" w:type="dxa"/>
            <w:tcMar>
              <w:top w:w="0" w:type="dxa"/>
              <w:left w:w="113" w:type="dxa"/>
              <w:bottom w:w="0" w:type="dxa"/>
              <w:right w:w="0" w:type="dxa"/>
            </w:tcMar>
            <w:vAlign w:val="center"/>
          </w:tcPr>
          <w:p>
            <w:pPr>
              <w:pStyle w:val="71"/>
              <w:snapToGrid w:val="0"/>
              <w:spacing w:before="110"/>
              <w:ind w:left="8" w:right="5"/>
              <w:rPr>
                <w:sz w:val="21"/>
                <w:lang w:eastAsia="zh-CN"/>
              </w:rPr>
            </w:pPr>
            <w:r>
              <w:rPr>
                <w:rFonts w:hint="eastAsia"/>
                <w:lang w:eastAsia="zh-CN"/>
              </w:rPr>
              <w:t>与营业执照、资质证书一致</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889" w:type="dxa"/>
            <w:vMerge w:val="continue"/>
            <w:vAlign w:val="center"/>
          </w:tcPr>
          <w:p>
            <w:pPr>
              <w:snapToGrid w:val="0"/>
              <w:jc w:val="center"/>
              <w:rPr>
                <w:lang w:eastAsia="zh-CN"/>
              </w:rPr>
            </w:pPr>
          </w:p>
        </w:tc>
        <w:tc>
          <w:tcPr>
            <w:tcW w:w="1110" w:type="dxa"/>
            <w:vMerge w:val="continue"/>
            <w:vAlign w:val="center"/>
          </w:tcPr>
          <w:p>
            <w:pPr>
              <w:snapToGrid w:val="0"/>
              <w:jc w:val="center"/>
              <w:rPr>
                <w:lang w:eastAsia="zh-CN"/>
              </w:rPr>
            </w:pPr>
          </w:p>
        </w:tc>
        <w:tc>
          <w:tcPr>
            <w:tcW w:w="2448" w:type="dxa"/>
            <w:vAlign w:val="center"/>
          </w:tcPr>
          <w:p>
            <w:pPr>
              <w:pStyle w:val="71"/>
              <w:snapToGrid w:val="0"/>
              <w:ind w:left="17" w:right="165" w:firstLine="165"/>
              <w:jc w:val="center"/>
              <w:rPr>
                <w:sz w:val="21"/>
                <w:lang w:eastAsia="zh-CN"/>
              </w:rPr>
            </w:pPr>
            <w:r>
              <w:rPr>
                <w:rFonts w:hint="eastAsia"/>
                <w:lang w:eastAsia="zh-CN"/>
              </w:rPr>
              <w:t>投标函及投标函附录签字盖章</w:t>
            </w:r>
          </w:p>
        </w:tc>
        <w:tc>
          <w:tcPr>
            <w:tcW w:w="4625" w:type="dxa"/>
            <w:tcMar>
              <w:top w:w="0" w:type="dxa"/>
              <w:left w:w="113" w:type="dxa"/>
              <w:bottom w:w="0" w:type="dxa"/>
              <w:right w:w="0" w:type="dxa"/>
            </w:tcMar>
            <w:vAlign w:val="center"/>
          </w:tcPr>
          <w:p>
            <w:pPr>
              <w:pStyle w:val="71"/>
              <w:snapToGrid w:val="0"/>
              <w:spacing w:before="107"/>
              <w:ind w:right="96"/>
              <w:rPr>
                <w:sz w:val="21"/>
                <w:lang w:eastAsia="zh-CN"/>
              </w:rPr>
            </w:pPr>
            <w:r>
              <w:rPr>
                <w:rFonts w:hint="eastAsia"/>
                <w:lang w:eastAsia="zh-CN"/>
              </w:rPr>
              <w:t>有法定代表人或其委托代理人签字或加盖单位章。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889" w:type="dxa"/>
            <w:vMerge w:val="continue"/>
            <w:vAlign w:val="center"/>
          </w:tcPr>
          <w:p>
            <w:pPr>
              <w:snapToGrid w:val="0"/>
              <w:jc w:val="center"/>
              <w:rPr>
                <w:lang w:eastAsia="zh-CN"/>
              </w:rPr>
            </w:pPr>
          </w:p>
        </w:tc>
        <w:tc>
          <w:tcPr>
            <w:tcW w:w="1110" w:type="dxa"/>
            <w:vMerge w:val="continue"/>
            <w:vAlign w:val="center"/>
          </w:tcPr>
          <w:p>
            <w:pPr>
              <w:snapToGrid w:val="0"/>
              <w:jc w:val="center"/>
              <w:rPr>
                <w:lang w:eastAsia="zh-CN"/>
              </w:rPr>
            </w:pPr>
          </w:p>
        </w:tc>
        <w:tc>
          <w:tcPr>
            <w:tcW w:w="2448" w:type="dxa"/>
            <w:vAlign w:val="center"/>
          </w:tcPr>
          <w:p>
            <w:pPr>
              <w:pStyle w:val="71"/>
              <w:snapToGrid w:val="0"/>
              <w:spacing w:before="107"/>
              <w:ind w:left="8" w:right="8"/>
              <w:jc w:val="center"/>
              <w:rPr>
                <w:sz w:val="21"/>
              </w:rPr>
            </w:pPr>
            <w:r>
              <w:rPr>
                <w:rFonts w:hint="eastAsia"/>
              </w:rPr>
              <w:t>投标文件格式</w:t>
            </w:r>
          </w:p>
        </w:tc>
        <w:tc>
          <w:tcPr>
            <w:tcW w:w="4625" w:type="dxa"/>
            <w:tcMar>
              <w:top w:w="0" w:type="dxa"/>
              <w:left w:w="113" w:type="dxa"/>
              <w:bottom w:w="0" w:type="dxa"/>
              <w:right w:w="0" w:type="dxa"/>
            </w:tcMar>
            <w:vAlign w:val="center"/>
          </w:tcPr>
          <w:p>
            <w:pPr>
              <w:pStyle w:val="71"/>
              <w:snapToGrid w:val="0"/>
              <w:spacing w:before="107"/>
              <w:ind w:right="4"/>
              <w:rPr>
                <w:sz w:val="21"/>
                <w:lang w:eastAsia="zh-CN"/>
              </w:rPr>
            </w:pPr>
            <w:r>
              <w:rPr>
                <w:rFonts w:hint="eastAsia"/>
                <w:lang w:eastAsia="zh-CN"/>
              </w:rPr>
              <w:t>符合第六章“投标文件格式”的规定</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889" w:type="dxa"/>
            <w:vMerge w:val="restart"/>
            <w:vAlign w:val="center"/>
          </w:tcPr>
          <w:p>
            <w:pPr>
              <w:pStyle w:val="71"/>
              <w:snapToGrid w:val="0"/>
              <w:ind w:left="235"/>
              <w:jc w:val="center"/>
              <w:rPr>
                <w:rFonts w:ascii="Times New Roman" w:eastAsia="Times New Roman"/>
                <w:sz w:val="21"/>
              </w:rPr>
            </w:pPr>
            <w:r>
              <w:rPr>
                <w:rFonts w:ascii="Times New Roman" w:eastAsia="Times New Roman"/>
              </w:rPr>
              <w:t>2.1.2</w:t>
            </w:r>
          </w:p>
        </w:tc>
        <w:tc>
          <w:tcPr>
            <w:tcW w:w="1110" w:type="dxa"/>
            <w:vMerge w:val="restart"/>
            <w:vAlign w:val="center"/>
          </w:tcPr>
          <w:p>
            <w:pPr>
              <w:pStyle w:val="71"/>
              <w:snapToGrid w:val="0"/>
              <w:ind w:right="117"/>
              <w:jc w:val="center"/>
              <w:rPr>
                <w:sz w:val="21"/>
              </w:rPr>
            </w:pPr>
            <w:r>
              <w:rPr>
                <w:rFonts w:hint="eastAsia"/>
              </w:rPr>
              <w:t>资格评审标准</w:t>
            </w:r>
          </w:p>
        </w:tc>
        <w:tc>
          <w:tcPr>
            <w:tcW w:w="2448" w:type="dxa"/>
            <w:vAlign w:val="center"/>
          </w:tcPr>
          <w:p>
            <w:pPr>
              <w:pStyle w:val="71"/>
              <w:snapToGrid w:val="0"/>
              <w:spacing w:before="3"/>
              <w:ind w:right="166" w:firstLine="179"/>
              <w:jc w:val="center"/>
              <w:rPr>
                <w:sz w:val="21"/>
                <w:lang w:eastAsia="zh-CN"/>
              </w:rPr>
            </w:pPr>
            <w:r>
              <w:rPr>
                <w:rFonts w:hint="eastAsia"/>
                <w:lang w:eastAsia="zh-CN"/>
              </w:rPr>
              <w:t>营业执照和组织机构代码证</w:t>
            </w:r>
          </w:p>
        </w:tc>
        <w:tc>
          <w:tcPr>
            <w:tcW w:w="4625" w:type="dxa"/>
            <w:tcMar>
              <w:top w:w="0" w:type="dxa"/>
              <w:left w:w="113" w:type="dxa"/>
              <w:bottom w:w="0" w:type="dxa"/>
              <w:right w:w="0" w:type="dxa"/>
            </w:tcMar>
            <w:vAlign w:val="center"/>
          </w:tcPr>
          <w:p>
            <w:pPr>
              <w:pStyle w:val="71"/>
              <w:snapToGrid w:val="0"/>
              <w:spacing w:before="3"/>
              <w:ind w:right="4"/>
              <w:rPr>
                <w:sz w:val="21"/>
                <w:lang w:eastAsia="zh-CN"/>
              </w:rPr>
            </w:pPr>
            <w:r>
              <w:rPr>
                <w:rFonts w:hint="eastAsia"/>
                <w:lang w:eastAsia="zh-CN"/>
              </w:rPr>
              <w:t>符合第二章“投标人须知”第</w:t>
            </w:r>
            <w:r>
              <w:rPr>
                <w:lang w:eastAsia="zh-CN"/>
              </w:rPr>
              <w:t xml:space="preserve"> </w:t>
            </w:r>
            <w:r>
              <w:rPr>
                <w:rFonts w:cs="Times New Roman"/>
                <w:lang w:eastAsia="zh-CN"/>
              </w:rPr>
              <w:t>3.5.1</w:t>
            </w:r>
            <w:r>
              <w:rPr>
                <w:lang w:eastAsia="zh-CN"/>
              </w:rPr>
              <w:t xml:space="preserve"> </w:t>
            </w:r>
            <w:r>
              <w:rPr>
                <w:rFonts w:hint="eastAsia"/>
                <w:lang w:eastAsia="zh-CN"/>
              </w:rPr>
              <w:t>项规定，具备有效的营业执照和组织机构代码证</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889" w:type="dxa"/>
            <w:vMerge w:val="continue"/>
            <w:vAlign w:val="center"/>
          </w:tcPr>
          <w:p>
            <w:pPr>
              <w:snapToGrid w:val="0"/>
              <w:jc w:val="center"/>
              <w:rPr>
                <w:lang w:eastAsia="zh-CN"/>
              </w:rPr>
            </w:pPr>
          </w:p>
        </w:tc>
        <w:tc>
          <w:tcPr>
            <w:tcW w:w="1110" w:type="dxa"/>
            <w:vMerge w:val="continue"/>
            <w:vAlign w:val="center"/>
          </w:tcPr>
          <w:p>
            <w:pPr>
              <w:snapToGrid w:val="0"/>
              <w:jc w:val="center"/>
              <w:rPr>
                <w:lang w:eastAsia="zh-CN"/>
              </w:rPr>
            </w:pPr>
          </w:p>
        </w:tc>
        <w:tc>
          <w:tcPr>
            <w:tcW w:w="2448" w:type="dxa"/>
            <w:vAlign w:val="center"/>
          </w:tcPr>
          <w:p>
            <w:pPr>
              <w:pStyle w:val="71"/>
              <w:snapToGrid w:val="0"/>
              <w:spacing w:before="107"/>
              <w:ind w:left="8" w:right="5"/>
              <w:jc w:val="center"/>
              <w:rPr>
                <w:sz w:val="21"/>
              </w:rPr>
            </w:pPr>
            <w:r>
              <w:rPr>
                <w:rFonts w:hint="eastAsia"/>
              </w:rPr>
              <w:t>资质要求</w:t>
            </w:r>
          </w:p>
        </w:tc>
        <w:tc>
          <w:tcPr>
            <w:tcW w:w="4625" w:type="dxa"/>
            <w:tcMar>
              <w:top w:w="0" w:type="dxa"/>
              <w:left w:w="113" w:type="dxa"/>
              <w:bottom w:w="0" w:type="dxa"/>
              <w:right w:w="0" w:type="dxa"/>
            </w:tcMar>
            <w:vAlign w:val="center"/>
          </w:tcPr>
          <w:p>
            <w:pPr>
              <w:pStyle w:val="71"/>
              <w:snapToGrid w:val="0"/>
              <w:spacing w:before="107"/>
              <w:ind w:right="4"/>
              <w:rPr>
                <w:sz w:val="21"/>
                <w:lang w:eastAsia="zh-CN"/>
              </w:rPr>
            </w:pPr>
            <w:r>
              <w:rPr>
                <w:rFonts w:hint="eastAsia"/>
                <w:lang w:eastAsia="zh-CN"/>
              </w:rPr>
              <w:t>符合第二章“投标人须知”第</w:t>
            </w:r>
            <w:r>
              <w:rPr>
                <w:rFonts w:cs="Times New Roman"/>
                <w:spacing w:val="-56"/>
                <w:lang w:eastAsia="zh-CN"/>
              </w:rPr>
              <w:t xml:space="preserve"> </w:t>
            </w:r>
            <w:r>
              <w:rPr>
                <w:rFonts w:cs="Times New Roman"/>
                <w:lang w:eastAsia="zh-CN"/>
              </w:rPr>
              <w:t xml:space="preserve">1.4.1 </w:t>
            </w:r>
            <w:r>
              <w:rPr>
                <w:rFonts w:hint="eastAsia"/>
                <w:lang w:eastAsia="zh-CN"/>
              </w:rPr>
              <w:t>项规定</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889" w:type="dxa"/>
            <w:vMerge w:val="continue"/>
            <w:vAlign w:val="center"/>
          </w:tcPr>
          <w:p>
            <w:pPr>
              <w:snapToGrid w:val="0"/>
              <w:jc w:val="center"/>
              <w:rPr>
                <w:lang w:eastAsia="zh-CN"/>
              </w:rPr>
            </w:pPr>
          </w:p>
        </w:tc>
        <w:tc>
          <w:tcPr>
            <w:tcW w:w="1110" w:type="dxa"/>
            <w:vMerge w:val="continue"/>
            <w:vAlign w:val="center"/>
          </w:tcPr>
          <w:p>
            <w:pPr>
              <w:snapToGrid w:val="0"/>
              <w:jc w:val="center"/>
              <w:rPr>
                <w:lang w:eastAsia="zh-CN"/>
              </w:rPr>
            </w:pPr>
          </w:p>
        </w:tc>
        <w:tc>
          <w:tcPr>
            <w:tcW w:w="2448" w:type="dxa"/>
            <w:vAlign w:val="center"/>
          </w:tcPr>
          <w:p>
            <w:pPr>
              <w:pStyle w:val="71"/>
              <w:snapToGrid w:val="0"/>
              <w:spacing w:before="107"/>
              <w:ind w:left="8" w:right="5"/>
              <w:jc w:val="center"/>
              <w:rPr>
                <w:sz w:val="21"/>
              </w:rPr>
            </w:pPr>
            <w:r>
              <w:rPr>
                <w:rFonts w:hint="eastAsia"/>
              </w:rPr>
              <w:t>财务要求</w:t>
            </w:r>
          </w:p>
        </w:tc>
        <w:tc>
          <w:tcPr>
            <w:tcW w:w="4625" w:type="dxa"/>
            <w:tcMar>
              <w:top w:w="0" w:type="dxa"/>
              <w:left w:w="113" w:type="dxa"/>
              <w:bottom w:w="0" w:type="dxa"/>
              <w:right w:w="0" w:type="dxa"/>
            </w:tcMar>
            <w:vAlign w:val="center"/>
          </w:tcPr>
          <w:p>
            <w:pPr>
              <w:snapToGrid w:val="0"/>
              <w:spacing w:before="107"/>
              <w:ind w:right="4"/>
              <w:rPr>
                <w:sz w:val="21"/>
                <w:lang w:eastAsia="zh-CN"/>
              </w:rPr>
            </w:pPr>
            <w:r>
              <w:rPr>
                <w:rFonts w:hint="eastAsia"/>
                <w:lang w:eastAsia="zh-CN"/>
              </w:rPr>
              <w:t>符合第二章“投标人须知”第</w:t>
            </w:r>
            <w:r>
              <w:rPr>
                <w:rFonts w:cs="Times New Roman"/>
                <w:spacing w:val="-56"/>
                <w:lang w:eastAsia="zh-CN"/>
              </w:rPr>
              <w:t xml:space="preserve"> </w:t>
            </w:r>
            <w:r>
              <w:rPr>
                <w:rFonts w:cs="Times New Roman"/>
                <w:lang w:eastAsia="zh-CN"/>
              </w:rPr>
              <w:t xml:space="preserve">1.4.1 </w:t>
            </w:r>
            <w:r>
              <w:rPr>
                <w:rFonts w:hint="eastAsia"/>
                <w:lang w:eastAsia="zh-CN"/>
              </w:rPr>
              <w:t>项规定</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889" w:type="dxa"/>
            <w:vMerge w:val="continue"/>
            <w:vAlign w:val="center"/>
          </w:tcPr>
          <w:p>
            <w:pPr>
              <w:snapToGrid w:val="0"/>
              <w:jc w:val="center"/>
              <w:rPr>
                <w:lang w:eastAsia="zh-CN"/>
              </w:rPr>
            </w:pPr>
          </w:p>
        </w:tc>
        <w:tc>
          <w:tcPr>
            <w:tcW w:w="1110" w:type="dxa"/>
            <w:vMerge w:val="continue"/>
            <w:vAlign w:val="center"/>
          </w:tcPr>
          <w:p>
            <w:pPr>
              <w:snapToGrid w:val="0"/>
              <w:jc w:val="center"/>
              <w:rPr>
                <w:lang w:eastAsia="zh-CN"/>
              </w:rPr>
            </w:pPr>
          </w:p>
        </w:tc>
        <w:tc>
          <w:tcPr>
            <w:tcW w:w="2448" w:type="dxa"/>
            <w:vAlign w:val="center"/>
          </w:tcPr>
          <w:p>
            <w:pPr>
              <w:pStyle w:val="71"/>
              <w:snapToGrid w:val="0"/>
              <w:spacing w:before="107"/>
              <w:ind w:left="8" w:right="5"/>
              <w:jc w:val="center"/>
              <w:rPr>
                <w:sz w:val="21"/>
              </w:rPr>
            </w:pPr>
            <w:r>
              <w:rPr>
                <w:rFonts w:hint="eastAsia"/>
              </w:rPr>
              <w:t>业绩要求</w:t>
            </w:r>
          </w:p>
        </w:tc>
        <w:tc>
          <w:tcPr>
            <w:tcW w:w="4625" w:type="dxa"/>
            <w:tcMar>
              <w:top w:w="0" w:type="dxa"/>
              <w:left w:w="113" w:type="dxa"/>
              <w:bottom w:w="0" w:type="dxa"/>
              <w:right w:w="0" w:type="dxa"/>
            </w:tcMar>
            <w:vAlign w:val="center"/>
          </w:tcPr>
          <w:p>
            <w:pPr>
              <w:snapToGrid w:val="0"/>
              <w:spacing w:before="107"/>
              <w:ind w:right="4"/>
              <w:rPr>
                <w:sz w:val="21"/>
                <w:lang w:eastAsia="zh-CN"/>
              </w:rPr>
            </w:pPr>
            <w:r>
              <w:rPr>
                <w:rFonts w:hint="eastAsia"/>
                <w:lang w:eastAsia="zh-CN"/>
              </w:rPr>
              <w:t>符合第二章“投标人须知”第</w:t>
            </w:r>
            <w:r>
              <w:rPr>
                <w:rFonts w:cs="Times New Roman"/>
                <w:spacing w:val="-56"/>
                <w:lang w:eastAsia="zh-CN"/>
              </w:rPr>
              <w:t xml:space="preserve"> </w:t>
            </w:r>
            <w:r>
              <w:rPr>
                <w:rFonts w:cs="Times New Roman"/>
                <w:lang w:eastAsia="zh-CN"/>
              </w:rPr>
              <w:t xml:space="preserve">1.4.1 </w:t>
            </w:r>
            <w:r>
              <w:rPr>
                <w:rFonts w:hint="eastAsia"/>
                <w:lang w:eastAsia="zh-CN"/>
              </w:rPr>
              <w:t>项规定</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889" w:type="dxa"/>
            <w:vMerge w:val="continue"/>
            <w:vAlign w:val="center"/>
          </w:tcPr>
          <w:p>
            <w:pPr>
              <w:snapToGrid w:val="0"/>
              <w:jc w:val="center"/>
              <w:rPr>
                <w:lang w:eastAsia="zh-CN"/>
              </w:rPr>
            </w:pPr>
          </w:p>
        </w:tc>
        <w:tc>
          <w:tcPr>
            <w:tcW w:w="1110" w:type="dxa"/>
            <w:vMerge w:val="continue"/>
            <w:vAlign w:val="center"/>
          </w:tcPr>
          <w:p>
            <w:pPr>
              <w:snapToGrid w:val="0"/>
              <w:jc w:val="center"/>
              <w:rPr>
                <w:lang w:eastAsia="zh-CN"/>
              </w:rPr>
            </w:pPr>
          </w:p>
        </w:tc>
        <w:tc>
          <w:tcPr>
            <w:tcW w:w="2448" w:type="dxa"/>
            <w:vAlign w:val="center"/>
          </w:tcPr>
          <w:p>
            <w:pPr>
              <w:pStyle w:val="71"/>
              <w:snapToGrid w:val="0"/>
              <w:spacing w:before="107"/>
              <w:ind w:left="8" w:right="5"/>
              <w:jc w:val="center"/>
              <w:rPr>
                <w:sz w:val="21"/>
              </w:rPr>
            </w:pPr>
            <w:r>
              <w:rPr>
                <w:rFonts w:hint="eastAsia"/>
              </w:rPr>
              <w:t>信誉要求</w:t>
            </w:r>
          </w:p>
        </w:tc>
        <w:tc>
          <w:tcPr>
            <w:tcW w:w="4625" w:type="dxa"/>
            <w:tcMar>
              <w:top w:w="0" w:type="dxa"/>
              <w:left w:w="113" w:type="dxa"/>
              <w:bottom w:w="0" w:type="dxa"/>
              <w:right w:w="0" w:type="dxa"/>
            </w:tcMar>
            <w:vAlign w:val="center"/>
          </w:tcPr>
          <w:p>
            <w:pPr>
              <w:snapToGrid w:val="0"/>
              <w:spacing w:before="107"/>
              <w:ind w:right="4"/>
              <w:rPr>
                <w:sz w:val="21"/>
                <w:lang w:eastAsia="zh-CN"/>
              </w:rPr>
            </w:pPr>
            <w:r>
              <w:rPr>
                <w:rFonts w:hint="eastAsia"/>
                <w:lang w:eastAsia="zh-CN"/>
              </w:rPr>
              <w:t>符合第二章“投标人须知”第</w:t>
            </w:r>
            <w:r>
              <w:rPr>
                <w:rFonts w:cs="Times New Roman"/>
                <w:spacing w:val="-56"/>
                <w:lang w:eastAsia="zh-CN"/>
              </w:rPr>
              <w:t xml:space="preserve"> </w:t>
            </w:r>
            <w:r>
              <w:rPr>
                <w:rFonts w:cs="Times New Roman"/>
                <w:lang w:eastAsia="zh-CN"/>
              </w:rPr>
              <w:t xml:space="preserve">1.4.1 </w:t>
            </w:r>
            <w:r>
              <w:rPr>
                <w:rFonts w:hint="eastAsia"/>
                <w:lang w:eastAsia="zh-CN"/>
              </w:rPr>
              <w:t>项规定</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889" w:type="dxa"/>
            <w:vMerge w:val="continue"/>
            <w:vAlign w:val="center"/>
          </w:tcPr>
          <w:p>
            <w:pPr>
              <w:snapToGrid w:val="0"/>
              <w:jc w:val="center"/>
              <w:rPr>
                <w:lang w:eastAsia="zh-CN"/>
              </w:rPr>
            </w:pPr>
          </w:p>
        </w:tc>
        <w:tc>
          <w:tcPr>
            <w:tcW w:w="1110" w:type="dxa"/>
            <w:vMerge w:val="continue"/>
            <w:vAlign w:val="center"/>
          </w:tcPr>
          <w:p>
            <w:pPr>
              <w:snapToGrid w:val="0"/>
              <w:jc w:val="center"/>
              <w:rPr>
                <w:lang w:eastAsia="zh-CN"/>
              </w:rPr>
            </w:pPr>
          </w:p>
        </w:tc>
        <w:tc>
          <w:tcPr>
            <w:tcW w:w="2448" w:type="dxa"/>
            <w:vAlign w:val="center"/>
          </w:tcPr>
          <w:p>
            <w:pPr>
              <w:pStyle w:val="71"/>
              <w:snapToGrid w:val="0"/>
              <w:spacing w:before="108"/>
              <w:ind w:left="8" w:right="8"/>
              <w:jc w:val="center"/>
              <w:rPr>
                <w:sz w:val="21"/>
              </w:rPr>
            </w:pPr>
            <w:r>
              <w:rPr>
                <w:rFonts w:hint="eastAsia"/>
              </w:rPr>
              <w:t>总监理工程师</w:t>
            </w:r>
          </w:p>
        </w:tc>
        <w:tc>
          <w:tcPr>
            <w:tcW w:w="4625" w:type="dxa"/>
            <w:tcMar>
              <w:top w:w="0" w:type="dxa"/>
              <w:left w:w="113" w:type="dxa"/>
              <w:bottom w:w="0" w:type="dxa"/>
              <w:right w:w="0" w:type="dxa"/>
            </w:tcMar>
            <w:vAlign w:val="center"/>
          </w:tcPr>
          <w:p>
            <w:pPr>
              <w:snapToGrid w:val="0"/>
              <w:spacing w:before="108"/>
              <w:ind w:right="4"/>
              <w:rPr>
                <w:sz w:val="21"/>
                <w:lang w:eastAsia="zh-CN"/>
              </w:rPr>
            </w:pPr>
            <w:r>
              <w:rPr>
                <w:rFonts w:hint="eastAsia"/>
                <w:lang w:eastAsia="zh-CN"/>
              </w:rPr>
              <w:t>符合第二章“投标人须知”第</w:t>
            </w:r>
            <w:r>
              <w:rPr>
                <w:rFonts w:cs="Times New Roman"/>
                <w:spacing w:val="-56"/>
                <w:lang w:eastAsia="zh-CN"/>
              </w:rPr>
              <w:t xml:space="preserve"> </w:t>
            </w:r>
            <w:r>
              <w:rPr>
                <w:rFonts w:cs="Times New Roman"/>
                <w:lang w:eastAsia="zh-CN"/>
              </w:rPr>
              <w:t xml:space="preserve">1.4.1 </w:t>
            </w:r>
            <w:r>
              <w:rPr>
                <w:rFonts w:hint="eastAsia"/>
                <w:lang w:eastAsia="zh-CN"/>
              </w:rPr>
              <w:t>项规定</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889" w:type="dxa"/>
            <w:vMerge w:val="continue"/>
            <w:vAlign w:val="center"/>
          </w:tcPr>
          <w:p>
            <w:pPr>
              <w:snapToGrid w:val="0"/>
              <w:jc w:val="center"/>
              <w:rPr>
                <w:lang w:eastAsia="zh-CN"/>
              </w:rPr>
            </w:pPr>
          </w:p>
        </w:tc>
        <w:tc>
          <w:tcPr>
            <w:tcW w:w="1110" w:type="dxa"/>
            <w:vMerge w:val="continue"/>
            <w:vAlign w:val="center"/>
          </w:tcPr>
          <w:p>
            <w:pPr>
              <w:snapToGrid w:val="0"/>
              <w:jc w:val="center"/>
              <w:rPr>
                <w:lang w:eastAsia="zh-CN"/>
              </w:rPr>
            </w:pPr>
          </w:p>
        </w:tc>
        <w:tc>
          <w:tcPr>
            <w:tcW w:w="2448" w:type="dxa"/>
            <w:vAlign w:val="center"/>
          </w:tcPr>
          <w:p>
            <w:pPr>
              <w:pStyle w:val="71"/>
              <w:snapToGrid w:val="0"/>
              <w:spacing w:before="107"/>
              <w:ind w:left="8" w:right="8"/>
              <w:jc w:val="center"/>
              <w:rPr>
                <w:sz w:val="21"/>
              </w:rPr>
            </w:pPr>
            <w:r>
              <w:rPr>
                <w:rFonts w:hint="eastAsia"/>
              </w:rPr>
              <w:t>其他主要人员</w:t>
            </w:r>
          </w:p>
        </w:tc>
        <w:tc>
          <w:tcPr>
            <w:tcW w:w="4625" w:type="dxa"/>
            <w:tcMar>
              <w:top w:w="0" w:type="dxa"/>
              <w:left w:w="113" w:type="dxa"/>
              <w:bottom w:w="0" w:type="dxa"/>
              <w:right w:w="0" w:type="dxa"/>
            </w:tcMar>
            <w:vAlign w:val="center"/>
          </w:tcPr>
          <w:p>
            <w:pPr>
              <w:snapToGrid w:val="0"/>
              <w:spacing w:before="107"/>
              <w:ind w:right="4"/>
              <w:rPr>
                <w:sz w:val="21"/>
                <w:lang w:eastAsia="zh-CN"/>
              </w:rPr>
            </w:pPr>
            <w:r>
              <w:rPr>
                <w:rFonts w:hint="eastAsia"/>
                <w:lang w:eastAsia="zh-CN"/>
              </w:rPr>
              <w:t>符合第二章“投标人须知”第</w:t>
            </w:r>
            <w:r>
              <w:rPr>
                <w:rFonts w:cs="Times New Roman"/>
                <w:spacing w:val="-56"/>
                <w:lang w:eastAsia="zh-CN"/>
              </w:rPr>
              <w:t xml:space="preserve"> </w:t>
            </w:r>
            <w:r>
              <w:rPr>
                <w:rFonts w:cs="Times New Roman"/>
                <w:lang w:eastAsia="zh-CN"/>
              </w:rPr>
              <w:t xml:space="preserve">1.4.1 </w:t>
            </w:r>
            <w:r>
              <w:rPr>
                <w:rFonts w:hint="eastAsia"/>
                <w:lang w:eastAsia="zh-CN"/>
              </w:rPr>
              <w:t>项规定</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889" w:type="dxa"/>
            <w:vMerge w:val="continue"/>
          </w:tcPr>
          <w:p>
            <w:pPr>
              <w:rPr>
                <w:lang w:eastAsia="zh-CN"/>
              </w:rPr>
            </w:pPr>
          </w:p>
        </w:tc>
        <w:tc>
          <w:tcPr>
            <w:tcW w:w="1110" w:type="dxa"/>
            <w:vMerge w:val="continue"/>
          </w:tcPr>
          <w:p>
            <w:pPr>
              <w:rPr>
                <w:lang w:eastAsia="zh-CN"/>
              </w:rPr>
            </w:pPr>
          </w:p>
        </w:tc>
        <w:tc>
          <w:tcPr>
            <w:tcW w:w="2448" w:type="dxa"/>
            <w:vAlign w:val="center"/>
          </w:tcPr>
          <w:p>
            <w:pPr>
              <w:pStyle w:val="71"/>
              <w:spacing w:before="107"/>
              <w:ind w:left="8" w:right="8"/>
              <w:jc w:val="center"/>
              <w:rPr>
                <w:sz w:val="21"/>
              </w:rPr>
            </w:pPr>
            <w:r>
              <w:rPr>
                <w:rFonts w:hint="eastAsia"/>
              </w:rPr>
              <w:t>试验检测仪器设备</w:t>
            </w:r>
          </w:p>
        </w:tc>
        <w:tc>
          <w:tcPr>
            <w:tcW w:w="4625" w:type="dxa"/>
            <w:tcMar>
              <w:top w:w="0" w:type="dxa"/>
              <w:left w:w="113" w:type="dxa"/>
              <w:bottom w:w="0" w:type="dxa"/>
              <w:right w:w="0" w:type="dxa"/>
            </w:tcMar>
          </w:tcPr>
          <w:p>
            <w:pPr>
              <w:spacing w:before="107"/>
              <w:ind w:right="4"/>
              <w:rPr>
                <w:sz w:val="21"/>
                <w:lang w:eastAsia="zh-CN"/>
              </w:rPr>
            </w:pPr>
            <w:r>
              <w:rPr>
                <w:rFonts w:hint="eastAsia"/>
                <w:lang w:eastAsia="zh-CN"/>
              </w:rPr>
              <w:t>符合第二章“投标人须知”第</w:t>
            </w:r>
            <w:r>
              <w:rPr>
                <w:rFonts w:cs="Times New Roman"/>
                <w:spacing w:val="-56"/>
                <w:lang w:eastAsia="zh-CN"/>
              </w:rPr>
              <w:t xml:space="preserve"> </w:t>
            </w:r>
            <w:r>
              <w:rPr>
                <w:rFonts w:cs="Times New Roman"/>
                <w:lang w:eastAsia="zh-CN"/>
              </w:rPr>
              <w:t xml:space="preserve">1.4.1 </w:t>
            </w:r>
            <w:r>
              <w:rPr>
                <w:rFonts w:hint="eastAsia"/>
                <w:lang w:eastAsia="zh-CN"/>
              </w:rPr>
              <w:t>项规定</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889" w:type="dxa"/>
            <w:vMerge w:val="continue"/>
          </w:tcPr>
          <w:p>
            <w:pPr>
              <w:rPr>
                <w:lang w:eastAsia="zh-CN"/>
              </w:rPr>
            </w:pPr>
          </w:p>
        </w:tc>
        <w:tc>
          <w:tcPr>
            <w:tcW w:w="1110" w:type="dxa"/>
            <w:vMerge w:val="continue"/>
          </w:tcPr>
          <w:p>
            <w:pPr>
              <w:rPr>
                <w:lang w:eastAsia="zh-CN"/>
              </w:rPr>
            </w:pPr>
          </w:p>
        </w:tc>
        <w:tc>
          <w:tcPr>
            <w:tcW w:w="2448" w:type="dxa"/>
            <w:vAlign w:val="center"/>
          </w:tcPr>
          <w:p>
            <w:pPr>
              <w:pStyle w:val="71"/>
              <w:spacing w:before="107"/>
              <w:ind w:left="8" w:right="5"/>
              <w:jc w:val="center"/>
              <w:rPr>
                <w:sz w:val="21"/>
              </w:rPr>
            </w:pPr>
            <w:r>
              <w:rPr>
                <w:rFonts w:hint="eastAsia"/>
              </w:rPr>
              <w:t>其他要求</w:t>
            </w:r>
          </w:p>
        </w:tc>
        <w:tc>
          <w:tcPr>
            <w:tcW w:w="4625" w:type="dxa"/>
            <w:tcMar>
              <w:top w:w="0" w:type="dxa"/>
              <w:left w:w="113" w:type="dxa"/>
              <w:bottom w:w="0" w:type="dxa"/>
              <w:right w:w="0" w:type="dxa"/>
            </w:tcMar>
          </w:tcPr>
          <w:p>
            <w:pPr>
              <w:spacing w:before="107"/>
              <w:ind w:right="4"/>
              <w:rPr>
                <w:sz w:val="21"/>
                <w:lang w:eastAsia="zh-CN"/>
              </w:rPr>
            </w:pPr>
            <w:r>
              <w:rPr>
                <w:rFonts w:hint="eastAsia"/>
                <w:lang w:eastAsia="zh-CN"/>
              </w:rPr>
              <w:t>符合第二章“投标人须知”第</w:t>
            </w:r>
            <w:r>
              <w:rPr>
                <w:rFonts w:cs="Times New Roman"/>
                <w:spacing w:val="-56"/>
                <w:lang w:eastAsia="zh-CN"/>
              </w:rPr>
              <w:t xml:space="preserve"> </w:t>
            </w:r>
            <w:r>
              <w:rPr>
                <w:rFonts w:cs="Times New Roman"/>
                <w:lang w:eastAsia="zh-CN"/>
              </w:rPr>
              <w:t xml:space="preserve">1.4.1 </w:t>
            </w:r>
            <w:r>
              <w:rPr>
                <w:rFonts w:hint="eastAsia"/>
                <w:lang w:eastAsia="zh-CN"/>
              </w:rPr>
              <w:t>项规定</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889" w:type="dxa"/>
            <w:vMerge w:val="continue"/>
          </w:tcPr>
          <w:p>
            <w:pPr>
              <w:rPr>
                <w:lang w:eastAsia="zh-CN"/>
              </w:rPr>
            </w:pPr>
          </w:p>
        </w:tc>
        <w:tc>
          <w:tcPr>
            <w:tcW w:w="1110" w:type="dxa"/>
            <w:vMerge w:val="continue"/>
          </w:tcPr>
          <w:p>
            <w:pPr>
              <w:rPr>
                <w:lang w:eastAsia="zh-CN"/>
              </w:rPr>
            </w:pPr>
          </w:p>
        </w:tc>
        <w:tc>
          <w:tcPr>
            <w:tcW w:w="2448" w:type="dxa"/>
            <w:vAlign w:val="center"/>
          </w:tcPr>
          <w:p>
            <w:pPr>
              <w:pStyle w:val="71"/>
              <w:spacing w:before="107"/>
              <w:ind w:left="8" w:right="8"/>
              <w:jc w:val="center"/>
              <w:rPr>
                <w:sz w:val="21"/>
              </w:rPr>
            </w:pPr>
            <w:r>
              <w:rPr>
                <w:rFonts w:hint="eastAsia"/>
              </w:rPr>
              <w:t>联合体投标人</w:t>
            </w:r>
          </w:p>
        </w:tc>
        <w:tc>
          <w:tcPr>
            <w:tcW w:w="4625" w:type="dxa"/>
            <w:tcMar>
              <w:top w:w="0" w:type="dxa"/>
              <w:left w:w="113" w:type="dxa"/>
              <w:bottom w:w="0" w:type="dxa"/>
              <w:right w:w="0" w:type="dxa"/>
            </w:tcMar>
          </w:tcPr>
          <w:p>
            <w:pPr>
              <w:spacing w:before="107"/>
              <w:ind w:right="4"/>
              <w:rPr>
                <w:sz w:val="21"/>
                <w:lang w:eastAsia="zh-CN"/>
              </w:rPr>
            </w:pPr>
            <w:r>
              <w:rPr>
                <w:rFonts w:hint="eastAsia"/>
                <w:lang w:eastAsia="zh-CN"/>
              </w:rPr>
              <w:t>符合第二章“投标人须知”第</w:t>
            </w:r>
            <w:r>
              <w:rPr>
                <w:rFonts w:cs="Times New Roman"/>
                <w:spacing w:val="-56"/>
                <w:lang w:eastAsia="zh-CN"/>
              </w:rPr>
              <w:t xml:space="preserve"> </w:t>
            </w:r>
            <w:r>
              <w:rPr>
                <w:rFonts w:cs="Times New Roman"/>
                <w:lang w:eastAsia="zh-CN"/>
              </w:rPr>
              <w:t xml:space="preserve">1.4.1 </w:t>
            </w:r>
            <w:r>
              <w:rPr>
                <w:rFonts w:hint="eastAsia"/>
                <w:lang w:eastAsia="zh-CN"/>
              </w:rPr>
              <w:t>项规定</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889" w:type="dxa"/>
            <w:vMerge w:val="continue"/>
          </w:tcPr>
          <w:p>
            <w:pPr>
              <w:rPr>
                <w:lang w:eastAsia="zh-CN"/>
              </w:rPr>
            </w:pPr>
          </w:p>
        </w:tc>
        <w:tc>
          <w:tcPr>
            <w:tcW w:w="1110" w:type="dxa"/>
            <w:vMerge w:val="continue"/>
          </w:tcPr>
          <w:p>
            <w:pPr>
              <w:rPr>
                <w:lang w:eastAsia="zh-CN"/>
              </w:rPr>
            </w:pPr>
          </w:p>
        </w:tc>
        <w:tc>
          <w:tcPr>
            <w:tcW w:w="2448" w:type="dxa"/>
            <w:vAlign w:val="center"/>
          </w:tcPr>
          <w:p>
            <w:pPr>
              <w:pStyle w:val="71"/>
              <w:ind w:left="8" w:right="8"/>
              <w:jc w:val="center"/>
              <w:rPr>
                <w:sz w:val="21"/>
                <w:lang w:eastAsia="zh-CN"/>
              </w:rPr>
            </w:pPr>
            <w:r>
              <w:rPr>
                <w:rFonts w:hint="eastAsia"/>
                <w:lang w:eastAsia="zh-CN"/>
              </w:rPr>
              <w:t>不存在禁止投标的情形</w:t>
            </w:r>
          </w:p>
        </w:tc>
        <w:tc>
          <w:tcPr>
            <w:tcW w:w="4625" w:type="dxa"/>
            <w:tcMar>
              <w:top w:w="0" w:type="dxa"/>
              <w:left w:w="113" w:type="dxa"/>
              <w:bottom w:w="0" w:type="dxa"/>
              <w:right w:w="0" w:type="dxa"/>
            </w:tcMar>
          </w:tcPr>
          <w:p>
            <w:pPr>
              <w:pStyle w:val="71"/>
              <w:snapToGrid w:val="0"/>
              <w:ind w:right="85"/>
              <w:rPr>
                <w:sz w:val="21"/>
                <w:lang w:eastAsia="zh-CN"/>
              </w:rPr>
            </w:pPr>
            <w:r>
              <w:rPr>
                <w:rFonts w:hint="eastAsia"/>
                <w:lang w:eastAsia="zh-CN"/>
              </w:rPr>
              <w:t>不存在第二章“投标人须知”第</w:t>
            </w:r>
            <w:r>
              <w:rPr>
                <w:spacing w:val="-83"/>
                <w:lang w:eastAsia="zh-CN"/>
              </w:rPr>
              <w:t xml:space="preserve"> </w:t>
            </w:r>
            <w:r>
              <w:rPr>
                <w:lang w:eastAsia="zh-CN"/>
              </w:rPr>
              <w:t xml:space="preserve">1.4.3 </w:t>
            </w:r>
            <w:r>
              <w:rPr>
                <w:rFonts w:hint="eastAsia"/>
                <w:lang w:eastAsia="zh-CN"/>
              </w:rPr>
              <w:t>项规定的任何一种情形</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889" w:type="dxa"/>
            <w:vMerge w:val="restart"/>
            <w:vAlign w:val="center"/>
          </w:tcPr>
          <w:p>
            <w:pPr>
              <w:pStyle w:val="71"/>
              <w:ind w:left="235"/>
              <w:jc w:val="center"/>
              <w:rPr>
                <w:rFonts w:ascii="Times New Roman" w:eastAsia="Times New Roman"/>
                <w:sz w:val="21"/>
              </w:rPr>
            </w:pPr>
            <w:r>
              <w:rPr>
                <w:rFonts w:ascii="Times New Roman" w:eastAsia="Times New Roman"/>
              </w:rPr>
              <w:t>2.1.3</w:t>
            </w:r>
          </w:p>
        </w:tc>
        <w:tc>
          <w:tcPr>
            <w:tcW w:w="1110" w:type="dxa"/>
            <w:vMerge w:val="restart"/>
            <w:tcMar>
              <w:top w:w="0" w:type="dxa"/>
              <w:left w:w="113" w:type="dxa"/>
              <w:bottom w:w="0" w:type="dxa"/>
              <w:right w:w="0" w:type="dxa"/>
            </w:tcMar>
            <w:vAlign w:val="center"/>
          </w:tcPr>
          <w:p>
            <w:pPr>
              <w:pStyle w:val="71"/>
              <w:spacing w:before="1"/>
              <w:ind w:left="19" w:right="118" w:hanging="19"/>
              <w:jc w:val="center"/>
              <w:rPr>
                <w:sz w:val="21"/>
                <w:lang w:eastAsia="zh-CN"/>
              </w:rPr>
            </w:pPr>
            <w:r>
              <w:rPr>
                <w:rFonts w:hint="eastAsia"/>
                <w:lang w:eastAsia="zh-CN"/>
              </w:rPr>
              <w:t>响应性评审标准（第一个信封商务和技术文件）</w:t>
            </w:r>
          </w:p>
        </w:tc>
        <w:tc>
          <w:tcPr>
            <w:tcW w:w="2448" w:type="dxa"/>
          </w:tcPr>
          <w:p>
            <w:pPr>
              <w:pStyle w:val="71"/>
              <w:spacing w:before="110"/>
              <w:ind w:left="8" w:right="5"/>
              <w:jc w:val="center"/>
              <w:rPr>
                <w:sz w:val="21"/>
              </w:rPr>
            </w:pPr>
            <w:r>
              <w:rPr>
                <w:rFonts w:hint="eastAsia"/>
              </w:rPr>
              <w:t>投标内容</w:t>
            </w:r>
          </w:p>
        </w:tc>
        <w:tc>
          <w:tcPr>
            <w:tcW w:w="4625" w:type="dxa"/>
            <w:tcMar>
              <w:top w:w="0" w:type="dxa"/>
              <w:left w:w="113" w:type="dxa"/>
              <w:bottom w:w="0" w:type="dxa"/>
              <w:right w:w="0" w:type="dxa"/>
            </w:tcMar>
          </w:tcPr>
          <w:p>
            <w:pPr>
              <w:pStyle w:val="71"/>
              <w:spacing w:before="110"/>
              <w:ind w:right="4"/>
              <w:rPr>
                <w:sz w:val="21"/>
                <w:lang w:eastAsia="zh-CN"/>
              </w:rPr>
            </w:pPr>
            <w:r>
              <w:rPr>
                <w:rFonts w:hint="eastAsia"/>
                <w:lang w:eastAsia="zh-CN"/>
              </w:rPr>
              <w:t>符合第二章“投标人须知”第</w:t>
            </w:r>
            <w:r>
              <w:rPr>
                <w:spacing w:val="-56"/>
                <w:lang w:eastAsia="zh-CN"/>
              </w:rPr>
              <w:t xml:space="preserve"> </w:t>
            </w:r>
            <w:r>
              <w:rPr>
                <w:lang w:eastAsia="zh-CN"/>
              </w:rPr>
              <w:t xml:space="preserve">1.3.1 </w:t>
            </w:r>
            <w:r>
              <w:rPr>
                <w:rFonts w:hint="eastAsia"/>
                <w:lang w:eastAsia="zh-CN"/>
              </w:rPr>
              <w:t>项规定</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889" w:type="dxa"/>
            <w:vMerge w:val="continue"/>
          </w:tcPr>
          <w:p>
            <w:pPr>
              <w:rPr>
                <w:lang w:eastAsia="zh-CN"/>
              </w:rPr>
            </w:pPr>
          </w:p>
        </w:tc>
        <w:tc>
          <w:tcPr>
            <w:tcW w:w="1110" w:type="dxa"/>
            <w:vMerge w:val="continue"/>
          </w:tcPr>
          <w:p>
            <w:pPr>
              <w:rPr>
                <w:lang w:eastAsia="zh-CN"/>
              </w:rPr>
            </w:pPr>
          </w:p>
        </w:tc>
        <w:tc>
          <w:tcPr>
            <w:tcW w:w="2448" w:type="dxa"/>
          </w:tcPr>
          <w:p>
            <w:pPr>
              <w:pStyle w:val="71"/>
              <w:spacing w:before="107"/>
              <w:ind w:left="8" w:right="8"/>
              <w:jc w:val="center"/>
              <w:rPr>
                <w:sz w:val="21"/>
              </w:rPr>
            </w:pPr>
            <w:r>
              <w:rPr>
                <w:rFonts w:hint="eastAsia"/>
              </w:rPr>
              <w:t>监理服务期限</w:t>
            </w:r>
          </w:p>
        </w:tc>
        <w:tc>
          <w:tcPr>
            <w:tcW w:w="4625" w:type="dxa"/>
            <w:tcMar>
              <w:top w:w="0" w:type="dxa"/>
              <w:left w:w="113" w:type="dxa"/>
              <w:bottom w:w="0" w:type="dxa"/>
              <w:right w:w="0" w:type="dxa"/>
            </w:tcMar>
          </w:tcPr>
          <w:p>
            <w:pPr>
              <w:pStyle w:val="71"/>
              <w:spacing w:before="107"/>
              <w:ind w:right="4"/>
              <w:rPr>
                <w:sz w:val="21"/>
                <w:lang w:eastAsia="zh-CN"/>
              </w:rPr>
            </w:pPr>
            <w:r>
              <w:rPr>
                <w:rFonts w:hint="eastAsia"/>
                <w:lang w:eastAsia="zh-CN"/>
              </w:rPr>
              <w:t>符合第二章“投标人须知”第</w:t>
            </w:r>
            <w:r>
              <w:rPr>
                <w:spacing w:val="-56"/>
                <w:lang w:eastAsia="zh-CN"/>
              </w:rPr>
              <w:t xml:space="preserve"> </w:t>
            </w:r>
            <w:r>
              <w:rPr>
                <w:lang w:eastAsia="zh-CN"/>
              </w:rPr>
              <w:t xml:space="preserve">1.3.2 </w:t>
            </w:r>
            <w:r>
              <w:rPr>
                <w:rFonts w:hint="eastAsia"/>
                <w:lang w:eastAsia="zh-CN"/>
              </w:rPr>
              <w:t>项规定</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889" w:type="dxa"/>
            <w:vMerge w:val="continue"/>
          </w:tcPr>
          <w:p>
            <w:pPr>
              <w:rPr>
                <w:lang w:eastAsia="zh-CN"/>
              </w:rPr>
            </w:pPr>
          </w:p>
        </w:tc>
        <w:tc>
          <w:tcPr>
            <w:tcW w:w="1110" w:type="dxa"/>
            <w:vMerge w:val="continue"/>
          </w:tcPr>
          <w:p>
            <w:pPr>
              <w:rPr>
                <w:lang w:eastAsia="zh-CN"/>
              </w:rPr>
            </w:pPr>
          </w:p>
        </w:tc>
        <w:tc>
          <w:tcPr>
            <w:tcW w:w="2448" w:type="dxa"/>
          </w:tcPr>
          <w:p>
            <w:pPr>
              <w:pStyle w:val="71"/>
              <w:spacing w:before="110"/>
              <w:ind w:left="8" w:right="5"/>
              <w:jc w:val="center"/>
              <w:rPr>
                <w:sz w:val="21"/>
              </w:rPr>
            </w:pPr>
            <w:r>
              <w:rPr>
                <w:rFonts w:hint="eastAsia"/>
              </w:rPr>
              <w:t>质量标准</w:t>
            </w:r>
          </w:p>
        </w:tc>
        <w:tc>
          <w:tcPr>
            <w:tcW w:w="4625" w:type="dxa"/>
            <w:tcMar>
              <w:top w:w="0" w:type="dxa"/>
              <w:left w:w="113" w:type="dxa"/>
              <w:bottom w:w="0" w:type="dxa"/>
              <w:right w:w="0" w:type="dxa"/>
            </w:tcMar>
          </w:tcPr>
          <w:p>
            <w:pPr>
              <w:pStyle w:val="71"/>
              <w:spacing w:before="110"/>
              <w:ind w:right="4"/>
              <w:rPr>
                <w:sz w:val="21"/>
                <w:lang w:eastAsia="zh-CN"/>
              </w:rPr>
            </w:pPr>
            <w:r>
              <w:rPr>
                <w:rFonts w:hint="eastAsia"/>
                <w:lang w:eastAsia="zh-CN"/>
              </w:rPr>
              <w:t>符合第二章“投标人须知”第</w:t>
            </w:r>
            <w:r>
              <w:rPr>
                <w:spacing w:val="-56"/>
                <w:lang w:eastAsia="zh-CN"/>
              </w:rPr>
              <w:t xml:space="preserve"> </w:t>
            </w:r>
            <w:r>
              <w:rPr>
                <w:lang w:eastAsia="zh-CN"/>
              </w:rPr>
              <w:t xml:space="preserve">1.3.3 </w:t>
            </w:r>
            <w:r>
              <w:rPr>
                <w:rFonts w:hint="eastAsia"/>
                <w:lang w:eastAsia="zh-CN"/>
              </w:rPr>
              <w:t>项规定</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889" w:type="dxa"/>
            <w:vMerge w:val="continue"/>
          </w:tcPr>
          <w:p>
            <w:pPr>
              <w:rPr>
                <w:lang w:eastAsia="zh-CN"/>
              </w:rPr>
            </w:pPr>
          </w:p>
        </w:tc>
        <w:tc>
          <w:tcPr>
            <w:tcW w:w="1110" w:type="dxa"/>
            <w:vMerge w:val="continue"/>
          </w:tcPr>
          <w:p>
            <w:pPr>
              <w:rPr>
                <w:lang w:eastAsia="zh-CN"/>
              </w:rPr>
            </w:pPr>
          </w:p>
        </w:tc>
        <w:tc>
          <w:tcPr>
            <w:tcW w:w="2448" w:type="dxa"/>
          </w:tcPr>
          <w:p>
            <w:pPr>
              <w:pStyle w:val="71"/>
              <w:spacing w:before="107"/>
              <w:ind w:left="8" w:right="5"/>
              <w:jc w:val="center"/>
              <w:rPr>
                <w:sz w:val="21"/>
              </w:rPr>
            </w:pPr>
            <w:r>
              <w:rPr>
                <w:rFonts w:hint="eastAsia"/>
              </w:rPr>
              <w:t>投标有效期</w:t>
            </w:r>
          </w:p>
        </w:tc>
        <w:tc>
          <w:tcPr>
            <w:tcW w:w="4625" w:type="dxa"/>
            <w:tcMar>
              <w:top w:w="0" w:type="dxa"/>
              <w:left w:w="113" w:type="dxa"/>
              <w:bottom w:w="0" w:type="dxa"/>
              <w:right w:w="0" w:type="dxa"/>
            </w:tcMar>
          </w:tcPr>
          <w:p>
            <w:pPr>
              <w:pStyle w:val="71"/>
              <w:spacing w:before="107"/>
              <w:ind w:right="4"/>
              <w:rPr>
                <w:sz w:val="21"/>
                <w:lang w:eastAsia="zh-CN"/>
              </w:rPr>
            </w:pPr>
            <w:r>
              <w:rPr>
                <w:rFonts w:hint="eastAsia"/>
                <w:lang w:eastAsia="zh-CN"/>
              </w:rPr>
              <w:t>符合第二章“投标人须知”第</w:t>
            </w:r>
            <w:r>
              <w:rPr>
                <w:spacing w:val="-56"/>
                <w:lang w:eastAsia="zh-CN"/>
              </w:rPr>
              <w:t xml:space="preserve"> </w:t>
            </w:r>
            <w:r>
              <w:rPr>
                <w:lang w:eastAsia="zh-CN"/>
              </w:rPr>
              <w:t xml:space="preserve">3.3.1 </w:t>
            </w:r>
            <w:r>
              <w:rPr>
                <w:rFonts w:hint="eastAsia"/>
                <w:lang w:eastAsia="zh-CN"/>
              </w:rPr>
              <w:t>项规定</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889" w:type="dxa"/>
            <w:vMerge w:val="continue"/>
          </w:tcPr>
          <w:p>
            <w:pPr>
              <w:rPr>
                <w:lang w:eastAsia="zh-CN"/>
              </w:rPr>
            </w:pPr>
          </w:p>
        </w:tc>
        <w:tc>
          <w:tcPr>
            <w:tcW w:w="1110" w:type="dxa"/>
            <w:vMerge w:val="continue"/>
          </w:tcPr>
          <w:p>
            <w:pPr>
              <w:rPr>
                <w:lang w:eastAsia="zh-CN"/>
              </w:rPr>
            </w:pPr>
          </w:p>
        </w:tc>
        <w:tc>
          <w:tcPr>
            <w:tcW w:w="2448" w:type="dxa"/>
          </w:tcPr>
          <w:p>
            <w:pPr>
              <w:pStyle w:val="71"/>
              <w:spacing w:before="110"/>
              <w:ind w:left="8" w:right="5"/>
              <w:jc w:val="center"/>
              <w:rPr>
                <w:sz w:val="21"/>
              </w:rPr>
            </w:pPr>
            <w:r>
              <w:rPr>
                <w:rFonts w:hint="eastAsia"/>
              </w:rPr>
              <w:t>投标保证金</w:t>
            </w:r>
          </w:p>
        </w:tc>
        <w:tc>
          <w:tcPr>
            <w:tcW w:w="4625" w:type="dxa"/>
            <w:tcMar>
              <w:top w:w="0" w:type="dxa"/>
              <w:left w:w="113" w:type="dxa"/>
              <w:bottom w:w="0" w:type="dxa"/>
              <w:right w:w="0" w:type="dxa"/>
            </w:tcMar>
          </w:tcPr>
          <w:p>
            <w:pPr>
              <w:pStyle w:val="71"/>
              <w:spacing w:before="110"/>
              <w:ind w:right="4"/>
              <w:rPr>
                <w:sz w:val="21"/>
                <w:lang w:eastAsia="zh-CN"/>
              </w:rPr>
            </w:pPr>
            <w:r>
              <w:rPr>
                <w:rFonts w:hint="eastAsia"/>
                <w:lang w:eastAsia="zh-CN"/>
              </w:rPr>
              <w:t>符合第二章“投标人须知”第</w:t>
            </w:r>
            <w:r>
              <w:rPr>
                <w:spacing w:val="-55"/>
                <w:lang w:eastAsia="zh-CN"/>
              </w:rPr>
              <w:t xml:space="preserve"> </w:t>
            </w:r>
            <w:r>
              <w:rPr>
                <w:lang w:eastAsia="zh-CN"/>
              </w:rPr>
              <w:t xml:space="preserve">3.4.1 </w:t>
            </w:r>
            <w:r>
              <w:rPr>
                <w:rFonts w:hint="eastAsia"/>
                <w:lang w:eastAsia="zh-CN"/>
              </w:rPr>
              <w:t>项规定</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889" w:type="dxa"/>
            <w:vMerge w:val="continue"/>
          </w:tcPr>
          <w:p>
            <w:pPr>
              <w:rPr>
                <w:lang w:eastAsia="zh-CN"/>
              </w:rPr>
            </w:pPr>
          </w:p>
        </w:tc>
        <w:tc>
          <w:tcPr>
            <w:tcW w:w="1110" w:type="dxa"/>
            <w:vMerge w:val="continue"/>
          </w:tcPr>
          <w:p>
            <w:pPr>
              <w:rPr>
                <w:lang w:eastAsia="zh-CN"/>
              </w:rPr>
            </w:pPr>
          </w:p>
        </w:tc>
        <w:tc>
          <w:tcPr>
            <w:tcW w:w="2448" w:type="dxa"/>
          </w:tcPr>
          <w:p>
            <w:pPr>
              <w:pStyle w:val="71"/>
              <w:spacing w:before="107"/>
              <w:ind w:left="8" w:right="5"/>
              <w:jc w:val="center"/>
              <w:rPr>
                <w:sz w:val="21"/>
              </w:rPr>
            </w:pPr>
            <w:r>
              <w:rPr>
                <w:rFonts w:hint="eastAsia"/>
              </w:rPr>
              <w:t>权利义务</w:t>
            </w:r>
          </w:p>
        </w:tc>
        <w:tc>
          <w:tcPr>
            <w:tcW w:w="4625" w:type="dxa"/>
            <w:tcMar>
              <w:top w:w="0" w:type="dxa"/>
              <w:left w:w="113" w:type="dxa"/>
              <w:bottom w:w="0" w:type="dxa"/>
              <w:right w:w="0" w:type="dxa"/>
            </w:tcMar>
          </w:tcPr>
          <w:p>
            <w:pPr>
              <w:pStyle w:val="71"/>
              <w:snapToGrid w:val="0"/>
              <w:ind w:right="6"/>
              <w:rPr>
                <w:sz w:val="21"/>
                <w:lang w:eastAsia="zh-CN"/>
              </w:rPr>
            </w:pPr>
            <w:r>
              <w:rPr>
                <w:rFonts w:hint="eastAsia"/>
                <w:lang w:eastAsia="zh-CN"/>
              </w:rPr>
              <w:t>符合第二章“投标人须知”第</w:t>
            </w:r>
            <w:r>
              <w:rPr>
                <w:lang w:eastAsia="zh-CN"/>
              </w:rPr>
              <w:t xml:space="preserve"> 1.12.1 </w:t>
            </w:r>
            <w:r>
              <w:rPr>
                <w:rFonts w:hint="eastAsia"/>
                <w:lang w:eastAsia="zh-CN"/>
              </w:rPr>
              <w:t>项规定和第四章“合同条款及格式”中的实质性要求和条件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889" w:type="dxa"/>
            <w:vMerge w:val="continue"/>
          </w:tcPr>
          <w:p>
            <w:pPr>
              <w:rPr>
                <w:lang w:eastAsia="zh-CN"/>
              </w:rPr>
            </w:pPr>
          </w:p>
        </w:tc>
        <w:tc>
          <w:tcPr>
            <w:tcW w:w="1110" w:type="dxa"/>
            <w:vMerge w:val="continue"/>
          </w:tcPr>
          <w:p>
            <w:pPr>
              <w:rPr>
                <w:lang w:eastAsia="zh-CN"/>
              </w:rPr>
            </w:pPr>
          </w:p>
        </w:tc>
        <w:tc>
          <w:tcPr>
            <w:tcW w:w="2448" w:type="dxa"/>
          </w:tcPr>
          <w:p>
            <w:pPr>
              <w:pStyle w:val="71"/>
              <w:spacing w:before="107"/>
              <w:ind w:left="8" w:right="5"/>
              <w:jc w:val="center"/>
              <w:rPr>
                <w:sz w:val="21"/>
              </w:rPr>
            </w:pPr>
            <w:r>
              <w:rPr>
                <w:rFonts w:hint="eastAsia"/>
              </w:rPr>
              <w:t>监理大纲</w:t>
            </w:r>
          </w:p>
        </w:tc>
        <w:tc>
          <w:tcPr>
            <w:tcW w:w="4625" w:type="dxa"/>
            <w:tcMar>
              <w:top w:w="0" w:type="dxa"/>
              <w:left w:w="113" w:type="dxa"/>
              <w:bottom w:w="0" w:type="dxa"/>
              <w:right w:w="0" w:type="dxa"/>
            </w:tcMar>
          </w:tcPr>
          <w:p>
            <w:pPr>
              <w:pStyle w:val="71"/>
              <w:spacing w:before="107"/>
              <w:ind w:right="4"/>
              <w:rPr>
                <w:sz w:val="21"/>
                <w:lang w:eastAsia="zh-CN"/>
              </w:rPr>
            </w:pPr>
            <w:r>
              <w:rPr>
                <w:rFonts w:hint="eastAsia"/>
                <w:lang w:eastAsia="zh-CN"/>
              </w:rPr>
              <w:t>符合第五章“委托人要求”中的实质性要求和条件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889" w:type="dxa"/>
            <w:vMerge w:val="continue"/>
            <w:tcBorders>
              <w:bottom w:val="single" w:color="000000" w:sz="12" w:space="0"/>
            </w:tcBorders>
          </w:tcPr>
          <w:p>
            <w:pPr>
              <w:rPr>
                <w:lang w:eastAsia="zh-CN"/>
              </w:rPr>
            </w:pPr>
          </w:p>
        </w:tc>
        <w:tc>
          <w:tcPr>
            <w:tcW w:w="1110" w:type="dxa"/>
            <w:tcBorders>
              <w:bottom w:val="single" w:color="000000" w:sz="12" w:space="0"/>
            </w:tcBorders>
            <w:tcMar>
              <w:top w:w="0" w:type="dxa"/>
              <w:left w:w="113" w:type="dxa"/>
              <w:bottom w:w="0" w:type="dxa"/>
              <w:right w:w="0" w:type="dxa"/>
            </w:tcMar>
          </w:tcPr>
          <w:p>
            <w:pPr>
              <w:rPr>
                <w:lang w:eastAsia="zh-CN"/>
              </w:rPr>
            </w:pPr>
            <w:r>
              <w:rPr>
                <w:rFonts w:hint="eastAsia"/>
                <w:lang w:eastAsia="zh-CN"/>
              </w:rPr>
              <w:t>响应性评审标准（第二个信封报价文件）</w:t>
            </w:r>
          </w:p>
        </w:tc>
        <w:tc>
          <w:tcPr>
            <w:tcW w:w="2448" w:type="dxa"/>
            <w:tcBorders>
              <w:bottom w:val="single" w:color="000000" w:sz="12" w:space="0"/>
            </w:tcBorders>
          </w:tcPr>
          <w:p>
            <w:pPr>
              <w:pStyle w:val="71"/>
              <w:spacing w:before="108"/>
              <w:ind w:left="8" w:right="5"/>
              <w:jc w:val="center"/>
              <w:rPr>
                <w:sz w:val="21"/>
              </w:rPr>
            </w:pPr>
            <w:r>
              <w:rPr>
                <w:rFonts w:hint="eastAsia"/>
              </w:rPr>
              <w:t>投标报价</w:t>
            </w:r>
          </w:p>
        </w:tc>
        <w:tc>
          <w:tcPr>
            <w:tcW w:w="4625" w:type="dxa"/>
            <w:tcBorders>
              <w:bottom w:val="single" w:color="000000" w:sz="12" w:space="0"/>
            </w:tcBorders>
            <w:tcMar>
              <w:top w:w="0" w:type="dxa"/>
              <w:left w:w="113" w:type="dxa"/>
              <w:bottom w:w="0" w:type="dxa"/>
              <w:right w:w="0" w:type="dxa"/>
            </w:tcMar>
          </w:tcPr>
          <w:p>
            <w:pPr>
              <w:pStyle w:val="71"/>
              <w:spacing w:before="108"/>
              <w:ind w:right="4"/>
              <w:rPr>
                <w:sz w:val="21"/>
                <w:lang w:eastAsia="zh-CN"/>
              </w:rPr>
            </w:pPr>
            <w:r>
              <w:rPr>
                <w:rFonts w:hint="eastAsia"/>
                <w:lang w:eastAsia="zh-CN"/>
              </w:rPr>
              <w:t>符合第二章“投标人须知”第</w:t>
            </w:r>
            <w:r>
              <w:rPr>
                <w:spacing w:val="-57"/>
                <w:lang w:eastAsia="zh-CN"/>
              </w:rPr>
              <w:t xml:space="preserve"> </w:t>
            </w:r>
            <w:r>
              <w:rPr>
                <w:lang w:eastAsia="zh-CN"/>
              </w:rPr>
              <w:t xml:space="preserve">3.2 </w:t>
            </w:r>
            <w:r>
              <w:rPr>
                <w:rFonts w:hint="eastAsia"/>
                <w:lang w:eastAsia="zh-CN"/>
              </w:rPr>
              <w:t>款规定</w:t>
            </w:r>
          </w:p>
        </w:tc>
      </w:tr>
    </w:tbl>
    <w:p>
      <w:pPr>
        <w:widowControl/>
        <w:ind w:firstLine="440" w:firstLineChars="200"/>
        <w:rPr>
          <w:b/>
          <w:bCs/>
          <w:sz w:val="28"/>
          <w:szCs w:val="28"/>
          <w:lang w:eastAsia="zh-CN"/>
        </w:rPr>
      </w:pPr>
      <w:r>
        <w:rPr>
          <w:rFonts w:hint="eastAsia"/>
          <w:lang w:eastAsia="zh-CN"/>
        </w:rPr>
        <w:t>注：在上述“形式评审”、“资格评审”和“响应性评审”阶段，若评标委员会成员对同一投标人投标文件评审结论不一致的，按照“少数服从多数”原则，确定最终的初步评审结论。</w:t>
      </w:r>
      <w:r>
        <w:rPr>
          <w:b/>
          <w:bCs/>
          <w:sz w:val="28"/>
          <w:szCs w:val="28"/>
          <w:lang w:eastAsia="zh-CN"/>
        </w:rPr>
        <w:br w:type="page"/>
      </w:r>
    </w:p>
    <w:p>
      <w:pPr>
        <w:pStyle w:val="11"/>
        <w:spacing w:before="35"/>
        <w:ind w:right="108"/>
        <w:rPr>
          <w:rFonts w:ascii="黑体" w:hAnsi="黑体" w:eastAsia="黑体" w:cs="黑体"/>
          <w:sz w:val="24"/>
          <w:szCs w:val="24"/>
          <w:lang w:eastAsia="zh-CN"/>
        </w:rPr>
      </w:pPr>
      <w:r>
        <w:rPr>
          <w:rFonts w:hint="eastAsia" w:ascii="黑体" w:hAnsi="黑体" w:eastAsia="黑体" w:cs="黑体"/>
          <w:sz w:val="24"/>
          <w:szCs w:val="24"/>
          <w:lang w:eastAsia="zh-CN"/>
        </w:rPr>
        <w:t>表</w:t>
      </w:r>
      <w:r>
        <w:rPr>
          <w:rFonts w:ascii="黑体" w:hAnsi="黑体" w:eastAsia="黑体" w:cs="黑体"/>
          <w:sz w:val="24"/>
          <w:szCs w:val="24"/>
          <w:lang w:eastAsia="zh-CN"/>
        </w:rPr>
        <w:t xml:space="preserve">B </w:t>
      </w:r>
    </w:p>
    <w:tbl>
      <w:tblPr>
        <w:tblStyle w:val="25"/>
        <w:tblW w:w="9436"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1482"/>
        <w:gridCol w:w="1904"/>
        <w:gridCol w:w="605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8" w:hRule="atLeast"/>
          <w:tblHeader/>
          <w:jc w:val="center"/>
        </w:trPr>
        <w:tc>
          <w:tcPr>
            <w:tcW w:w="1482" w:type="dxa"/>
            <w:tcBorders>
              <w:top w:val="single" w:color="000000" w:sz="12" w:space="0"/>
            </w:tcBorders>
            <w:vAlign w:val="center"/>
          </w:tcPr>
          <w:p>
            <w:pPr>
              <w:pStyle w:val="71"/>
              <w:spacing w:before="40"/>
              <w:jc w:val="center"/>
              <w:rPr>
                <w:b/>
                <w:sz w:val="21"/>
              </w:rPr>
            </w:pPr>
            <w:r>
              <w:rPr>
                <w:rFonts w:hint="eastAsia"/>
                <w:b/>
              </w:rPr>
              <w:t>条款号</w:t>
            </w:r>
          </w:p>
        </w:tc>
        <w:tc>
          <w:tcPr>
            <w:tcW w:w="1904" w:type="dxa"/>
            <w:tcBorders>
              <w:top w:val="single" w:color="000000" w:sz="12" w:space="0"/>
            </w:tcBorders>
            <w:vAlign w:val="center"/>
          </w:tcPr>
          <w:p>
            <w:pPr>
              <w:pStyle w:val="71"/>
              <w:spacing w:before="40"/>
              <w:ind w:left="8" w:right="8"/>
              <w:jc w:val="center"/>
              <w:rPr>
                <w:b/>
                <w:sz w:val="21"/>
              </w:rPr>
            </w:pPr>
            <w:r>
              <w:rPr>
                <w:rFonts w:hint="eastAsia"/>
                <w:b/>
              </w:rPr>
              <w:t>条款内容</w:t>
            </w:r>
          </w:p>
        </w:tc>
        <w:tc>
          <w:tcPr>
            <w:tcW w:w="6050" w:type="dxa"/>
            <w:tcBorders>
              <w:top w:val="single" w:color="000000" w:sz="12" w:space="0"/>
            </w:tcBorders>
            <w:tcMar>
              <w:top w:w="0" w:type="dxa"/>
              <w:left w:w="113" w:type="dxa"/>
              <w:bottom w:w="0" w:type="dxa"/>
              <w:right w:w="0" w:type="dxa"/>
            </w:tcMar>
            <w:vAlign w:val="center"/>
          </w:tcPr>
          <w:p>
            <w:pPr>
              <w:pStyle w:val="71"/>
              <w:spacing w:before="40"/>
              <w:ind w:right="96"/>
              <w:jc w:val="center"/>
              <w:rPr>
                <w:b/>
                <w:sz w:val="21"/>
              </w:rPr>
            </w:pPr>
            <w:r>
              <w:rPr>
                <w:rFonts w:hint="eastAsia"/>
                <w:b/>
              </w:rPr>
              <w:t>编列内容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1482" w:type="dxa"/>
            <w:vAlign w:val="center"/>
          </w:tcPr>
          <w:p>
            <w:pPr>
              <w:pStyle w:val="71"/>
              <w:spacing w:line="288" w:lineRule="auto"/>
              <w:ind w:left="669" w:right="84" w:rightChars="38" w:hanging="668" w:hangingChars="304"/>
              <w:jc w:val="center"/>
              <w:rPr>
                <w:rFonts w:ascii="Times New Roman" w:eastAsia="Times New Roman"/>
                <w:color w:val="auto"/>
                <w:sz w:val="21"/>
                <w:highlight w:val="none"/>
              </w:rPr>
            </w:pPr>
            <w:r>
              <w:rPr>
                <w:rFonts w:ascii="Times New Roman" w:eastAsia="Times New Roman"/>
                <w:color w:val="auto"/>
                <w:highlight w:val="none"/>
              </w:rPr>
              <w:t>2.2.1</w:t>
            </w:r>
          </w:p>
        </w:tc>
        <w:tc>
          <w:tcPr>
            <w:tcW w:w="1904" w:type="dxa"/>
            <w:vAlign w:val="center"/>
          </w:tcPr>
          <w:p>
            <w:pPr>
              <w:pStyle w:val="71"/>
              <w:spacing w:before="107" w:line="288" w:lineRule="auto"/>
              <w:ind w:left="8" w:right="5"/>
              <w:jc w:val="center"/>
              <w:rPr>
                <w:rFonts w:ascii="Times New Roman" w:hAnsi="Times New Roman" w:cs="Times New Roman"/>
                <w:color w:val="auto"/>
                <w:highlight w:val="none"/>
              </w:rPr>
            </w:pPr>
            <w:r>
              <w:rPr>
                <w:rFonts w:hint="eastAsia" w:ascii="Times New Roman" w:hAnsi="Times New Roman" w:cs="Times New Roman"/>
                <w:color w:val="auto"/>
                <w:highlight w:val="none"/>
              </w:rPr>
              <w:t>分值构成</w:t>
            </w:r>
            <w:r>
              <w:rPr>
                <w:rStyle w:val="40"/>
                <w:color w:val="auto"/>
                <w:szCs w:val="21"/>
                <w:highlight w:val="none"/>
              </w:rPr>
              <w:footnoteReference w:id="0"/>
            </w:r>
          </w:p>
          <w:p>
            <w:pPr>
              <w:pStyle w:val="71"/>
              <w:spacing w:before="107" w:line="288" w:lineRule="auto"/>
              <w:ind w:left="8" w:right="5"/>
              <w:jc w:val="center"/>
              <w:rPr>
                <w:rFonts w:ascii="Times New Roman"/>
                <w:color w:val="auto"/>
                <w:sz w:val="21"/>
                <w:highlight w:val="none"/>
              </w:rPr>
            </w:pPr>
            <w:r>
              <w:rPr>
                <w:rFonts w:ascii="Times New Roman" w:hAnsi="Times New Roman" w:cs="Times New Roman"/>
                <w:color w:val="auto"/>
                <w:highlight w:val="none"/>
              </w:rPr>
              <w:t>(</w:t>
            </w:r>
            <w:r>
              <w:rPr>
                <w:rFonts w:hint="eastAsia" w:ascii="Times New Roman" w:hAnsi="Times New Roman" w:cs="Times New Roman"/>
                <w:color w:val="auto"/>
                <w:highlight w:val="none"/>
              </w:rPr>
              <w:t>总分</w:t>
            </w:r>
            <w:r>
              <w:rPr>
                <w:rFonts w:ascii="Times New Roman" w:hAnsi="Times New Roman" w:cs="Times New Roman"/>
                <w:color w:val="auto"/>
                <w:highlight w:val="none"/>
              </w:rPr>
              <w:t xml:space="preserve"> 100 </w:t>
            </w:r>
            <w:r>
              <w:rPr>
                <w:rFonts w:hint="eastAsia" w:ascii="Times New Roman" w:hAnsi="Times New Roman" w:cs="Times New Roman"/>
                <w:color w:val="auto"/>
                <w:highlight w:val="none"/>
              </w:rPr>
              <w:t>分</w:t>
            </w:r>
            <w:r>
              <w:rPr>
                <w:rFonts w:ascii="Times New Roman" w:hAnsi="Times New Roman" w:cs="Times New Roman"/>
                <w:color w:val="auto"/>
                <w:highlight w:val="none"/>
              </w:rPr>
              <w:t>)</w:t>
            </w:r>
          </w:p>
        </w:tc>
        <w:tc>
          <w:tcPr>
            <w:tcW w:w="6050" w:type="dxa"/>
            <w:tcMar>
              <w:top w:w="0" w:type="dxa"/>
              <w:left w:w="113" w:type="dxa"/>
              <w:bottom w:w="0" w:type="dxa"/>
              <w:right w:w="0" w:type="dxa"/>
            </w:tcMar>
          </w:tcPr>
          <w:p>
            <w:pPr>
              <w:spacing w:line="288" w:lineRule="auto"/>
              <w:rPr>
                <w:rFonts w:ascii="Times New Roman" w:hAnsi="Times New Roman" w:cs="Times New Roman"/>
                <w:b/>
                <w:color w:val="auto"/>
                <w:highlight w:val="none"/>
                <w:lang w:eastAsia="zh-CN"/>
              </w:rPr>
            </w:pPr>
            <w:r>
              <w:rPr>
                <w:rFonts w:hint="eastAsia" w:ascii="Times New Roman" w:hAnsi="Times New Roman" w:cs="Times New Roman"/>
                <w:b/>
                <w:color w:val="auto"/>
                <w:highlight w:val="none"/>
                <w:lang w:eastAsia="zh-CN"/>
              </w:rPr>
              <w:t>第一个信封（商务及技术文件）评分分值</w:t>
            </w:r>
            <w:r>
              <w:rPr>
                <w:rFonts w:ascii="Times New Roman" w:hAnsi="Times New Roman" w:cs="Times New Roman"/>
                <w:b/>
                <w:color w:val="auto"/>
                <w:highlight w:val="none"/>
                <w:lang w:eastAsia="zh-CN"/>
              </w:rPr>
              <w:t>70</w:t>
            </w:r>
            <w:r>
              <w:rPr>
                <w:rFonts w:hint="eastAsia" w:ascii="Times New Roman" w:hAnsi="Times New Roman" w:cs="Times New Roman"/>
                <w:b/>
                <w:color w:val="auto"/>
                <w:highlight w:val="none"/>
                <w:lang w:eastAsia="zh-CN"/>
              </w:rPr>
              <w:t>分构成：</w:t>
            </w:r>
          </w:p>
          <w:p>
            <w:pPr>
              <w:spacing w:line="288" w:lineRule="auto"/>
              <w:rPr>
                <w:rFonts w:cs="Times New Roman"/>
                <w:color w:val="auto"/>
                <w:highlight w:val="none"/>
                <w:lang w:eastAsia="zh-CN"/>
              </w:rPr>
            </w:pPr>
            <w:r>
              <w:rPr>
                <w:rFonts w:hint="eastAsia" w:cs="Times New Roman"/>
                <w:color w:val="auto"/>
                <w:highlight w:val="none"/>
                <w:lang w:eastAsia="zh-CN"/>
              </w:rPr>
              <w:t>投标人基本情况：</w:t>
            </w:r>
            <w:r>
              <w:rPr>
                <w:rFonts w:ascii="Times New Roman" w:hAnsi="Times New Roman" w:cs="Times New Roman"/>
                <w:color w:val="auto"/>
                <w:szCs w:val="21"/>
                <w:highlight w:val="none"/>
                <w:u w:val="single"/>
                <w:lang w:eastAsia="zh-CN"/>
              </w:rPr>
              <w:t>2</w:t>
            </w:r>
            <w:r>
              <w:rPr>
                <w:rFonts w:hint="eastAsia" w:ascii="Times New Roman" w:hAnsi="Times New Roman" w:cs="Times New Roman"/>
                <w:color w:val="auto"/>
                <w:szCs w:val="21"/>
                <w:highlight w:val="none"/>
                <w:u w:val="single"/>
                <w:lang w:eastAsia="zh-CN"/>
              </w:rPr>
              <w:t>8</w:t>
            </w:r>
            <w:r>
              <w:rPr>
                <w:rFonts w:ascii="Times New Roman" w:hAnsi="Times New Roman" w:cs="Times New Roman"/>
                <w:color w:val="auto"/>
                <w:szCs w:val="21"/>
                <w:highlight w:val="none"/>
                <w:u w:val="single"/>
                <w:lang w:eastAsia="zh-CN"/>
              </w:rPr>
              <w:t xml:space="preserve"> </w:t>
            </w:r>
            <w:r>
              <w:rPr>
                <w:rFonts w:hint="eastAsia" w:cs="Times New Roman"/>
                <w:color w:val="auto"/>
                <w:highlight w:val="none"/>
                <w:lang w:eastAsia="zh-CN"/>
              </w:rPr>
              <w:t>分</w:t>
            </w:r>
          </w:p>
          <w:p>
            <w:pPr>
              <w:spacing w:line="288" w:lineRule="auto"/>
              <w:rPr>
                <w:rFonts w:cs="Times New Roman"/>
                <w:color w:val="auto"/>
                <w:highlight w:val="none"/>
                <w:lang w:eastAsia="zh-CN"/>
              </w:rPr>
            </w:pPr>
            <w:r>
              <w:rPr>
                <w:rFonts w:hint="eastAsia" w:cs="Times New Roman"/>
                <w:color w:val="auto"/>
                <w:highlight w:val="none"/>
                <w:lang w:eastAsia="zh-CN"/>
              </w:rPr>
              <w:t>拟组建的项目监理机构设置情况：</w:t>
            </w:r>
            <w:r>
              <w:rPr>
                <w:rFonts w:ascii="Times New Roman" w:hAnsi="Times New Roman" w:cs="Times New Roman"/>
                <w:color w:val="auto"/>
                <w:szCs w:val="21"/>
                <w:highlight w:val="none"/>
                <w:u w:val="single"/>
                <w:lang w:eastAsia="zh-CN"/>
              </w:rPr>
              <w:t xml:space="preserve">  1</w:t>
            </w:r>
            <w:r>
              <w:rPr>
                <w:rFonts w:hint="eastAsia" w:ascii="Times New Roman" w:hAnsi="Times New Roman" w:cs="Times New Roman"/>
                <w:color w:val="auto"/>
                <w:szCs w:val="21"/>
                <w:highlight w:val="none"/>
                <w:u w:val="single"/>
                <w:lang w:eastAsia="zh-CN"/>
              </w:rPr>
              <w:t>4</w:t>
            </w:r>
            <w:r>
              <w:rPr>
                <w:rFonts w:ascii="Times New Roman" w:hAnsi="Times New Roman" w:cs="Times New Roman"/>
                <w:color w:val="auto"/>
                <w:szCs w:val="21"/>
                <w:highlight w:val="none"/>
                <w:u w:val="single"/>
                <w:lang w:eastAsia="zh-CN"/>
              </w:rPr>
              <w:t xml:space="preserve"> </w:t>
            </w:r>
            <w:r>
              <w:rPr>
                <w:rFonts w:hint="eastAsia" w:cs="Times New Roman"/>
                <w:color w:val="auto"/>
                <w:highlight w:val="none"/>
                <w:lang w:eastAsia="zh-CN"/>
              </w:rPr>
              <w:t>分</w:t>
            </w:r>
          </w:p>
          <w:p>
            <w:pPr>
              <w:spacing w:line="288" w:lineRule="auto"/>
              <w:rPr>
                <w:rFonts w:cs="Times New Roman"/>
                <w:color w:val="auto"/>
                <w:highlight w:val="none"/>
                <w:lang w:eastAsia="zh-CN"/>
              </w:rPr>
            </w:pPr>
            <w:r>
              <w:rPr>
                <w:rFonts w:hint="eastAsia" w:cs="Times New Roman"/>
                <w:color w:val="auto"/>
                <w:highlight w:val="none"/>
                <w:lang w:eastAsia="zh-CN"/>
              </w:rPr>
              <w:t>监理大纲：</w:t>
            </w:r>
            <w:r>
              <w:rPr>
                <w:rFonts w:ascii="Times New Roman" w:hAnsi="Times New Roman" w:cs="Times New Roman"/>
                <w:color w:val="auto"/>
                <w:szCs w:val="21"/>
                <w:highlight w:val="none"/>
                <w:u w:val="single"/>
                <w:lang w:eastAsia="zh-CN"/>
              </w:rPr>
              <w:t xml:space="preserve">  20 </w:t>
            </w:r>
            <w:r>
              <w:rPr>
                <w:rFonts w:hint="eastAsia" w:cs="Times New Roman"/>
                <w:color w:val="auto"/>
                <w:highlight w:val="none"/>
                <w:lang w:eastAsia="zh-CN"/>
              </w:rPr>
              <w:t>分</w:t>
            </w:r>
          </w:p>
          <w:p>
            <w:pPr>
              <w:spacing w:line="288" w:lineRule="auto"/>
              <w:rPr>
                <w:rFonts w:cs="Times New Roman"/>
                <w:color w:val="auto"/>
                <w:highlight w:val="none"/>
                <w:lang w:eastAsia="zh-CN"/>
              </w:rPr>
            </w:pPr>
            <w:r>
              <w:rPr>
                <w:rFonts w:hint="eastAsia" w:cs="Times New Roman"/>
                <w:color w:val="auto"/>
                <w:highlight w:val="none"/>
                <w:lang w:eastAsia="zh-CN"/>
              </w:rPr>
              <w:t>总监理工程师答辩：</w:t>
            </w:r>
            <w:r>
              <w:rPr>
                <w:rFonts w:ascii="Times New Roman" w:hAnsi="Times New Roman" w:cs="Times New Roman"/>
                <w:color w:val="auto"/>
                <w:szCs w:val="21"/>
                <w:highlight w:val="none"/>
                <w:u w:val="single"/>
                <w:lang w:eastAsia="zh-CN"/>
              </w:rPr>
              <w:t xml:space="preserve">  </w:t>
            </w:r>
            <w:r>
              <w:rPr>
                <w:rFonts w:hint="eastAsia" w:ascii="Times New Roman" w:hAnsi="Times New Roman" w:cs="Times New Roman"/>
                <w:color w:val="auto"/>
                <w:szCs w:val="21"/>
                <w:highlight w:val="none"/>
                <w:u w:val="single"/>
                <w:lang w:eastAsia="zh-CN"/>
              </w:rPr>
              <w:t>6</w:t>
            </w:r>
            <w:r>
              <w:rPr>
                <w:rFonts w:ascii="Times New Roman" w:hAnsi="Times New Roman" w:cs="Times New Roman"/>
                <w:color w:val="auto"/>
                <w:szCs w:val="21"/>
                <w:highlight w:val="none"/>
                <w:u w:val="single"/>
                <w:lang w:eastAsia="zh-CN"/>
              </w:rPr>
              <w:t xml:space="preserve">  </w:t>
            </w:r>
            <w:r>
              <w:rPr>
                <w:rFonts w:hint="eastAsia" w:cs="Times New Roman"/>
                <w:color w:val="auto"/>
                <w:highlight w:val="none"/>
                <w:lang w:eastAsia="zh-CN"/>
              </w:rPr>
              <w:t>分</w:t>
            </w:r>
          </w:p>
          <w:p>
            <w:pPr>
              <w:spacing w:line="288" w:lineRule="auto"/>
              <w:rPr>
                <w:rFonts w:cs="Times New Roman"/>
                <w:color w:val="auto"/>
                <w:highlight w:val="none"/>
                <w:lang w:eastAsia="zh-CN"/>
              </w:rPr>
            </w:pPr>
            <w:r>
              <w:rPr>
                <w:rFonts w:hint="eastAsia" w:cs="Times New Roman"/>
                <w:color w:val="auto"/>
                <w:highlight w:val="none"/>
                <w:lang w:eastAsia="zh-CN"/>
              </w:rPr>
              <w:t>承诺：</w:t>
            </w:r>
            <w:r>
              <w:rPr>
                <w:rFonts w:ascii="Times New Roman" w:hAnsi="Times New Roman" w:cs="Times New Roman"/>
                <w:color w:val="auto"/>
                <w:szCs w:val="21"/>
                <w:highlight w:val="none"/>
                <w:u w:val="single"/>
                <w:lang w:eastAsia="zh-CN"/>
              </w:rPr>
              <w:t xml:space="preserve">  2  </w:t>
            </w:r>
            <w:r>
              <w:rPr>
                <w:rFonts w:hint="eastAsia" w:cs="Times New Roman"/>
                <w:color w:val="auto"/>
                <w:highlight w:val="none"/>
                <w:lang w:eastAsia="zh-CN"/>
              </w:rPr>
              <w:t>分</w:t>
            </w:r>
          </w:p>
          <w:p>
            <w:pPr>
              <w:spacing w:line="288" w:lineRule="auto"/>
              <w:rPr>
                <w:rFonts w:ascii="Times New Roman" w:hAnsi="Times New Roman" w:cs="Times New Roman"/>
                <w:b/>
                <w:color w:val="auto"/>
                <w:highlight w:val="none"/>
                <w:u w:val="single"/>
                <w:lang w:eastAsia="zh-CN"/>
              </w:rPr>
            </w:pPr>
            <w:r>
              <w:rPr>
                <w:rFonts w:hint="eastAsia" w:ascii="Times New Roman" w:hAnsi="Times New Roman" w:cs="Times New Roman"/>
                <w:b/>
                <w:color w:val="auto"/>
                <w:highlight w:val="none"/>
                <w:u w:val="single"/>
                <w:lang w:eastAsia="zh-CN"/>
              </w:rPr>
              <w:t>第二个信封（报价文件）评分分值</w:t>
            </w:r>
            <w:r>
              <w:rPr>
                <w:rFonts w:ascii="Times New Roman" w:hAnsi="Times New Roman" w:cs="Times New Roman"/>
                <w:b/>
                <w:color w:val="auto"/>
                <w:highlight w:val="none"/>
                <w:u w:val="single"/>
                <w:lang w:eastAsia="zh-CN"/>
              </w:rPr>
              <w:t>30</w:t>
            </w:r>
            <w:r>
              <w:rPr>
                <w:rFonts w:hint="eastAsia" w:ascii="Times New Roman" w:hAnsi="Times New Roman" w:cs="Times New Roman"/>
                <w:b/>
                <w:color w:val="auto"/>
                <w:highlight w:val="none"/>
                <w:u w:val="single"/>
                <w:lang w:eastAsia="zh-CN"/>
              </w:rPr>
              <w:t>分构成：</w:t>
            </w:r>
          </w:p>
          <w:p>
            <w:pPr>
              <w:spacing w:line="288" w:lineRule="auto"/>
              <w:rPr>
                <w:color w:val="auto"/>
                <w:sz w:val="21"/>
                <w:highlight w:val="none"/>
                <w:u w:val="single"/>
                <w:lang w:eastAsia="zh-CN"/>
              </w:rPr>
            </w:pPr>
            <w:r>
              <w:rPr>
                <w:rFonts w:hint="eastAsia" w:cs="Times New Roman"/>
                <w:color w:val="auto"/>
                <w:highlight w:val="none"/>
                <w:u w:val="single"/>
                <w:lang w:eastAsia="zh-CN"/>
              </w:rPr>
              <w:t>评标价：</w:t>
            </w:r>
            <w:r>
              <w:rPr>
                <w:rFonts w:cs="Times New Roman"/>
                <w:color w:val="auto"/>
                <w:highlight w:val="none"/>
                <w:u w:val="single"/>
                <w:lang w:eastAsia="zh-CN"/>
              </w:rPr>
              <w:t>30</w:t>
            </w:r>
            <w:r>
              <w:rPr>
                <w:rFonts w:hint="eastAsia" w:cs="Times New Roman"/>
                <w:color w:val="auto"/>
                <w:highlight w:val="none"/>
                <w:u w:val="single"/>
                <w:lang w:eastAsia="zh-CN"/>
              </w:rPr>
              <w:t>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1482" w:type="dxa"/>
            <w:vAlign w:val="center"/>
          </w:tcPr>
          <w:p>
            <w:pPr>
              <w:pStyle w:val="71"/>
              <w:spacing w:before="156" w:line="288" w:lineRule="auto"/>
              <w:ind w:right="84" w:rightChars="38"/>
              <w:jc w:val="center"/>
              <w:rPr>
                <w:rFonts w:ascii="Times New Roman" w:hAnsi="Times New Roman" w:cs="Times New Roman"/>
                <w:color w:val="auto"/>
                <w:sz w:val="21"/>
                <w:highlight w:val="none"/>
              </w:rPr>
            </w:pPr>
            <w:r>
              <w:rPr>
                <w:rFonts w:ascii="Times New Roman" w:hAnsi="Times New Roman" w:cs="Times New Roman"/>
                <w:color w:val="auto"/>
                <w:highlight w:val="none"/>
              </w:rPr>
              <w:t>2.2.2</w:t>
            </w:r>
          </w:p>
        </w:tc>
        <w:tc>
          <w:tcPr>
            <w:tcW w:w="1904" w:type="dxa"/>
            <w:vAlign w:val="center"/>
          </w:tcPr>
          <w:p>
            <w:pPr>
              <w:pStyle w:val="71"/>
              <w:spacing w:before="107" w:line="288" w:lineRule="auto"/>
              <w:ind w:left="8" w:right="5"/>
              <w:jc w:val="center"/>
              <w:rPr>
                <w:rFonts w:ascii="Times New Roman" w:hAnsi="Times New Roman" w:cs="Times New Roman"/>
                <w:color w:val="auto"/>
                <w:sz w:val="21"/>
                <w:highlight w:val="none"/>
              </w:rPr>
            </w:pPr>
            <w:r>
              <w:rPr>
                <w:rFonts w:hint="eastAsia" w:ascii="Times New Roman" w:hAnsi="Times New Roman" w:cs="Times New Roman"/>
                <w:color w:val="auto"/>
                <w:highlight w:val="none"/>
              </w:rPr>
              <w:t>评标基准价计算方法</w:t>
            </w:r>
          </w:p>
        </w:tc>
        <w:tc>
          <w:tcPr>
            <w:tcW w:w="6050" w:type="dxa"/>
            <w:tcMar>
              <w:top w:w="0" w:type="dxa"/>
              <w:left w:w="113" w:type="dxa"/>
              <w:bottom w:w="0" w:type="dxa"/>
              <w:right w:w="0" w:type="dxa"/>
            </w:tcMar>
          </w:tcPr>
          <w:p>
            <w:pPr>
              <w:spacing w:line="288" w:lineRule="auto"/>
              <w:rPr>
                <w:rFonts w:cs="Times New Roman"/>
                <w:color w:val="auto"/>
                <w:highlight w:val="none"/>
                <w:u w:val="single"/>
                <w:lang w:eastAsia="zh-CN"/>
              </w:rPr>
            </w:pPr>
            <w:r>
              <w:rPr>
                <w:rFonts w:hint="eastAsia" w:cs="Times New Roman"/>
                <w:color w:val="auto"/>
                <w:szCs w:val="21"/>
                <w:highlight w:val="none"/>
                <w:lang w:eastAsia="zh-CN"/>
              </w:rPr>
              <w:t>评标基准价的计算：</w:t>
            </w:r>
          </w:p>
          <w:p>
            <w:pPr>
              <w:spacing w:line="288" w:lineRule="auto"/>
              <w:ind w:right="113"/>
              <w:rPr>
                <w:rFonts w:cs="Times New Roman"/>
                <w:color w:val="auto"/>
                <w:szCs w:val="21"/>
                <w:highlight w:val="none"/>
                <w:lang w:eastAsia="zh-CN"/>
              </w:rPr>
            </w:pPr>
            <w:r>
              <w:rPr>
                <w:rFonts w:hint="eastAsia" w:cs="Times New Roman"/>
                <w:color w:val="auto"/>
                <w:szCs w:val="21"/>
                <w:highlight w:val="none"/>
                <w:lang w:eastAsia="zh-CN"/>
              </w:rPr>
              <w:t>（</w:t>
            </w:r>
            <w:r>
              <w:rPr>
                <w:rFonts w:cs="Times New Roman"/>
                <w:color w:val="auto"/>
                <w:szCs w:val="21"/>
                <w:highlight w:val="none"/>
                <w:lang w:eastAsia="zh-CN"/>
              </w:rPr>
              <w:t>1</w:t>
            </w:r>
            <w:r>
              <w:rPr>
                <w:rFonts w:hint="eastAsia" w:cs="Times New Roman"/>
                <w:color w:val="auto"/>
                <w:szCs w:val="21"/>
                <w:highlight w:val="none"/>
                <w:lang w:eastAsia="zh-CN"/>
              </w:rPr>
              <w:t>）评标价的确定：</w:t>
            </w:r>
          </w:p>
          <w:p>
            <w:pPr>
              <w:spacing w:line="288" w:lineRule="auto"/>
              <w:ind w:left="113" w:right="113" w:firstLine="220" w:firstLineChars="100"/>
              <w:rPr>
                <w:rFonts w:cs="Times New Roman"/>
                <w:color w:val="auto"/>
                <w:szCs w:val="21"/>
                <w:highlight w:val="none"/>
                <w:lang w:eastAsia="zh-CN"/>
              </w:rPr>
            </w:pPr>
            <w:r>
              <w:rPr>
                <w:rFonts w:hint="eastAsia" w:cs="Times New Roman"/>
                <w:color w:val="auto"/>
                <w:szCs w:val="21"/>
                <w:highlight w:val="none"/>
                <w:lang w:eastAsia="zh-CN"/>
              </w:rPr>
              <w:t>评标价</w:t>
            </w:r>
            <w:r>
              <w:rPr>
                <w:rFonts w:cs="Times New Roman"/>
                <w:color w:val="auto"/>
                <w:szCs w:val="21"/>
                <w:highlight w:val="none"/>
                <w:lang w:eastAsia="zh-CN"/>
              </w:rPr>
              <w:t>=</w:t>
            </w:r>
            <w:r>
              <w:rPr>
                <w:rFonts w:hint="eastAsia" w:cs="Times New Roman"/>
                <w:color w:val="auto"/>
                <w:szCs w:val="21"/>
                <w:highlight w:val="none"/>
                <w:lang w:eastAsia="zh-CN"/>
              </w:rPr>
              <w:t>投标函文字报价</w:t>
            </w:r>
          </w:p>
          <w:p>
            <w:pPr>
              <w:spacing w:line="288" w:lineRule="auto"/>
              <w:ind w:right="113"/>
              <w:rPr>
                <w:rFonts w:cs="Times New Roman"/>
                <w:color w:val="auto"/>
                <w:szCs w:val="21"/>
                <w:highlight w:val="none"/>
                <w:lang w:eastAsia="zh-CN"/>
              </w:rPr>
            </w:pPr>
            <w:r>
              <w:rPr>
                <w:rFonts w:hint="eastAsia" w:cs="Times New Roman"/>
                <w:color w:val="auto"/>
                <w:szCs w:val="21"/>
                <w:highlight w:val="none"/>
                <w:lang w:eastAsia="zh-CN"/>
              </w:rPr>
              <w:t>（</w:t>
            </w:r>
            <w:r>
              <w:rPr>
                <w:rFonts w:cs="Times New Roman"/>
                <w:color w:val="auto"/>
                <w:szCs w:val="21"/>
                <w:highlight w:val="none"/>
                <w:lang w:eastAsia="zh-CN"/>
              </w:rPr>
              <w:t>2</w:t>
            </w:r>
            <w:r>
              <w:rPr>
                <w:rFonts w:hint="eastAsia" w:cs="Times New Roman"/>
                <w:color w:val="auto"/>
                <w:szCs w:val="21"/>
                <w:highlight w:val="none"/>
                <w:lang w:eastAsia="zh-CN"/>
              </w:rPr>
              <w:t>）评标基准价的确定：</w:t>
            </w:r>
          </w:p>
          <w:p>
            <w:pPr>
              <w:spacing w:line="288" w:lineRule="auto"/>
              <w:ind w:firstLine="440" w:firstLineChars="200"/>
              <w:rPr>
                <w:color w:val="auto"/>
                <w:highlight w:val="none"/>
                <w:lang w:eastAsia="zh-CN"/>
              </w:rPr>
            </w:pPr>
            <w:r>
              <w:rPr>
                <w:rFonts w:hint="eastAsia"/>
                <w:color w:val="auto"/>
                <w:highlight w:val="none"/>
                <w:lang w:eastAsia="zh-CN"/>
              </w:rPr>
              <w:t>评标基准价为开启的所有有效投标报价的监理费用单价算术平均值。</w:t>
            </w:r>
          </w:p>
          <w:p>
            <w:pPr>
              <w:spacing w:line="288" w:lineRule="auto"/>
              <w:ind w:firstLine="440" w:firstLineChars="200"/>
              <w:rPr>
                <w:rFonts w:ascii="Times New Roman" w:hAnsi="Times New Roman" w:cs="Times New Roman"/>
                <w:color w:val="auto"/>
                <w:sz w:val="21"/>
                <w:highlight w:val="none"/>
                <w:u w:val="single"/>
                <w:lang w:eastAsia="zh-CN"/>
              </w:rPr>
            </w:pPr>
            <w:r>
              <w:rPr>
                <w:rFonts w:hint="eastAsia" w:cs="Times New Roman"/>
                <w:color w:val="auto"/>
                <w:szCs w:val="21"/>
                <w:highlight w:val="none"/>
                <w:lang w:eastAsia="zh-CN"/>
              </w:rPr>
              <w:t>评标基准价保留</w:t>
            </w:r>
            <w:r>
              <w:rPr>
                <w:rFonts w:cs="Times New Roman"/>
                <w:color w:val="auto"/>
                <w:szCs w:val="21"/>
                <w:highlight w:val="none"/>
                <w:lang w:eastAsia="zh-CN"/>
              </w:rPr>
              <w:t>2</w:t>
            </w:r>
            <w:r>
              <w:rPr>
                <w:rFonts w:hint="eastAsia" w:cs="Times New Roman"/>
                <w:color w:val="auto"/>
                <w:szCs w:val="21"/>
                <w:highlight w:val="none"/>
                <w:lang w:eastAsia="zh-CN"/>
              </w:rPr>
              <w:t>位小数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1482" w:type="dxa"/>
            <w:tcBorders>
              <w:bottom w:val="single" w:color="000000" w:sz="12" w:space="0"/>
            </w:tcBorders>
            <w:vAlign w:val="center"/>
          </w:tcPr>
          <w:p>
            <w:pPr>
              <w:pStyle w:val="71"/>
              <w:spacing w:line="288" w:lineRule="auto"/>
              <w:ind w:right="84" w:rightChars="38"/>
              <w:jc w:val="center"/>
              <w:rPr>
                <w:rFonts w:ascii="Times New Roman" w:hAnsi="Times New Roman" w:cs="Times New Roman"/>
                <w:color w:val="auto"/>
                <w:sz w:val="21"/>
                <w:highlight w:val="none"/>
              </w:rPr>
            </w:pPr>
            <w:r>
              <w:rPr>
                <w:rFonts w:ascii="Times New Roman" w:hAnsi="Times New Roman" w:cs="Times New Roman"/>
                <w:color w:val="auto"/>
                <w:highlight w:val="none"/>
              </w:rPr>
              <w:t>2.2.3</w:t>
            </w:r>
          </w:p>
        </w:tc>
        <w:tc>
          <w:tcPr>
            <w:tcW w:w="1904" w:type="dxa"/>
            <w:tcBorders>
              <w:bottom w:val="single" w:color="000000" w:sz="12" w:space="0"/>
            </w:tcBorders>
            <w:vAlign w:val="center"/>
          </w:tcPr>
          <w:p>
            <w:pPr>
              <w:pStyle w:val="71"/>
              <w:spacing w:line="288" w:lineRule="auto"/>
              <w:ind w:right="374"/>
              <w:jc w:val="center"/>
              <w:rPr>
                <w:rFonts w:ascii="Times New Roman" w:hAnsi="Times New Roman" w:cs="Times New Roman"/>
                <w:color w:val="auto"/>
                <w:sz w:val="21"/>
                <w:highlight w:val="none"/>
                <w:lang w:eastAsia="zh-CN"/>
              </w:rPr>
            </w:pPr>
            <w:r>
              <w:rPr>
                <w:rFonts w:hint="eastAsia" w:ascii="Times New Roman" w:hAnsi="Times New Roman" w:cs="Times New Roman"/>
                <w:color w:val="auto"/>
                <w:highlight w:val="none"/>
                <w:lang w:eastAsia="zh-CN"/>
              </w:rPr>
              <w:t>投标报价的偏差率计算公式</w:t>
            </w:r>
          </w:p>
        </w:tc>
        <w:tc>
          <w:tcPr>
            <w:tcW w:w="6050" w:type="dxa"/>
            <w:tcBorders>
              <w:bottom w:val="single" w:color="000000" w:sz="12" w:space="0"/>
            </w:tcBorders>
            <w:tcMar>
              <w:top w:w="0" w:type="dxa"/>
              <w:left w:w="113" w:type="dxa"/>
              <w:bottom w:w="0" w:type="dxa"/>
              <w:right w:w="0" w:type="dxa"/>
            </w:tcMar>
            <w:vAlign w:val="center"/>
          </w:tcPr>
          <w:p>
            <w:pPr>
              <w:spacing w:line="288" w:lineRule="auto"/>
              <w:jc w:val="center"/>
              <w:rPr>
                <w:rFonts w:cs="Times New Roman"/>
                <w:color w:val="auto"/>
                <w:highlight w:val="none"/>
                <w:lang w:eastAsia="zh-CN"/>
              </w:rPr>
            </w:pPr>
            <w:r>
              <w:rPr>
                <w:rFonts w:hint="eastAsia" w:cs="Times New Roman"/>
                <w:color w:val="auto"/>
                <w:highlight w:val="none"/>
                <w:lang w:eastAsia="zh-CN"/>
              </w:rPr>
              <w:t>偏差率</w:t>
            </w:r>
            <w:r>
              <w:rPr>
                <w:rFonts w:cs="Times New Roman"/>
                <w:color w:val="auto"/>
                <w:highlight w:val="none"/>
                <w:lang w:eastAsia="zh-CN"/>
              </w:rPr>
              <w:t>=100%</w:t>
            </w:r>
            <w:r>
              <w:rPr>
                <w:rFonts w:hint="eastAsia" w:cs="Times New Roman"/>
                <w:color w:val="auto"/>
                <w:highlight w:val="none"/>
                <w:lang w:eastAsia="zh-CN"/>
              </w:rPr>
              <w:t>×（投标人报价－评标基准价）</w:t>
            </w:r>
            <w:r>
              <w:rPr>
                <w:rFonts w:cs="Times New Roman"/>
                <w:color w:val="auto"/>
                <w:highlight w:val="none"/>
                <w:lang w:eastAsia="zh-CN"/>
              </w:rPr>
              <w:t>/</w:t>
            </w:r>
            <w:r>
              <w:rPr>
                <w:rFonts w:hint="eastAsia" w:cs="Times New Roman"/>
                <w:color w:val="auto"/>
                <w:highlight w:val="none"/>
                <w:lang w:eastAsia="zh-CN"/>
              </w:rPr>
              <w:t>评标基准价</w:t>
            </w:r>
          </w:p>
        </w:tc>
      </w:tr>
    </w:tbl>
    <w:p>
      <w:pPr>
        <w:pStyle w:val="11"/>
        <w:spacing w:before="35"/>
        <w:ind w:right="108"/>
        <w:rPr>
          <w:rFonts w:ascii="黑体" w:hAnsi="黑体" w:eastAsia="黑体" w:cs="黑体"/>
          <w:color w:val="auto"/>
          <w:sz w:val="24"/>
          <w:szCs w:val="24"/>
          <w:highlight w:val="none"/>
          <w:lang w:eastAsia="zh-CN"/>
        </w:rPr>
      </w:pPr>
    </w:p>
    <w:tbl>
      <w:tblPr>
        <w:tblStyle w:val="25"/>
        <w:tblW w:w="963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944"/>
        <w:gridCol w:w="1096"/>
        <w:gridCol w:w="1514"/>
        <w:gridCol w:w="763"/>
        <w:gridCol w:w="53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blHeader/>
          <w:jc w:val="center"/>
        </w:trPr>
        <w:tc>
          <w:tcPr>
            <w:tcW w:w="2040" w:type="dxa"/>
            <w:gridSpan w:val="2"/>
            <w:tcBorders>
              <w:top w:val="single" w:color="auto" w:sz="12" w:space="0"/>
            </w:tcBorders>
            <w:tcMar>
              <w:left w:w="113" w:type="dxa"/>
              <w:right w:w="113" w:type="dxa"/>
            </w:tcMar>
            <w:vAlign w:val="center"/>
          </w:tcPr>
          <w:p>
            <w:pPr>
              <w:pStyle w:val="71"/>
              <w:snapToGrid w:val="0"/>
              <w:spacing w:before="40"/>
              <w:ind w:right="-135" w:hanging="10"/>
              <w:jc w:val="center"/>
              <w:rPr>
                <w:rFonts w:ascii="Times New Roman" w:hAnsi="Times New Roman" w:cs="Times New Roman"/>
                <w:color w:val="auto"/>
                <w:sz w:val="21"/>
                <w:szCs w:val="21"/>
                <w:highlight w:val="none"/>
              </w:rPr>
            </w:pPr>
            <w:r>
              <w:rPr>
                <w:rFonts w:hint="eastAsia" w:ascii="Times New Roman" w:hAnsi="Times New Roman" w:eastAsia="Microsoft JhengHei" w:cs="Times New Roman"/>
                <w:b/>
                <w:color w:val="auto"/>
                <w:szCs w:val="21"/>
                <w:highlight w:val="none"/>
              </w:rPr>
              <w:t>条款号</w:t>
            </w:r>
          </w:p>
        </w:tc>
        <w:tc>
          <w:tcPr>
            <w:tcW w:w="1514" w:type="dxa"/>
            <w:tcBorders>
              <w:top w:val="single" w:color="auto" w:sz="12" w:space="0"/>
            </w:tcBorders>
            <w:tcMar>
              <w:left w:w="113" w:type="dxa"/>
              <w:right w:w="113" w:type="dxa"/>
            </w:tcMar>
            <w:vAlign w:val="center"/>
          </w:tcPr>
          <w:p>
            <w:pPr>
              <w:pStyle w:val="71"/>
              <w:snapToGrid w:val="0"/>
              <w:jc w:val="center"/>
              <w:rPr>
                <w:rFonts w:ascii="Times New Roman" w:hAnsi="Times New Roman" w:cs="Times New Roman"/>
                <w:color w:val="auto"/>
                <w:sz w:val="21"/>
                <w:szCs w:val="21"/>
                <w:highlight w:val="none"/>
              </w:rPr>
            </w:pPr>
            <w:r>
              <w:rPr>
                <w:rFonts w:hint="eastAsia" w:ascii="Times New Roman" w:hAnsi="Times New Roman" w:eastAsia="Microsoft JhengHei" w:cs="Times New Roman"/>
                <w:b/>
                <w:color w:val="auto"/>
                <w:szCs w:val="21"/>
                <w:highlight w:val="none"/>
              </w:rPr>
              <w:t>评分因素</w:t>
            </w:r>
          </w:p>
        </w:tc>
        <w:tc>
          <w:tcPr>
            <w:tcW w:w="763" w:type="dxa"/>
            <w:tcBorders>
              <w:top w:val="single" w:color="auto" w:sz="12" w:space="0"/>
            </w:tcBorders>
            <w:tcMar>
              <w:left w:w="113" w:type="dxa"/>
              <w:right w:w="113" w:type="dxa"/>
            </w:tcMar>
            <w:vAlign w:val="center"/>
          </w:tcPr>
          <w:p>
            <w:pPr>
              <w:pStyle w:val="71"/>
              <w:snapToGrid w:val="0"/>
              <w:spacing w:before="40"/>
              <w:ind w:left="8" w:right="8"/>
              <w:jc w:val="center"/>
              <w:rPr>
                <w:rFonts w:ascii="Times New Roman" w:hAnsi="Times New Roman" w:cs="Times New Roman"/>
                <w:color w:val="auto"/>
                <w:sz w:val="21"/>
                <w:szCs w:val="21"/>
                <w:highlight w:val="none"/>
              </w:rPr>
            </w:pPr>
            <w:r>
              <w:rPr>
                <w:rFonts w:hint="eastAsia" w:ascii="Times New Roman" w:hAnsi="Times New Roman" w:eastAsia="Microsoft JhengHei" w:cs="Times New Roman"/>
                <w:b/>
                <w:color w:val="auto"/>
                <w:szCs w:val="21"/>
                <w:highlight w:val="none"/>
                <w:lang w:eastAsia="zh-CN"/>
              </w:rPr>
              <w:t>分值</w:t>
            </w:r>
          </w:p>
        </w:tc>
        <w:tc>
          <w:tcPr>
            <w:tcW w:w="5315" w:type="dxa"/>
            <w:tcBorders>
              <w:top w:val="single" w:color="auto" w:sz="12" w:space="0"/>
            </w:tcBorders>
            <w:tcMar>
              <w:left w:w="113" w:type="dxa"/>
              <w:right w:w="113" w:type="dxa"/>
            </w:tcMar>
            <w:vAlign w:val="center"/>
          </w:tcPr>
          <w:p>
            <w:pPr>
              <w:pStyle w:val="71"/>
              <w:snapToGrid w:val="0"/>
              <w:spacing w:before="40"/>
              <w:ind w:left="1753" w:right="425" w:hanging="1754" w:hangingChars="797"/>
              <w:jc w:val="center"/>
              <w:rPr>
                <w:rFonts w:ascii="Times New Roman" w:hAnsi="Times New Roman" w:cs="Times New Roman"/>
                <w:color w:val="auto"/>
                <w:sz w:val="21"/>
                <w:szCs w:val="21"/>
                <w:highlight w:val="none"/>
                <w:u w:val="single"/>
                <w:lang w:eastAsia="zh-CN"/>
              </w:rPr>
            </w:pPr>
            <w:r>
              <w:rPr>
                <w:rFonts w:hint="eastAsia" w:ascii="Times New Roman" w:hAnsi="Times New Roman" w:eastAsia="Microsoft JhengHei" w:cs="Times New Roman"/>
                <w:b/>
                <w:color w:val="auto"/>
                <w:szCs w:val="21"/>
                <w:highlight w:val="none"/>
              </w:rPr>
              <w:t>评分标准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jc w:val="center"/>
        </w:trPr>
        <w:tc>
          <w:tcPr>
            <w:tcW w:w="944" w:type="dxa"/>
            <w:vMerge w:val="restart"/>
            <w:tcMar>
              <w:left w:w="113" w:type="dxa"/>
              <w:right w:w="113" w:type="dxa"/>
            </w:tcMar>
            <w:vAlign w:val="center"/>
          </w:tcPr>
          <w:p>
            <w:pPr>
              <w:pStyle w:val="71"/>
              <w:jc w:val="center"/>
              <w:rPr>
                <w:color w:val="auto"/>
                <w:szCs w:val="21"/>
                <w:highlight w:val="none"/>
              </w:rPr>
            </w:pPr>
            <w:r>
              <w:rPr>
                <w:color w:val="auto"/>
                <w:szCs w:val="21"/>
                <w:highlight w:val="none"/>
              </w:rPr>
              <w:t>2.2.4</w:t>
            </w:r>
          </w:p>
          <w:p>
            <w:pPr>
              <w:snapToGrid w:val="0"/>
              <w:jc w:val="center"/>
              <w:rPr>
                <w:rFonts w:ascii="Times New Roman" w:hAnsi="Times New Roman" w:cs="Times New Roman"/>
                <w:color w:val="auto"/>
                <w:sz w:val="21"/>
                <w:szCs w:val="21"/>
                <w:highlight w:val="none"/>
                <w:lang w:eastAsia="zh-CN"/>
              </w:rPr>
            </w:pPr>
            <w:r>
              <w:rPr>
                <w:rFonts w:hint="eastAsia"/>
                <w:color w:val="auto"/>
                <w:szCs w:val="21"/>
                <w:highlight w:val="none"/>
              </w:rPr>
              <w:t>（</w:t>
            </w:r>
            <w:r>
              <w:rPr>
                <w:color w:val="auto"/>
                <w:szCs w:val="21"/>
                <w:highlight w:val="none"/>
              </w:rPr>
              <w:t>1</w:t>
            </w:r>
            <w:r>
              <w:rPr>
                <w:rFonts w:hint="eastAsia"/>
                <w:color w:val="auto"/>
                <w:szCs w:val="21"/>
                <w:highlight w:val="none"/>
              </w:rPr>
              <w:t>）</w:t>
            </w:r>
          </w:p>
        </w:tc>
        <w:tc>
          <w:tcPr>
            <w:tcW w:w="1096" w:type="dxa"/>
            <w:vMerge w:val="restart"/>
            <w:tcMar>
              <w:left w:w="113" w:type="dxa"/>
              <w:right w:w="113" w:type="dxa"/>
            </w:tcMar>
            <w:vAlign w:val="center"/>
          </w:tcPr>
          <w:p>
            <w:pPr>
              <w:snapToGrid w:val="0"/>
              <w:jc w:val="center"/>
              <w:rPr>
                <w:color w:val="auto"/>
                <w:szCs w:val="21"/>
                <w:highlight w:val="none"/>
                <w:lang w:eastAsia="zh-CN"/>
              </w:rPr>
            </w:pPr>
            <w:r>
              <w:rPr>
                <w:rFonts w:hint="eastAsia"/>
                <w:color w:val="auto"/>
                <w:szCs w:val="21"/>
                <w:highlight w:val="none"/>
                <w:lang w:eastAsia="zh-CN"/>
              </w:rPr>
              <w:t>投标人基本情况评分标准</w:t>
            </w:r>
          </w:p>
          <w:p>
            <w:pPr>
              <w:snapToGrid w:val="0"/>
              <w:jc w:val="center"/>
              <w:rPr>
                <w:rFonts w:ascii="Times New Roman" w:hAnsi="Times New Roman" w:cs="Times New Roman"/>
                <w:color w:val="auto"/>
                <w:sz w:val="21"/>
                <w:szCs w:val="21"/>
                <w:highlight w:val="none"/>
              </w:rPr>
            </w:pPr>
            <w:r>
              <w:rPr>
                <w:rFonts w:hint="eastAsia"/>
                <w:color w:val="auto"/>
                <w:szCs w:val="21"/>
                <w:highlight w:val="none"/>
              </w:rPr>
              <w:t>（</w:t>
            </w:r>
            <w:r>
              <w:rPr>
                <w:color w:val="auto"/>
                <w:szCs w:val="21"/>
                <w:highlight w:val="none"/>
                <w:lang w:eastAsia="zh-CN"/>
              </w:rPr>
              <w:t>2</w:t>
            </w:r>
            <w:r>
              <w:rPr>
                <w:rFonts w:hint="eastAsia"/>
                <w:color w:val="auto"/>
                <w:szCs w:val="21"/>
                <w:highlight w:val="none"/>
                <w:lang w:eastAsia="zh-CN"/>
              </w:rPr>
              <w:t>8</w:t>
            </w:r>
            <w:r>
              <w:rPr>
                <w:rFonts w:hint="eastAsia"/>
                <w:color w:val="auto"/>
                <w:szCs w:val="21"/>
                <w:highlight w:val="none"/>
              </w:rPr>
              <w:t>分）</w:t>
            </w:r>
          </w:p>
        </w:tc>
        <w:tc>
          <w:tcPr>
            <w:tcW w:w="1514" w:type="dxa"/>
            <w:tcMar>
              <w:left w:w="113" w:type="dxa"/>
              <w:right w:w="113" w:type="dxa"/>
            </w:tcMar>
            <w:vAlign w:val="center"/>
          </w:tcPr>
          <w:p>
            <w:pPr>
              <w:snapToGrid w:val="0"/>
              <w:jc w:val="center"/>
              <w:rPr>
                <w:rFonts w:ascii="Times New Roman" w:hAnsi="Times New Roman" w:cs="Times New Roman"/>
                <w:color w:val="auto"/>
                <w:sz w:val="21"/>
                <w:szCs w:val="21"/>
                <w:highlight w:val="none"/>
              </w:rPr>
            </w:pPr>
            <w:r>
              <w:rPr>
                <w:rFonts w:hint="eastAsia"/>
                <w:color w:val="auto"/>
                <w:szCs w:val="21"/>
                <w:highlight w:val="none"/>
                <w:lang w:eastAsia="zh-CN"/>
              </w:rPr>
              <w:t>企业监理业绩</w:t>
            </w:r>
          </w:p>
        </w:tc>
        <w:tc>
          <w:tcPr>
            <w:tcW w:w="763" w:type="dxa"/>
            <w:tcMar>
              <w:left w:w="113" w:type="dxa"/>
              <w:right w:w="113" w:type="dxa"/>
            </w:tcMar>
            <w:vAlign w:val="center"/>
          </w:tcPr>
          <w:p>
            <w:pPr>
              <w:snapToGrid w:val="0"/>
              <w:jc w:val="center"/>
              <w:rPr>
                <w:rFonts w:ascii="Times New Roman" w:hAnsi="Times New Roman" w:cs="Times New Roman"/>
                <w:color w:val="auto"/>
                <w:sz w:val="21"/>
                <w:szCs w:val="21"/>
                <w:highlight w:val="none"/>
              </w:rPr>
            </w:pPr>
            <w:r>
              <w:rPr>
                <w:color w:val="auto"/>
                <w:szCs w:val="21"/>
                <w:highlight w:val="none"/>
                <w:lang w:eastAsia="zh-CN"/>
              </w:rPr>
              <w:t>1</w:t>
            </w:r>
            <w:r>
              <w:rPr>
                <w:rFonts w:hint="eastAsia"/>
                <w:color w:val="auto"/>
                <w:szCs w:val="21"/>
                <w:highlight w:val="none"/>
                <w:lang w:eastAsia="zh-CN"/>
              </w:rPr>
              <w:t>2</w:t>
            </w:r>
            <w:r>
              <w:rPr>
                <w:rFonts w:hint="eastAsia"/>
                <w:color w:val="auto"/>
                <w:szCs w:val="21"/>
                <w:highlight w:val="none"/>
              </w:rPr>
              <w:t>分</w:t>
            </w:r>
          </w:p>
        </w:tc>
        <w:tc>
          <w:tcPr>
            <w:tcW w:w="5315" w:type="dxa"/>
            <w:tcMar>
              <w:left w:w="113" w:type="dxa"/>
              <w:right w:w="113" w:type="dxa"/>
            </w:tcMar>
            <w:vAlign w:val="center"/>
          </w:tcPr>
          <w:p>
            <w:pPr>
              <w:snapToGrid w:val="0"/>
              <w:rPr>
                <w:rFonts w:ascii="Times New Roman" w:hAnsi="Times New Roman" w:cs="Times New Roman"/>
                <w:color w:val="auto"/>
                <w:sz w:val="21"/>
                <w:szCs w:val="21"/>
                <w:highlight w:val="none"/>
                <w:lang w:eastAsia="zh-CN"/>
              </w:rPr>
            </w:pPr>
            <w:r>
              <w:rPr>
                <w:rFonts w:hint="eastAsia"/>
                <w:color w:val="auto"/>
                <w:highlight w:val="none"/>
                <w:lang w:eastAsia="zh-CN"/>
              </w:rPr>
              <w:t>近</w:t>
            </w:r>
            <w:r>
              <w:rPr>
                <w:color w:val="auto"/>
                <w:highlight w:val="none"/>
                <w:lang w:eastAsia="zh-CN"/>
              </w:rPr>
              <w:t>5</w:t>
            </w:r>
            <w:r>
              <w:rPr>
                <w:rFonts w:hint="eastAsia"/>
                <w:color w:val="auto"/>
                <w:highlight w:val="none"/>
                <w:lang w:eastAsia="zh-CN"/>
              </w:rPr>
              <w:t>年</w:t>
            </w:r>
            <w:r>
              <w:rPr>
                <w:rFonts w:hint="eastAsia"/>
                <w:color w:val="auto"/>
                <w:szCs w:val="21"/>
                <w:highlight w:val="none"/>
                <w:lang w:eastAsia="zh-CN"/>
              </w:rPr>
              <w:t>，每有</w:t>
            </w:r>
            <w:r>
              <w:rPr>
                <w:color w:val="auto"/>
                <w:szCs w:val="21"/>
                <w:highlight w:val="none"/>
                <w:lang w:eastAsia="zh-CN"/>
              </w:rPr>
              <w:t>1</w:t>
            </w:r>
            <w:r>
              <w:rPr>
                <w:rFonts w:hint="eastAsia"/>
                <w:color w:val="auto"/>
                <w:szCs w:val="21"/>
                <w:highlight w:val="none"/>
                <w:lang w:eastAsia="zh-CN"/>
              </w:rPr>
              <w:t>个单个合同建筑面积在</w:t>
            </w:r>
            <w:r>
              <w:rPr>
                <w:rFonts w:hint="eastAsia"/>
                <w:b/>
                <w:bCs/>
                <w:color w:val="auto"/>
                <w:szCs w:val="21"/>
                <w:highlight w:val="none"/>
                <w:u w:val="single"/>
                <w:lang w:eastAsia="zh-CN"/>
              </w:rPr>
              <w:t>20</w:t>
            </w:r>
            <w:r>
              <w:rPr>
                <w:rFonts w:hint="eastAsia"/>
                <w:color w:val="auto"/>
                <w:szCs w:val="21"/>
                <w:highlight w:val="none"/>
                <w:lang w:eastAsia="zh-CN"/>
              </w:rPr>
              <w:t>万㎡及以上的房屋建筑工程施工监理业绩的，得</w:t>
            </w:r>
            <w:r>
              <w:rPr>
                <w:color w:val="auto"/>
                <w:szCs w:val="21"/>
                <w:highlight w:val="none"/>
                <w:u w:val="single"/>
                <w:lang w:eastAsia="zh-CN"/>
              </w:rPr>
              <w:t>4</w:t>
            </w:r>
            <w:r>
              <w:rPr>
                <w:rFonts w:hint="eastAsia"/>
                <w:color w:val="auto"/>
                <w:szCs w:val="21"/>
                <w:highlight w:val="none"/>
                <w:lang w:eastAsia="zh-CN"/>
              </w:rPr>
              <w:t>分；加满</w:t>
            </w:r>
            <w:r>
              <w:rPr>
                <w:color w:val="auto"/>
                <w:szCs w:val="21"/>
                <w:highlight w:val="none"/>
                <w:lang w:eastAsia="zh-CN"/>
              </w:rPr>
              <w:t>1</w:t>
            </w:r>
            <w:r>
              <w:rPr>
                <w:rFonts w:hint="eastAsia"/>
                <w:color w:val="auto"/>
                <w:szCs w:val="21"/>
                <w:highlight w:val="none"/>
                <w:lang w:eastAsia="zh-CN"/>
              </w:rPr>
              <w:t>2分为止。本项满分</w:t>
            </w:r>
            <w:r>
              <w:rPr>
                <w:color w:val="auto"/>
                <w:szCs w:val="21"/>
                <w:highlight w:val="none"/>
                <w:lang w:eastAsia="zh-CN"/>
              </w:rPr>
              <w:t>1</w:t>
            </w:r>
            <w:r>
              <w:rPr>
                <w:rFonts w:hint="eastAsia"/>
                <w:color w:val="auto"/>
                <w:szCs w:val="21"/>
                <w:highlight w:val="none"/>
                <w:lang w:eastAsia="zh-CN"/>
              </w:rPr>
              <w:t>2分。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jc w:val="center"/>
        </w:trPr>
        <w:tc>
          <w:tcPr>
            <w:tcW w:w="944" w:type="dxa"/>
            <w:vMerge w:val="continue"/>
            <w:tcMar>
              <w:left w:w="113" w:type="dxa"/>
              <w:right w:w="113" w:type="dxa"/>
            </w:tcMar>
            <w:vAlign w:val="center"/>
          </w:tcPr>
          <w:p>
            <w:pPr>
              <w:snapToGrid w:val="0"/>
              <w:jc w:val="center"/>
              <w:rPr>
                <w:rFonts w:ascii="Times New Roman" w:hAnsi="Times New Roman" w:cs="Times New Roman"/>
                <w:color w:val="auto"/>
                <w:sz w:val="21"/>
                <w:szCs w:val="21"/>
                <w:highlight w:val="none"/>
                <w:lang w:eastAsia="zh-CN"/>
              </w:rPr>
            </w:pPr>
          </w:p>
        </w:tc>
        <w:tc>
          <w:tcPr>
            <w:tcW w:w="1096" w:type="dxa"/>
            <w:vMerge w:val="continue"/>
            <w:tcMar>
              <w:left w:w="113" w:type="dxa"/>
              <w:right w:w="113" w:type="dxa"/>
            </w:tcMar>
            <w:vAlign w:val="center"/>
          </w:tcPr>
          <w:p>
            <w:pPr>
              <w:snapToGrid w:val="0"/>
              <w:jc w:val="center"/>
              <w:rPr>
                <w:rFonts w:ascii="Times New Roman" w:hAnsi="Times New Roman" w:cs="Times New Roman"/>
                <w:color w:val="auto"/>
                <w:sz w:val="21"/>
                <w:szCs w:val="21"/>
                <w:highlight w:val="none"/>
                <w:lang w:eastAsia="zh-CN"/>
              </w:rPr>
            </w:pPr>
          </w:p>
        </w:tc>
        <w:tc>
          <w:tcPr>
            <w:tcW w:w="1514" w:type="dxa"/>
            <w:tcMar>
              <w:left w:w="113" w:type="dxa"/>
              <w:right w:w="113" w:type="dxa"/>
            </w:tcMar>
            <w:vAlign w:val="center"/>
          </w:tcPr>
          <w:p>
            <w:pPr>
              <w:snapToGrid w:val="0"/>
              <w:jc w:val="center"/>
              <w:rPr>
                <w:rFonts w:ascii="Times New Roman" w:hAnsi="Times New Roman" w:cs="Times New Roman"/>
                <w:color w:val="auto"/>
                <w:sz w:val="21"/>
                <w:szCs w:val="21"/>
                <w:highlight w:val="none"/>
              </w:rPr>
            </w:pPr>
            <w:r>
              <w:rPr>
                <w:rFonts w:hint="eastAsia"/>
                <w:color w:val="auto"/>
                <w:szCs w:val="21"/>
                <w:highlight w:val="none"/>
                <w:lang w:eastAsia="zh-CN"/>
              </w:rPr>
              <w:t>企业信誉</w:t>
            </w:r>
          </w:p>
        </w:tc>
        <w:tc>
          <w:tcPr>
            <w:tcW w:w="763" w:type="dxa"/>
            <w:tcMar>
              <w:left w:w="113" w:type="dxa"/>
              <w:right w:w="113" w:type="dxa"/>
            </w:tcMar>
            <w:vAlign w:val="center"/>
          </w:tcPr>
          <w:p>
            <w:pPr>
              <w:snapToGrid w:val="0"/>
              <w:jc w:val="center"/>
              <w:rPr>
                <w:rFonts w:ascii="Times New Roman" w:hAnsi="Times New Roman" w:cs="Times New Roman"/>
                <w:color w:val="auto"/>
                <w:sz w:val="21"/>
                <w:szCs w:val="21"/>
                <w:highlight w:val="none"/>
              </w:rPr>
            </w:pPr>
            <w:r>
              <w:rPr>
                <w:color w:val="auto"/>
                <w:highlight w:val="none"/>
                <w:lang w:eastAsia="zh-CN"/>
              </w:rPr>
              <w:t>16</w:t>
            </w:r>
            <w:r>
              <w:rPr>
                <w:rFonts w:hint="eastAsia"/>
                <w:color w:val="auto"/>
                <w:highlight w:val="none"/>
                <w:lang w:eastAsia="zh-CN"/>
              </w:rPr>
              <w:t>分</w:t>
            </w:r>
          </w:p>
        </w:tc>
        <w:tc>
          <w:tcPr>
            <w:tcW w:w="5315" w:type="dxa"/>
            <w:tcMar>
              <w:left w:w="113" w:type="dxa"/>
              <w:right w:w="113" w:type="dxa"/>
            </w:tcMar>
            <w:vAlign w:val="center"/>
          </w:tcPr>
          <w:p>
            <w:pPr>
              <w:numPr>
                <w:ilvl w:val="0"/>
                <w:numId w:val="4"/>
              </w:numPr>
              <w:snapToGrid w:val="0"/>
              <w:rPr>
                <w:color w:val="auto"/>
                <w:highlight w:val="none"/>
                <w:lang w:eastAsia="zh-CN"/>
              </w:rPr>
            </w:pPr>
            <w:r>
              <w:rPr>
                <w:rFonts w:hint="eastAsia"/>
                <w:color w:val="auto"/>
                <w:highlight w:val="none"/>
                <w:lang w:eastAsia="zh-CN"/>
              </w:rPr>
              <w:t>近</w:t>
            </w:r>
            <w:r>
              <w:rPr>
                <w:color w:val="auto"/>
                <w:highlight w:val="none"/>
                <w:lang w:eastAsia="zh-CN"/>
              </w:rPr>
              <w:t>5</w:t>
            </w:r>
            <w:r>
              <w:rPr>
                <w:rFonts w:hint="eastAsia"/>
                <w:color w:val="auto"/>
                <w:highlight w:val="none"/>
                <w:lang w:eastAsia="zh-CN"/>
              </w:rPr>
              <w:t>年，投标人每获得一个省级及以上先进监理企业（由省级建设监理协会或中国建设监理协会颁发）荣誉的得</w:t>
            </w:r>
            <w:r>
              <w:rPr>
                <w:color w:val="auto"/>
                <w:highlight w:val="none"/>
                <w:lang w:eastAsia="zh-CN"/>
              </w:rPr>
              <w:t>5</w:t>
            </w:r>
            <w:r>
              <w:rPr>
                <w:rFonts w:hint="eastAsia"/>
                <w:color w:val="auto"/>
                <w:highlight w:val="none"/>
                <w:lang w:eastAsia="zh-CN"/>
              </w:rPr>
              <w:t>分，本项满分得</w:t>
            </w:r>
            <w:r>
              <w:rPr>
                <w:color w:val="auto"/>
                <w:highlight w:val="none"/>
                <w:lang w:eastAsia="zh-CN"/>
              </w:rPr>
              <w:t>10</w:t>
            </w:r>
            <w:r>
              <w:rPr>
                <w:rFonts w:hint="eastAsia"/>
                <w:color w:val="auto"/>
                <w:highlight w:val="none"/>
                <w:lang w:eastAsia="zh-CN"/>
              </w:rPr>
              <w:t>分。</w:t>
            </w:r>
          </w:p>
          <w:p>
            <w:pPr>
              <w:numPr>
                <w:ilvl w:val="255"/>
                <w:numId w:val="0"/>
              </w:numPr>
              <w:snapToGrid w:val="0"/>
              <w:rPr>
                <w:color w:val="auto"/>
                <w:highlight w:val="none"/>
                <w:lang w:eastAsia="zh-CN"/>
              </w:rPr>
            </w:pPr>
            <w:r>
              <w:rPr>
                <w:color w:val="auto"/>
                <w:highlight w:val="none"/>
                <w:lang w:eastAsia="zh-CN"/>
              </w:rPr>
              <w:t>2</w:t>
            </w:r>
            <w:r>
              <w:rPr>
                <w:rFonts w:hint="eastAsia"/>
                <w:color w:val="auto"/>
                <w:highlight w:val="none"/>
                <w:lang w:eastAsia="zh-CN"/>
              </w:rPr>
              <w:t>）近</w:t>
            </w:r>
            <w:r>
              <w:rPr>
                <w:color w:val="auto"/>
                <w:highlight w:val="none"/>
                <w:lang w:eastAsia="zh-CN"/>
              </w:rPr>
              <w:t>5</w:t>
            </w:r>
            <w:r>
              <w:rPr>
                <w:rFonts w:hint="eastAsia"/>
                <w:color w:val="auto"/>
                <w:highlight w:val="none"/>
                <w:lang w:eastAsia="zh-CN"/>
              </w:rPr>
              <w:t>年，投标人所监理工程每获得一个国家级质量奖（鲁班奖、国家优质工程奖）的得</w:t>
            </w:r>
            <w:r>
              <w:rPr>
                <w:color w:val="auto"/>
                <w:highlight w:val="none"/>
                <w:lang w:eastAsia="zh-CN"/>
              </w:rPr>
              <w:t>3</w:t>
            </w:r>
            <w:r>
              <w:rPr>
                <w:rFonts w:hint="eastAsia"/>
                <w:color w:val="auto"/>
                <w:highlight w:val="none"/>
                <w:lang w:eastAsia="zh-CN"/>
              </w:rPr>
              <w:t>分，每获得一个省级质量奖（安徽省指的是“黄山杯”，外省指的是等同黄山杯的省级质量奖）的得</w:t>
            </w:r>
            <w:r>
              <w:rPr>
                <w:color w:val="auto"/>
                <w:highlight w:val="none"/>
                <w:lang w:eastAsia="zh-CN"/>
              </w:rPr>
              <w:t>2</w:t>
            </w:r>
            <w:r>
              <w:rPr>
                <w:rFonts w:hint="eastAsia"/>
                <w:color w:val="auto"/>
                <w:highlight w:val="none"/>
                <w:lang w:eastAsia="zh-CN"/>
              </w:rPr>
              <w:t>分，本项满分</w:t>
            </w:r>
            <w:r>
              <w:rPr>
                <w:color w:val="auto"/>
                <w:highlight w:val="none"/>
                <w:lang w:eastAsia="zh-CN"/>
              </w:rPr>
              <w:t>6</w:t>
            </w:r>
            <w:r>
              <w:rPr>
                <w:rFonts w:hint="eastAsia"/>
                <w:color w:val="auto"/>
                <w:highlight w:val="none"/>
                <w:lang w:eastAsia="zh-CN"/>
              </w:rPr>
              <w:t>分。</w:t>
            </w:r>
          </w:p>
          <w:p>
            <w:pPr>
              <w:snapToGrid w:val="0"/>
              <w:rPr>
                <w:rFonts w:ascii="Times New Roman" w:hAnsi="Times New Roman" w:cs="Times New Roman"/>
                <w:color w:val="auto"/>
                <w:sz w:val="21"/>
                <w:szCs w:val="21"/>
                <w:highlight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42" w:hRule="atLeast"/>
          <w:jc w:val="center"/>
        </w:trPr>
        <w:tc>
          <w:tcPr>
            <w:tcW w:w="944" w:type="dxa"/>
            <w:vMerge w:val="restart"/>
            <w:tcMar>
              <w:left w:w="113" w:type="dxa"/>
              <w:right w:w="113" w:type="dxa"/>
            </w:tcMar>
            <w:vAlign w:val="center"/>
          </w:tcPr>
          <w:p>
            <w:pPr>
              <w:pStyle w:val="71"/>
              <w:jc w:val="center"/>
              <w:rPr>
                <w:color w:val="auto"/>
                <w:highlight w:val="none"/>
              </w:rPr>
            </w:pPr>
            <w:r>
              <w:rPr>
                <w:color w:val="auto"/>
                <w:highlight w:val="none"/>
              </w:rPr>
              <w:t>2.2.4</w:t>
            </w:r>
          </w:p>
          <w:p>
            <w:pPr>
              <w:snapToGrid w:val="0"/>
              <w:jc w:val="center"/>
              <w:rPr>
                <w:rFonts w:ascii="Times New Roman" w:hAnsi="Times New Roman" w:cs="Times New Roman"/>
                <w:color w:val="auto"/>
                <w:sz w:val="21"/>
                <w:szCs w:val="21"/>
                <w:highlight w:val="none"/>
                <w:lang w:eastAsia="zh-CN"/>
              </w:rPr>
            </w:pPr>
            <w:r>
              <w:rPr>
                <w:rFonts w:hint="eastAsia"/>
                <w:color w:val="auto"/>
                <w:highlight w:val="none"/>
              </w:rPr>
              <w:t>（</w:t>
            </w:r>
            <w:r>
              <w:rPr>
                <w:color w:val="auto"/>
                <w:highlight w:val="none"/>
              </w:rPr>
              <w:t>2</w:t>
            </w:r>
            <w:r>
              <w:rPr>
                <w:rFonts w:hint="eastAsia"/>
                <w:color w:val="auto"/>
                <w:highlight w:val="none"/>
              </w:rPr>
              <w:t>）</w:t>
            </w:r>
          </w:p>
        </w:tc>
        <w:tc>
          <w:tcPr>
            <w:tcW w:w="1096" w:type="dxa"/>
            <w:vMerge w:val="restart"/>
            <w:tcMar>
              <w:left w:w="113" w:type="dxa"/>
              <w:right w:w="113" w:type="dxa"/>
            </w:tcMar>
            <w:vAlign w:val="center"/>
          </w:tcPr>
          <w:p>
            <w:pPr>
              <w:snapToGrid w:val="0"/>
              <w:jc w:val="center"/>
              <w:rPr>
                <w:rFonts w:ascii="Times New Roman" w:hAnsi="Times New Roman" w:cs="Times New Roman"/>
                <w:color w:val="auto"/>
                <w:sz w:val="21"/>
                <w:szCs w:val="21"/>
                <w:highlight w:val="none"/>
                <w:lang w:eastAsia="zh-CN"/>
              </w:rPr>
            </w:pPr>
            <w:r>
              <w:rPr>
                <w:rFonts w:hint="eastAsia"/>
                <w:color w:val="auto"/>
                <w:szCs w:val="21"/>
                <w:highlight w:val="none"/>
                <w:lang w:eastAsia="zh-CN"/>
              </w:rPr>
              <w:t>拟组建的项目</w:t>
            </w:r>
            <w:r>
              <w:rPr>
                <w:rFonts w:hint="eastAsia"/>
                <w:color w:val="auto"/>
                <w:highlight w:val="none"/>
                <w:lang w:eastAsia="zh-CN"/>
              </w:rPr>
              <w:t>监理</w:t>
            </w:r>
            <w:r>
              <w:rPr>
                <w:rFonts w:hint="eastAsia"/>
                <w:color w:val="auto"/>
                <w:szCs w:val="21"/>
                <w:highlight w:val="none"/>
                <w:lang w:eastAsia="zh-CN"/>
              </w:rPr>
              <w:t>机构设置情况（</w:t>
            </w:r>
            <w:r>
              <w:rPr>
                <w:color w:val="auto"/>
                <w:szCs w:val="21"/>
                <w:highlight w:val="none"/>
                <w:lang w:eastAsia="zh-CN"/>
              </w:rPr>
              <w:t>1</w:t>
            </w:r>
            <w:r>
              <w:rPr>
                <w:rFonts w:hint="eastAsia"/>
                <w:color w:val="auto"/>
                <w:szCs w:val="21"/>
                <w:highlight w:val="none"/>
                <w:lang w:eastAsia="zh-CN"/>
              </w:rPr>
              <w:t>4分）</w:t>
            </w:r>
          </w:p>
        </w:tc>
        <w:tc>
          <w:tcPr>
            <w:tcW w:w="1514" w:type="dxa"/>
            <w:tcMar>
              <w:left w:w="113" w:type="dxa"/>
              <w:right w:w="113" w:type="dxa"/>
            </w:tcMar>
            <w:vAlign w:val="center"/>
          </w:tcPr>
          <w:p>
            <w:pPr>
              <w:snapToGrid w:val="0"/>
              <w:jc w:val="center"/>
              <w:rPr>
                <w:rFonts w:ascii="Times New Roman" w:hAnsi="Times New Roman" w:cs="Times New Roman"/>
                <w:color w:val="auto"/>
                <w:sz w:val="21"/>
                <w:szCs w:val="21"/>
                <w:highlight w:val="none"/>
              </w:rPr>
            </w:pPr>
            <w:r>
              <w:rPr>
                <w:rFonts w:hint="eastAsia"/>
                <w:color w:val="auto"/>
                <w:szCs w:val="21"/>
                <w:highlight w:val="none"/>
                <w:lang w:eastAsia="zh-CN"/>
              </w:rPr>
              <w:t>总监理工程师职称</w:t>
            </w:r>
          </w:p>
        </w:tc>
        <w:tc>
          <w:tcPr>
            <w:tcW w:w="763" w:type="dxa"/>
            <w:tcMar>
              <w:left w:w="113" w:type="dxa"/>
              <w:right w:w="113" w:type="dxa"/>
            </w:tcMar>
            <w:vAlign w:val="center"/>
          </w:tcPr>
          <w:p>
            <w:pPr>
              <w:snapToGrid w:val="0"/>
              <w:jc w:val="center"/>
              <w:rPr>
                <w:rFonts w:ascii="Times New Roman" w:hAnsi="Times New Roman" w:cs="Times New Roman"/>
                <w:color w:val="auto"/>
                <w:sz w:val="21"/>
                <w:szCs w:val="21"/>
                <w:highlight w:val="none"/>
                <w:lang w:eastAsia="zh-CN"/>
              </w:rPr>
            </w:pPr>
            <w:r>
              <w:rPr>
                <w:rFonts w:hint="eastAsia"/>
                <w:color w:val="auto"/>
                <w:szCs w:val="21"/>
                <w:highlight w:val="none"/>
                <w:lang w:eastAsia="zh-CN"/>
              </w:rPr>
              <w:t>4分</w:t>
            </w:r>
          </w:p>
        </w:tc>
        <w:tc>
          <w:tcPr>
            <w:tcW w:w="5315" w:type="dxa"/>
            <w:tcMar>
              <w:left w:w="113" w:type="dxa"/>
              <w:right w:w="113" w:type="dxa"/>
            </w:tcMar>
            <w:vAlign w:val="center"/>
          </w:tcPr>
          <w:p>
            <w:pPr>
              <w:snapToGrid w:val="0"/>
              <w:rPr>
                <w:rFonts w:ascii="Times New Roman" w:hAnsi="Times New Roman" w:cs="Times New Roman"/>
                <w:color w:val="auto"/>
                <w:sz w:val="21"/>
                <w:szCs w:val="21"/>
                <w:highlight w:val="none"/>
                <w:lang w:eastAsia="zh-CN"/>
              </w:rPr>
            </w:pPr>
            <w:r>
              <w:rPr>
                <w:rFonts w:hint="eastAsia"/>
                <w:color w:val="auto"/>
                <w:szCs w:val="21"/>
                <w:highlight w:val="none"/>
                <w:lang w:eastAsia="zh-CN"/>
              </w:rPr>
              <w:t>总监理工程师具有高级工程师职称的得</w:t>
            </w:r>
            <w:r>
              <w:rPr>
                <w:rFonts w:hint="eastAsia"/>
                <w:color w:val="auto"/>
                <w:szCs w:val="21"/>
                <w:highlight w:val="none"/>
                <w:u w:val="single"/>
                <w:lang w:eastAsia="zh-CN"/>
              </w:rPr>
              <w:t>4分</w:t>
            </w:r>
            <w:r>
              <w:rPr>
                <w:rFonts w:hint="eastAsia"/>
                <w:color w:val="auto"/>
                <w:szCs w:val="21"/>
                <w:highlight w:val="none"/>
                <w:lang w:eastAsia="zh-CN"/>
              </w:rPr>
              <w:t>，工程师职称的得</w:t>
            </w:r>
            <w:r>
              <w:rPr>
                <w:color w:val="auto"/>
                <w:szCs w:val="21"/>
                <w:highlight w:val="none"/>
                <w:u w:val="single"/>
                <w:lang w:eastAsia="zh-CN"/>
              </w:rPr>
              <w:t>2</w:t>
            </w:r>
            <w:r>
              <w:rPr>
                <w:rFonts w:hint="eastAsia"/>
                <w:color w:val="auto"/>
                <w:szCs w:val="21"/>
                <w:highlight w:val="none"/>
                <w:lang w:eastAsia="zh-CN"/>
              </w:rPr>
              <w:t>分，无职称的得</w:t>
            </w:r>
            <w:r>
              <w:rPr>
                <w:color w:val="auto"/>
                <w:szCs w:val="21"/>
                <w:highlight w:val="none"/>
                <w:lang w:eastAsia="zh-CN"/>
              </w:rPr>
              <w:t>0</w:t>
            </w:r>
            <w:r>
              <w:rPr>
                <w:rFonts w:hint="eastAsia"/>
                <w:color w:val="auto"/>
                <w:szCs w:val="21"/>
                <w:highlight w:val="none"/>
                <w:lang w:eastAsia="zh-CN"/>
              </w:rPr>
              <w:t>分。本项满分4分。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jc w:val="center"/>
        </w:trPr>
        <w:tc>
          <w:tcPr>
            <w:tcW w:w="944" w:type="dxa"/>
            <w:vMerge w:val="continue"/>
            <w:tcMar>
              <w:left w:w="113" w:type="dxa"/>
              <w:right w:w="113" w:type="dxa"/>
            </w:tcMar>
            <w:vAlign w:val="center"/>
          </w:tcPr>
          <w:p>
            <w:pPr>
              <w:snapToGrid w:val="0"/>
              <w:rPr>
                <w:rFonts w:ascii="Times New Roman" w:hAnsi="Times New Roman" w:cs="Times New Roman"/>
                <w:color w:val="auto"/>
                <w:sz w:val="21"/>
                <w:szCs w:val="21"/>
                <w:highlight w:val="none"/>
                <w:lang w:eastAsia="zh-CN"/>
              </w:rPr>
            </w:pPr>
          </w:p>
        </w:tc>
        <w:tc>
          <w:tcPr>
            <w:tcW w:w="1096" w:type="dxa"/>
            <w:vMerge w:val="continue"/>
            <w:tcMar>
              <w:left w:w="113" w:type="dxa"/>
              <w:right w:w="113" w:type="dxa"/>
            </w:tcMar>
            <w:vAlign w:val="center"/>
          </w:tcPr>
          <w:p>
            <w:pPr>
              <w:snapToGrid w:val="0"/>
              <w:rPr>
                <w:rFonts w:ascii="Times New Roman" w:hAnsi="Times New Roman" w:cs="Times New Roman"/>
                <w:color w:val="auto"/>
                <w:sz w:val="21"/>
                <w:szCs w:val="21"/>
                <w:highlight w:val="none"/>
                <w:lang w:eastAsia="zh-CN"/>
              </w:rPr>
            </w:pPr>
          </w:p>
        </w:tc>
        <w:tc>
          <w:tcPr>
            <w:tcW w:w="1514" w:type="dxa"/>
            <w:tcMar>
              <w:left w:w="113" w:type="dxa"/>
              <w:right w:w="113" w:type="dxa"/>
            </w:tcMar>
            <w:vAlign w:val="center"/>
          </w:tcPr>
          <w:p>
            <w:pPr>
              <w:snapToGrid w:val="0"/>
              <w:jc w:val="center"/>
              <w:rPr>
                <w:rFonts w:ascii="Times New Roman" w:hAnsi="Times New Roman" w:cs="Times New Roman"/>
                <w:color w:val="auto"/>
                <w:sz w:val="21"/>
                <w:szCs w:val="21"/>
                <w:highlight w:val="none"/>
              </w:rPr>
            </w:pPr>
            <w:r>
              <w:rPr>
                <w:rFonts w:hint="eastAsia"/>
                <w:color w:val="auto"/>
                <w:szCs w:val="21"/>
                <w:highlight w:val="none"/>
                <w:lang w:eastAsia="zh-CN"/>
              </w:rPr>
              <w:t>总监理工程师业绩</w:t>
            </w:r>
          </w:p>
        </w:tc>
        <w:tc>
          <w:tcPr>
            <w:tcW w:w="763" w:type="dxa"/>
            <w:tcMar>
              <w:left w:w="113" w:type="dxa"/>
              <w:right w:w="113" w:type="dxa"/>
            </w:tcMar>
            <w:vAlign w:val="center"/>
          </w:tcPr>
          <w:p>
            <w:pPr>
              <w:snapToGrid w:val="0"/>
              <w:jc w:val="center"/>
              <w:rPr>
                <w:rFonts w:ascii="Times New Roman" w:hAnsi="Times New Roman" w:cs="Times New Roman"/>
                <w:color w:val="auto"/>
                <w:sz w:val="21"/>
                <w:szCs w:val="21"/>
                <w:highlight w:val="none"/>
                <w:lang w:eastAsia="zh-CN"/>
              </w:rPr>
            </w:pPr>
            <w:r>
              <w:rPr>
                <w:rFonts w:hint="eastAsia"/>
                <w:color w:val="auto"/>
                <w:szCs w:val="21"/>
                <w:highlight w:val="none"/>
                <w:lang w:eastAsia="zh-CN"/>
              </w:rPr>
              <w:t>10分</w:t>
            </w:r>
          </w:p>
        </w:tc>
        <w:tc>
          <w:tcPr>
            <w:tcW w:w="5315" w:type="dxa"/>
            <w:tcMar>
              <w:left w:w="113" w:type="dxa"/>
              <w:right w:w="113" w:type="dxa"/>
            </w:tcMar>
          </w:tcPr>
          <w:p>
            <w:pPr>
              <w:rPr>
                <w:color w:val="auto"/>
                <w:highlight w:val="none"/>
                <w:lang w:eastAsia="zh-CN"/>
              </w:rPr>
            </w:pPr>
            <w:r>
              <w:rPr>
                <w:rFonts w:hint="eastAsia"/>
                <w:color w:val="auto"/>
                <w:highlight w:val="none"/>
                <w:lang w:eastAsia="zh-CN"/>
              </w:rPr>
              <w:t>近</w:t>
            </w:r>
            <w:r>
              <w:rPr>
                <w:color w:val="auto"/>
                <w:highlight w:val="none"/>
                <w:lang w:eastAsia="zh-CN"/>
              </w:rPr>
              <w:t>5</w:t>
            </w:r>
            <w:r>
              <w:rPr>
                <w:rFonts w:hint="eastAsia"/>
                <w:color w:val="auto"/>
                <w:highlight w:val="none"/>
                <w:lang w:eastAsia="zh-CN"/>
              </w:rPr>
              <w:t>年每有</w:t>
            </w:r>
            <w:r>
              <w:rPr>
                <w:color w:val="auto"/>
                <w:highlight w:val="none"/>
                <w:lang w:eastAsia="zh-CN"/>
              </w:rPr>
              <w:t>1</w:t>
            </w:r>
            <w:r>
              <w:rPr>
                <w:rFonts w:hint="eastAsia"/>
                <w:color w:val="auto"/>
                <w:highlight w:val="none"/>
                <w:lang w:eastAsia="zh-CN"/>
              </w:rPr>
              <w:t>个建筑面积在20万㎡及以上的房屋建筑工程施工监理业绩的（本人须在此项目中任职总监理工程师），得5分。本项满分10分。</w:t>
            </w:r>
          </w:p>
          <w:p>
            <w:pPr>
              <w:snapToGrid w:val="0"/>
              <w:rPr>
                <w:rFonts w:ascii="Times New Roman" w:hAnsi="Times New Roman" w:cs="Times New Roman"/>
                <w:color w:val="auto"/>
                <w:sz w:val="21"/>
                <w:szCs w:val="21"/>
                <w:highlight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jc w:val="center"/>
        </w:trPr>
        <w:tc>
          <w:tcPr>
            <w:tcW w:w="944" w:type="dxa"/>
            <w:vMerge w:val="restart"/>
            <w:tcMar>
              <w:left w:w="113" w:type="dxa"/>
              <w:right w:w="113" w:type="dxa"/>
            </w:tcMar>
            <w:vAlign w:val="center"/>
          </w:tcPr>
          <w:p>
            <w:pPr>
              <w:pStyle w:val="71"/>
              <w:jc w:val="center"/>
            </w:pPr>
            <w:r>
              <w:t>2.2.4</w:t>
            </w:r>
          </w:p>
          <w:p>
            <w:pPr>
              <w:snapToGrid w:val="0"/>
              <w:jc w:val="center"/>
              <w:rPr>
                <w:rFonts w:ascii="Times New Roman" w:hAnsi="Times New Roman" w:cs="Times New Roman"/>
                <w:sz w:val="21"/>
                <w:szCs w:val="21"/>
              </w:rPr>
            </w:pPr>
            <w:r>
              <w:rPr>
                <w:rFonts w:hint="eastAsia"/>
              </w:rPr>
              <w:t>（</w:t>
            </w:r>
            <w:r>
              <w:rPr>
                <w:lang w:eastAsia="zh-CN"/>
              </w:rPr>
              <w:t>3</w:t>
            </w:r>
            <w:r>
              <w:rPr>
                <w:rFonts w:hint="eastAsia"/>
              </w:rPr>
              <w:t>）</w:t>
            </w:r>
          </w:p>
        </w:tc>
        <w:tc>
          <w:tcPr>
            <w:tcW w:w="1096" w:type="dxa"/>
            <w:vMerge w:val="restart"/>
            <w:tcMar>
              <w:left w:w="113" w:type="dxa"/>
              <w:right w:w="113" w:type="dxa"/>
            </w:tcMar>
            <w:vAlign w:val="center"/>
          </w:tcPr>
          <w:p>
            <w:pPr>
              <w:snapToGrid w:val="0"/>
              <w:jc w:val="center"/>
              <w:rPr>
                <w:rFonts w:ascii="Times New Roman" w:hAnsi="Times New Roman" w:cs="Times New Roman"/>
                <w:color w:val="auto"/>
                <w:sz w:val="21"/>
                <w:szCs w:val="21"/>
                <w:highlight w:val="none"/>
              </w:rPr>
            </w:pPr>
            <w:r>
              <w:rPr>
                <w:rFonts w:hint="eastAsia"/>
                <w:color w:val="auto"/>
                <w:szCs w:val="21"/>
                <w:highlight w:val="none"/>
              </w:rPr>
              <w:t>监理大纲</w:t>
            </w:r>
            <w:r>
              <w:rPr>
                <w:color w:val="auto"/>
                <w:szCs w:val="21"/>
                <w:highlight w:val="none"/>
              </w:rPr>
              <w:t>(</w:t>
            </w:r>
            <w:r>
              <w:rPr>
                <w:color w:val="auto"/>
                <w:szCs w:val="21"/>
                <w:highlight w:val="none"/>
                <w:lang w:eastAsia="zh-CN"/>
              </w:rPr>
              <w:t>20</w:t>
            </w:r>
            <w:r>
              <w:rPr>
                <w:rFonts w:hint="eastAsia"/>
                <w:color w:val="auto"/>
                <w:szCs w:val="21"/>
                <w:highlight w:val="none"/>
              </w:rPr>
              <w:t>分）</w:t>
            </w:r>
          </w:p>
        </w:tc>
        <w:tc>
          <w:tcPr>
            <w:tcW w:w="1514" w:type="dxa"/>
            <w:tcMar>
              <w:left w:w="113" w:type="dxa"/>
              <w:right w:w="113" w:type="dxa"/>
            </w:tcMar>
            <w:vAlign w:val="center"/>
          </w:tcPr>
          <w:p>
            <w:pPr>
              <w:snapToGrid w:val="0"/>
              <w:ind w:left="8" w:right="8"/>
              <w:jc w:val="both"/>
              <w:rPr>
                <w:rFonts w:ascii="Times New Roman" w:hAnsi="Times New Roman" w:cs="Times New Roman"/>
                <w:color w:val="auto"/>
                <w:sz w:val="21"/>
                <w:szCs w:val="21"/>
                <w:highlight w:val="none"/>
              </w:rPr>
            </w:pPr>
            <w:r>
              <w:rPr>
                <w:rFonts w:hint="eastAsia"/>
                <w:color w:val="auto"/>
                <w:highlight w:val="none"/>
                <w:lang w:eastAsia="zh-CN"/>
              </w:rPr>
              <w:t>监理范围、监理内容</w:t>
            </w:r>
          </w:p>
        </w:tc>
        <w:tc>
          <w:tcPr>
            <w:tcW w:w="763" w:type="dxa"/>
            <w:tcMar>
              <w:left w:w="113" w:type="dxa"/>
              <w:right w:w="113" w:type="dxa"/>
            </w:tcMar>
            <w:vAlign w:val="center"/>
          </w:tcPr>
          <w:p>
            <w:pPr>
              <w:jc w:val="center"/>
              <w:rPr>
                <w:rFonts w:ascii="Times New Roman" w:hAnsi="Times New Roman" w:cs="Times New Roman"/>
                <w:color w:val="auto"/>
                <w:sz w:val="21"/>
                <w:szCs w:val="21"/>
                <w:highlight w:val="none"/>
              </w:rPr>
            </w:pPr>
            <w:r>
              <w:rPr>
                <w:color w:val="auto"/>
                <w:highlight w:val="none"/>
                <w:lang w:eastAsia="zh-CN"/>
              </w:rPr>
              <w:t>2</w:t>
            </w:r>
            <w:r>
              <w:rPr>
                <w:rFonts w:hint="eastAsia"/>
                <w:color w:val="auto"/>
                <w:highlight w:val="none"/>
                <w:lang w:eastAsia="zh-CN"/>
              </w:rPr>
              <w:t>分</w:t>
            </w:r>
          </w:p>
        </w:tc>
        <w:tc>
          <w:tcPr>
            <w:tcW w:w="5315" w:type="dxa"/>
            <w:tcMar>
              <w:left w:w="113" w:type="dxa"/>
              <w:right w:w="113" w:type="dxa"/>
            </w:tcMar>
            <w:vAlign w:val="center"/>
          </w:tcPr>
          <w:p>
            <w:pPr>
              <w:rPr>
                <w:rFonts w:ascii="Times New Roman" w:hAnsi="Times New Roman" w:cs="Times New Roman"/>
                <w:color w:val="auto"/>
                <w:sz w:val="21"/>
                <w:szCs w:val="21"/>
                <w:highlight w:val="none"/>
                <w:lang w:eastAsia="zh-CN"/>
              </w:rPr>
            </w:pPr>
            <w:r>
              <w:rPr>
                <w:rFonts w:hint="eastAsia"/>
                <w:color w:val="auto"/>
                <w:highlight w:val="none"/>
                <w:lang w:eastAsia="zh-CN"/>
              </w:rPr>
              <w:t>监理大纲内容全面，重点突出，制度健全，有具体措施。（</w:t>
            </w:r>
            <w:r>
              <w:rPr>
                <w:color w:val="auto"/>
                <w:highlight w:val="none"/>
                <w:lang w:eastAsia="zh-CN"/>
              </w:rPr>
              <w:t>1-2</w:t>
            </w:r>
            <w:r>
              <w:rPr>
                <w:rFonts w:hint="eastAsia"/>
                <w:color w:val="auto"/>
                <w:highlight w:val="none"/>
                <w:lang w:eastAsia="zh-CN"/>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jc w:val="center"/>
        </w:trPr>
        <w:tc>
          <w:tcPr>
            <w:tcW w:w="944" w:type="dxa"/>
            <w:vMerge w:val="continue"/>
            <w:tcMar>
              <w:left w:w="113" w:type="dxa"/>
              <w:right w:w="113" w:type="dxa"/>
            </w:tcMar>
            <w:vAlign w:val="center"/>
          </w:tcPr>
          <w:p>
            <w:pPr>
              <w:snapToGrid w:val="0"/>
              <w:jc w:val="center"/>
            </w:pPr>
          </w:p>
        </w:tc>
        <w:tc>
          <w:tcPr>
            <w:tcW w:w="1096" w:type="dxa"/>
            <w:vMerge w:val="continue"/>
            <w:tcMar>
              <w:left w:w="113" w:type="dxa"/>
              <w:right w:w="113" w:type="dxa"/>
            </w:tcMar>
            <w:vAlign w:val="center"/>
          </w:tcPr>
          <w:p>
            <w:pPr>
              <w:snapToGrid w:val="0"/>
              <w:jc w:val="center"/>
              <w:rPr>
                <w:color w:val="auto"/>
                <w:szCs w:val="21"/>
              </w:rPr>
            </w:pPr>
          </w:p>
        </w:tc>
        <w:tc>
          <w:tcPr>
            <w:tcW w:w="1514" w:type="dxa"/>
            <w:tcMar>
              <w:left w:w="113" w:type="dxa"/>
              <w:right w:w="113" w:type="dxa"/>
            </w:tcMar>
            <w:vAlign w:val="center"/>
          </w:tcPr>
          <w:p>
            <w:pPr>
              <w:snapToGrid w:val="0"/>
              <w:ind w:left="8" w:right="8"/>
              <w:jc w:val="both"/>
              <w:rPr>
                <w:rFonts w:ascii="Times New Roman" w:hAnsi="Times New Roman" w:cs="Times New Roman"/>
                <w:color w:val="auto"/>
                <w:sz w:val="21"/>
                <w:szCs w:val="21"/>
                <w:lang w:eastAsia="zh-CN"/>
              </w:rPr>
            </w:pPr>
            <w:r>
              <w:rPr>
                <w:rFonts w:hint="eastAsia"/>
                <w:color w:val="auto"/>
                <w:lang w:eastAsia="zh-CN"/>
              </w:rPr>
              <w:t>监理机构设置和岗位职责</w:t>
            </w:r>
          </w:p>
        </w:tc>
        <w:tc>
          <w:tcPr>
            <w:tcW w:w="763" w:type="dxa"/>
            <w:tcMar>
              <w:left w:w="113" w:type="dxa"/>
              <w:right w:w="113" w:type="dxa"/>
            </w:tcMar>
            <w:vAlign w:val="center"/>
          </w:tcPr>
          <w:p>
            <w:pPr>
              <w:snapToGrid w:val="0"/>
              <w:jc w:val="center"/>
              <w:rPr>
                <w:color w:val="auto"/>
                <w:szCs w:val="21"/>
                <w:lang w:eastAsia="zh-CN"/>
              </w:rPr>
            </w:pPr>
            <w:r>
              <w:rPr>
                <w:color w:val="auto"/>
                <w:szCs w:val="21"/>
                <w:lang w:eastAsia="zh-CN"/>
              </w:rPr>
              <w:t>2</w:t>
            </w:r>
            <w:r>
              <w:rPr>
                <w:rFonts w:hint="eastAsia"/>
                <w:color w:val="auto"/>
                <w:szCs w:val="21"/>
                <w:lang w:eastAsia="zh-CN"/>
              </w:rPr>
              <w:t>分</w:t>
            </w:r>
          </w:p>
        </w:tc>
        <w:tc>
          <w:tcPr>
            <w:tcW w:w="5315" w:type="dxa"/>
            <w:tcMar>
              <w:left w:w="113" w:type="dxa"/>
              <w:right w:w="113" w:type="dxa"/>
            </w:tcMar>
            <w:vAlign w:val="center"/>
          </w:tcPr>
          <w:p>
            <w:pPr>
              <w:rPr>
                <w:rFonts w:ascii="Times New Roman" w:hAnsi="Times New Roman" w:cs="Times New Roman"/>
                <w:color w:val="auto"/>
                <w:sz w:val="21"/>
                <w:szCs w:val="21"/>
                <w:lang w:eastAsia="zh-CN"/>
              </w:rPr>
            </w:pPr>
            <w:r>
              <w:rPr>
                <w:rFonts w:hint="eastAsia"/>
                <w:color w:val="auto"/>
                <w:lang w:eastAsia="zh-CN"/>
              </w:rPr>
              <w:t>监理机构设置合理、岗位职责描述清晰（</w:t>
            </w:r>
            <w:r>
              <w:rPr>
                <w:color w:val="auto"/>
                <w:lang w:eastAsia="zh-CN"/>
              </w:rPr>
              <w:t>1-2</w:t>
            </w:r>
            <w:r>
              <w:rPr>
                <w:rFonts w:hint="eastAsia"/>
                <w:color w:val="auto"/>
                <w:lang w:eastAsia="zh-CN"/>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jc w:val="center"/>
        </w:trPr>
        <w:tc>
          <w:tcPr>
            <w:tcW w:w="944" w:type="dxa"/>
            <w:vMerge w:val="continue"/>
            <w:tcMar>
              <w:left w:w="113" w:type="dxa"/>
              <w:right w:w="113" w:type="dxa"/>
            </w:tcMar>
            <w:vAlign w:val="center"/>
          </w:tcPr>
          <w:p>
            <w:pPr>
              <w:snapToGrid w:val="0"/>
              <w:jc w:val="center"/>
              <w:rPr>
                <w:lang w:eastAsia="zh-CN"/>
              </w:rPr>
            </w:pPr>
          </w:p>
        </w:tc>
        <w:tc>
          <w:tcPr>
            <w:tcW w:w="1096" w:type="dxa"/>
            <w:vMerge w:val="continue"/>
            <w:tcMar>
              <w:left w:w="113" w:type="dxa"/>
              <w:right w:w="113" w:type="dxa"/>
            </w:tcMar>
            <w:vAlign w:val="center"/>
          </w:tcPr>
          <w:p>
            <w:pPr>
              <w:snapToGrid w:val="0"/>
              <w:jc w:val="center"/>
              <w:rPr>
                <w:color w:val="auto"/>
                <w:szCs w:val="21"/>
                <w:highlight w:val="none"/>
                <w:lang w:eastAsia="zh-CN"/>
              </w:rPr>
            </w:pPr>
          </w:p>
        </w:tc>
        <w:tc>
          <w:tcPr>
            <w:tcW w:w="1514" w:type="dxa"/>
            <w:tcMar>
              <w:left w:w="113" w:type="dxa"/>
              <w:right w:w="113" w:type="dxa"/>
            </w:tcMar>
            <w:vAlign w:val="center"/>
          </w:tcPr>
          <w:p>
            <w:pPr>
              <w:snapToGrid w:val="0"/>
              <w:ind w:left="8" w:right="109"/>
              <w:jc w:val="both"/>
              <w:rPr>
                <w:color w:val="auto"/>
                <w:highlight w:val="none"/>
                <w:lang w:eastAsia="zh-CN"/>
              </w:rPr>
            </w:pPr>
            <w:r>
              <w:rPr>
                <w:rFonts w:hint="eastAsia"/>
                <w:color w:val="auto"/>
                <w:highlight w:val="none"/>
                <w:lang w:eastAsia="zh-CN"/>
              </w:rPr>
              <w:t>质量、进度、造价、安全</w:t>
            </w:r>
          </w:p>
          <w:p>
            <w:pPr>
              <w:snapToGrid w:val="0"/>
              <w:ind w:left="8" w:right="8"/>
              <w:jc w:val="both"/>
              <w:rPr>
                <w:rFonts w:ascii="Times New Roman" w:hAnsi="Times New Roman" w:cs="Times New Roman"/>
                <w:color w:val="auto"/>
                <w:sz w:val="21"/>
                <w:szCs w:val="21"/>
                <w:highlight w:val="none"/>
              </w:rPr>
            </w:pPr>
            <w:r>
              <w:rPr>
                <w:rFonts w:hint="eastAsia"/>
                <w:color w:val="auto"/>
                <w:highlight w:val="none"/>
                <w:lang w:eastAsia="zh-CN"/>
              </w:rPr>
              <w:t>环保监理措施</w:t>
            </w:r>
          </w:p>
        </w:tc>
        <w:tc>
          <w:tcPr>
            <w:tcW w:w="763" w:type="dxa"/>
            <w:tcMar>
              <w:left w:w="113" w:type="dxa"/>
              <w:right w:w="113" w:type="dxa"/>
            </w:tcMar>
            <w:vAlign w:val="center"/>
          </w:tcPr>
          <w:p>
            <w:pPr>
              <w:snapToGrid w:val="0"/>
              <w:jc w:val="center"/>
              <w:rPr>
                <w:color w:val="auto"/>
                <w:szCs w:val="21"/>
                <w:highlight w:val="none"/>
                <w:lang w:eastAsia="zh-CN"/>
              </w:rPr>
            </w:pPr>
            <w:r>
              <w:rPr>
                <w:color w:val="auto"/>
                <w:szCs w:val="21"/>
                <w:highlight w:val="none"/>
                <w:lang w:eastAsia="zh-CN"/>
              </w:rPr>
              <w:t>12</w:t>
            </w:r>
            <w:r>
              <w:rPr>
                <w:rFonts w:hint="eastAsia"/>
                <w:color w:val="auto"/>
                <w:szCs w:val="21"/>
                <w:highlight w:val="none"/>
                <w:lang w:eastAsia="zh-CN"/>
              </w:rPr>
              <w:t>分</w:t>
            </w:r>
          </w:p>
        </w:tc>
        <w:tc>
          <w:tcPr>
            <w:tcW w:w="5315" w:type="dxa"/>
            <w:tcMar>
              <w:left w:w="113" w:type="dxa"/>
              <w:right w:w="113" w:type="dxa"/>
            </w:tcMar>
            <w:vAlign w:val="center"/>
          </w:tcPr>
          <w:p>
            <w:pPr>
              <w:rPr>
                <w:color w:val="auto"/>
                <w:highlight w:val="none"/>
                <w:lang w:eastAsia="zh-CN"/>
              </w:rPr>
            </w:pPr>
            <w:r>
              <w:rPr>
                <w:rFonts w:hint="eastAsia"/>
                <w:color w:val="auto"/>
                <w:highlight w:val="none"/>
                <w:lang w:eastAsia="zh-CN"/>
              </w:rPr>
              <w:t>质量控制措施内容全面，工作流程得当，方案对本项目有针对性。（</w:t>
            </w:r>
            <w:r>
              <w:rPr>
                <w:color w:val="auto"/>
                <w:highlight w:val="none"/>
                <w:lang w:eastAsia="zh-CN"/>
              </w:rPr>
              <w:t>1-3</w:t>
            </w:r>
            <w:r>
              <w:rPr>
                <w:rFonts w:hint="eastAsia"/>
                <w:color w:val="auto"/>
                <w:highlight w:val="none"/>
                <w:lang w:eastAsia="zh-CN"/>
              </w:rPr>
              <w:t>分）</w:t>
            </w:r>
          </w:p>
          <w:p>
            <w:pPr>
              <w:rPr>
                <w:color w:val="auto"/>
                <w:highlight w:val="none"/>
                <w:lang w:eastAsia="zh-CN"/>
              </w:rPr>
            </w:pPr>
            <w:r>
              <w:rPr>
                <w:rFonts w:hint="eastAsia"/>
                <w:color w:val="auto"/>
                <w:highlight w:val="none"/>
                <w:lang w:eastAsia="zh-CN"/>
              </w:rPr>
              <w:t>进度控制措施内容全面，工作流程得当，方案对本项目有针对性。（</w:t>
            </w:r>
            <w:r>
              <w:rPr>
                <w:color w:val="auto"/>
                <w:highlight w:val="none"/>
                <w:lang w:eastAsia="zh-CN"/>
              </w:rPr>
              <w:t>1-3</w:t>
            </w:r>
            <w:r>
              <w:rPr>
                <w:rFonts w:hint="eastAsia"/>
                <w:color w:val="auto"/>
                <w:highlight w:val="none"/>
                <w:lang w:eastAsia="zh-CN"/>
              </w:rPr>
              <w:t>分）</w:t>
            </w:r>
          </w:p>
          <w:p>
            <w:pPr>
              <w:pStyle w:val="2"/>
              <w:ind w:left="0" w:leftChars="0" w:firstLine="0" w:firstLineChars="0"/>
              <w:rPr>
                <w:color w:val="auto"/>
                <w:highlight w:val="none"/>
                <w:lang w:eastAsia="zh-CN"/>
              </w:rPr>
            </w:pPr>
            <w:r>
              <w:rPr>
                <w:rFonts w:hint="eastAsia"/>
                <w:color w:val="auto"/>
                <w:highlight w:val="none"/>
                <w:lang w:eastAsia="zh-CN"/>
              </w:rPr>
              <w:t>投资控制措施内容全面，工作流程得当，方案对本项目有针对性。（</w:t>
            </w:r>
            <w:r>
              <w:rPr>
                <w:color w:val="auto"/>
                <w:highlight w:val="none"/>
                <w:lang w:eastAsia="zh-CN"/>
              </w:rPr>
              <w:t>1-3</w:t>
            </w:r>
            <w:r>
              <w:rPr>
                <w:rFonts w:hint="eastAsia"/>
                <w:color w:val="auto"/>
                <w:highlight w:val="none"/>
                <w:lang w:eastAsia="zh-CN"/>
              </w:rPr>
              <w:t>分）</w:t>
            </w:r>
          </w:p>
          <w:p>
            <w:pPr>
              <w:pStyle w:val="2"/>
              <w:ind w:left="0" w:leftChars="0" w:firstLine="0" w:firstLineChars="0"/>
              <w:rPr>
                <w:rFonts w:ascii="Times New Roman" w:hAnsi="Times New Roman" w:cs="Times New Roman"/>
                <w:color w:val="auto"/>
                <w:sz w:val="21"/>
                <w:szCs w:val="21"/>
                <w:highlight w:val="none"/>
                <w:lang w:eastAsia="zh-CN"/>
              </w:rPr>
            </w:pPr>
            <w:r>
              <w:rPr>
                <w:rFonts w:hint="eastAsia"/>
                <w:color w:val="auto"/>
                <w:highlight w:val="none"/>
                <w:lang w:eastAsia="zh-CN"/>
              </w:rPr>
              <w:t>文明施工、安全生产的控制措施内容全面，方案对本项目有针对性。（</w:t>
            </w:r>
            <w:r>
              <w:rPr>
                <w:color w:val="auto"/>
                <w:highlight w:val="none"/>
                <w:lang w:eastAsia="zh-CN"/>
              </w:rPr>
              <w:t>1-3</w:t>
            </w:r>
            <w:r>
              <w:rPr>
                <w:rFonts w:hint="eastAsia"/>
                <w:color w:val="auto"/>
                <w:highlight w:val="none"/>
                <w:lang w:eastAsia="zh-CN"/>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jc w:val="center"/>
        </w:trPr>
        <w:tc>
          <w:tcPr>
            <w:tcW w:w="944" w:type="dxa"/>
            <w:vMerge w:val="continue"/>
            <w:tcMar>
              <w:left w:w="113" w:type="dxa"/>
              <w:right w:w="113" w:type="dxa"/>
            </w:tcMar>
            <w:vAlign w:val="center"/>
          </w:tcPr>
          <w:p>
            <w:pPr>
              <w:snapToGrid w:val="0"/>
              <w:jc w:val="center"/>
            </w:pPr>
          </w:p>
        </w:tc>
        <w:tc>
          <w:tcPr>
            <w:tcW w:w="1096" w:type="dxa"/>
            <w:vMerge w:val="continue"/>
            <w:tcMar>
              <w:left w:w="113" w:type="dxa"/>
              <w:right w:w="113" w:type="dxa"/>
            </w:tcMar>
            <w:vAlign w:val="center"/>
          </w:tcPr>
          <w:p>
            <w:pPr>
              <w:snapToGrid w:val="0"/>
              <w:jc w:val="center"/>
              <w:rPr>
                <w:color w:val="auto"/>
                <w:szCs w:val="21"/>
              </w:rPr>
            </w:pPr>
          </w:p>
        </w:tc>
        <w:tc>
          <w:tcPr>
            <w:tcW w:w="1514" w:type="dxa"/>
            <w:tcMar>
              <w:left w:w="113" w:type="dxa"/>
              <w:right w:w="113" w:type="dxa"/>
            </w:tcMar>
            <w:vAlign w:val="center"/>
          </w:tcPr>
          <w:p>
            <w:pPr>
              <w:snapToGrid w:val="0"/>
              <w:ind w:left="8" w:right="8"/>
              <w:jc w:val="both"/>
              <w:rPr>
                <w:rFonts w:ascii="Times New Roman" w:hAnsi="Times New Roman" w:cs="Times New Roman"/>
                <w:color w:val="auto"/>
                <w:sz w:val="21"/>
                <w:szCs w:val="21"/>
                <w:lang w:eastAsia="zh-CN"/>
              </w:rPr>
            </w:pPr>
            <w:r>
              <w:rPr>
                <w:rFonts w:hint="eastAsia"/>
                <w:color w:val="auto"/>
                <w:lang w:eastAsia="zh-CN"/>
              </w:rPr>
              <w:t>针对本工程的重点、难点的处理措施</w:t>
            </w:r>
          </w:p>
        </w:tc>
        <w:tc>
          <w:tcPr>
            <w:tcW w:w="763" w:type="dxa"/>
            <w:tcMar>
              <w:left w:w="113" w:type="dxa"/>
              <w:right w:w="113" w:type="dxa"/>
            </w:tcMar>
            <w:vAlign w:val="center"/>
          </w:tcPr>
          <w:p>
            <w:pPr>
              <w:snapToGrid w:val="0"/>
              <w:jc w:val="center"/>
              <w:rPr>
                <w:color w:val="auto"/>
                <w:szCs w:val="21"/>
                <w:lang w:eastAsia="zh-CN"/>
              </w:rPr>
            </w:pPr>
            <w:r>
              <w:rPr>
                <w:color w:val="auto"/>
                <w:szCs w:val="21"/>
                <w:lang w:eastAsia="zh-CN"/>
              </w:rPr>
              <w:t>2</w:t>
            </w:r>
            <w:r>
              <w:rPr>
                <w:rFonts w:hint="eastAsia"/>
                <w:color w:val="auto"/>
                <w:szCs w:val="21"/>
                <w:lang w:eastAsia="zh-CN"/>
              </w:rPr>
              <w:t>分</w:t>
            </w:r>
          </w:p>
        </w:tc>
        <w:tc>
          <w:tcPr>
            <w:tcW w:w="5315" w:type="dxa"/>
            <w:tcMar>
              <w:left w:w="113" w:type="dxa"/>
              <w:right w:w="113" w:type="dxa"/>
            </w:tcMar>
            <w:vAlign w:val="center"/>
          </w:tcPr>
          <w:p>
            <w:pPr>
              <w:rPr>
                <w:rFonts w:ascii="Times New Roman" w:hAnsi="Times New Roman" w:cs="Times New Roman"/>
                <w:color w:val="auto"/>
                <w:sz w:val="21"/>
                <w:szCs w:val="21"/>
                <w:lang w:eastAsia="zh-CN"/>
              </w:rPr>
            </w:pPr>
            <w:r>
              <w:rPr>
                <w:rFonts w:hint="eastAsia"/>
                <w:color w:val="auto"/>
                <w:lang w:eastAsia="zh-CN"/>
              </w:rPr>
              <w:t>针对本工程的重点、难点的处理措施齐全可行。（</w:t>
            </w:r>
            <w:r>
              <w:rPr>
                <w:color w:val="auto"/>
                <w:lang w:eastAsia="zh-CN"/>
              </w:rPr>
              <w:t>1-2</w:t>
            </w:r>
            <w:r>
              <w:rPr>
                <w:rFonts w:hint="eastAsia"/>
                <w:color w:val="auto"/>
                <w:lang w:eastAsia="zh-CN"/>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jc w:val="center"/>
        </w:trPr>
        <w:tc>
          <w:tcPr>
            <w:tcW w:w="944" w:type="dxa"/>
            <w:vMerge w:val="continue"/>
            <w:tcMar>
              <w:left w:w="113" w:type="dxa"/>
              <w:right w:w="113" w:type="dxa"/>
            </w:tcMar>
            <w:vAlign w:val="center"/>
          </w:tcPr>
          <w:p>
            <w:pPr>
              <w:snapToGrid w:val="0"/>
              <w:jc w:val="center"/>
            </w:pPr>
          </w:p>
        </w:tc>
        <w:tc>
          <w:tcPr>
            <w:tcW w:w="1096" w:type="dxa"/>
            <w:vMerge w:val="continue"/>
            <w:tcMar>
              <w:left w:w="113" w:type="dxa"/>
              <w:right w:w="113" w:type="dxa"/>
            </w:tcMar>
            <w:vAlign w:val="center"/>
          </w:tcPr>
          <w:p>
            <w:pPr>
              <w:snapToGrid w:val="0"/>
              <w:jc w:val="center"/>
              <w:rPr>
                <w:color w:val="auto"/>
                <w:szCs w:val="21"/>
              </w:rPr>
            </w:pPr>
          </w:p>
        </w:tc>
        <w:tc>
          <w:tcPr>
            <w:tcW w:w="1514" w:type="dxa"/>
            <w:tcMar>
              <w:left w:w="113" w:type="dxa"/>
              <w:right w:w="113" w:type="dxa"/>
            </w:tcMar>
            <w:vAlign w:val="center"/>
          </w:tcPr>
          <w:p>
            <w:pPr>
              <w:snapToGrid w:val="0"/>
              <w:ind w:left="8" w:right="8"/>
              <w:jc w:val="both"/>
              <w:rPr>
                <w:rFonts w:ascii="Times New Roman" w:hAnsi="Times New Roman" w:cs="Times New Roman"/>
                <w:color w:val="auto"/>
                <w:sz w:val="21"/>
                <w:szCs w:val="21"/>
              </w:rPr>
            </w:pPr>
            <w:r>
              <w:rPr>
                <w:rFonts w:hint="eastAsia"/>
                <w:color w:val="auto"/>
                <w:lang w:eastAsia="zh-CN"/>
              </w:rPr>
              <w:t>合理化建议</w:t>
            </w:r>
          </w:p>
        </w:tc>
        <w:tc>
          <w:tcPr>
            <w:tcW w:w="763" w:type="dxa"/>
            <w:tcMar>
              <w:left w:w="113" w:type="dxa"/>
              <w:right w:w="113" w:type="dxa"/>
            </w:tcMar>
            <w:vAlign w:val="center"/>
          </w:tcPr>
          <w:p>
            <w:pPr>
              <w:snapToGrid w:val="0"/>
              <w:jc w:val="center"/>
              <w:rPr>
                <w:color w:val="auto"/>
                <w:szCs w:val="21"/>
                <w:lang w:eastAsia="zh-CN"/>
              </w:rPr>
            </w:pPr>
            <w:r>
              <w:rPr>
                <w:color w:val="auto"/>
                <w:szCs w:val="21"/>
                <w:lang w:eastAsia="zh-CN"/>
              </w:rPr>
              <w:t>2</w:t>
            </w:r>
            <w:r>
              <w:rPr>
                <w:rFonts w:hint="eastAsia"/>
                <w:color w:val="auto"/>
                <w:szCs w:val="21"/>
                <w:lang w:eastAsia="zh-CN"/>
              </w:rPr>
              <w:t>分</w:t>
            </w:r>
          </w:p>
        </w:tc>
        <w:tc>
          <w:tcPr>
            <w:tcW w:w="5315" w:type="dxa"/>
            <w:tcMar>
              <w:left w:w="113" w:type="dxa"/>
              <w:right w:w="113" w:type="dxa"/>
            </w:tcMar>
            <w:vAlign w:val="center"/>
          </w:tcPr>
          <w:p>
            <w:pPr>
              <w:rPr>
                <w:rFonts w:ascii="Times New Roman" w:hAnsi="Times New Roman" w:cs="Times New Roman"/>
                <w:color w:val="auto"/>
                <w:sz w:val="21"/>
                <w:szCs w:val="21"/>
                <w:lang w:eastAsia="zh-CN"/>
              </w:rPr>
            </w:pPr>
            <w:r>
              <w:rPr>
                <w:rFonts w:hint="eastAsia"/>
                <w:color w:val="auto"/>
                <w:lang w:eastAsia="zh-CN"/>
              </w:rPr>
              <w:t>提出的建议合理可执行实施，对本项目有针对性建议（</w:t>
            </w:r>
            <w:r>
              <w:rPr>
                <w:color w:val="auto"/>
                <w:lang w:eastAsia="zh-CN"/>
              </w:rPr>
              <w:t>1-2</w:t>
            </w:r>
            <w:r>
              <w:rPr>
                <w:rFonts w:hint="eastAsia"/>
                <w:color w:val="auto"/>
                <w:lang w:eastAsia="zh-CN"/>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595" w:hRule="atLeast"/>
          <w:jc w:val="center"/>
        </w:trPr>
        <w:tc>
          <w:tcPr>
            <w:tcW w:w="944" w:type="dxa"/>
            <w:tcMar>
              <w:left w:w="113" w:type="dxa"/>
              <w:right w:w="113" w:type="dxa"/>
            </w:tcMar>
            <w:vAlign w:val="center"/>
          </w:tcPr>
          <w:p>
            <w:pPr>
              <w:jc w:val="center"/>
              <w:rPr>
                <w:rFonts w:ascii="Times New Roman" w:eastAsia="Times New Roman"/>
              </w:rPr>
            </w:pPr>
            <w:r>
              <w:rPr>
                <w:rFonts w:ascii="Times New Roman" w:eastAsia="Times New Roman"/>
              </w:rPr>
              <w:t>2.2.4</w:t>
            </w:r>
          </w:p>
          <w:p>
            <w:pPr>
              <w:snapToGrid w:val="0"/>
              <w:jc w:val="center"/>
            </w:pPr>
            <w:r>
              <w:rPr>
                <w:rFonts w:hint="eastAsia"/>
              </w:rPr>
              <w:t>（</w:t>
            </w:r>
            <w:r>
              <w:rPr>
                <w:rFonts w:ascii="Times New Roman"/>
                <w:lang w:eastAsia="zh-CN"/>
              </w:rPr>
              <w:t>4</w:t>
            </w:r>
            <w:r>
              <w:rPr>
                <w:rFonts w:hint="eastAsia"/>
              </w:rPr>
              <w:t>）</w:t>
            </w:r>
          </w:p>
        </w:tc>
        <w:tc>
          <w:tcPr>
            <w:tcW w:w="1096" w:type="dxa"/>
            <w:tcMar>
              <w:left w:w="113" w:type="dxa"/>
              <w:right w:w="113" w:type="dxa"/>
            </w:tcMar>
            <w:vAlign w:val="center"/>
          </w:tcPr>
          <w:p>
            <w:pPr>
              <w:snapToGrid w:val="0"/>
              <w:jc w:val="center"/>
              <w:rPr>
                <w:color w:val="auto"/>
                <w:szCs w:val="21"/>
                <w:highlight w:val="none"/>
                <w:lang w:eastAsia="zh-CN"/>
              </w:rPr>
            </w:pPr>
            <w:r>
              <w:rPr>
                <w:rFonts w:hint="eastAsia"/>
                <w:color w:val="auto"/>
                <w:highlight w:val="none"/>
                <w:lang w:eastAsia="zh-CN"/>
              </w:rPr>
              <w:t>总监理工程师答辩（6分）</w:t>
            </w:r>
          </w:p>
        </w:tc>
        <w:tc>
          <w:tcPr>
            <w:tcW w:w="1514" w:type="dxa"/>
            <w:tcMar>
              <w:left w:w="113" w:type="dxa"/>
              <w:right w:w="113" w:type="dxa"/>
            </w:tcMar>
            <w:vAlign w:val="center"/>
          </w:tcPr>
          <w:p>
            <w:pPr>
              <w:snapToGrid w:val="0"/>
              <w:ind w:left="8" w:right="8"/>
              <w:jc w:val="both"/>
              <w:rPr>
                <w:color w:val="auto"/>
                <w:highlight w:val="none"/>
                <w:lang w:eastAsia="zh-CN"/>
              </w:rPr>
            </w:pPr>
            <w:r>
              <w:rPr>
                <w:rFonts w:hint="eastAsia"/>
                <w:color w:val="auto"/>
                <w:highlight w:val="none"/>
                <w:lang w:eastAsia="zh-CN"/>
              </w:rPr>
              <w:t>总监理工程师对本项目的理解及组织协调能力和解决问题的能力和思路</w:t>
            </w:r>
          </w:p>
        </w:tc>
        <w:tc>
          <w:tcPr>
            <w:tcW w:w="763" w:type="dxa"/>
            <w:tcMar>
              <w:left w:w="113" w:type="dxa"/>
              <w:right w:w="113" w:type="dxa"/>
            </w:tcMar>
            <w:vAlign w:val="center"/>
          </w:tcPr>
          <w:p>
            <w:pPr>
              <w:jc w:val="center"/>
              <w:rPr>
                <w:color w:val="auto"/>
                <w:szCs w:val="21"/>
                <w:highlight w:val="none"/>
                <w:lang w:eastAsia="zh-CN"/>
              </w:rPr>
            </w:pPr>
            <w:r>
              <w:rPr>
                <w:rFonts w:hint="eastAsia"/>
                <w:color w:val="auto"/>
                <w:highlight w:val="none"/>
                <w:lang w:eastAsia="zh-CN"/>
              </w:rPr>
              <w:t>6分</w:t>
            </w:r>
          </w:p>
        </w:tc>
        <w:tc>
          <w:tcPr>
            <w:tcW w:w="5315" w:type="dxa"/>
            <w:tcMar>
              <w:left w:w="113" w:type="dxa"/>
              <w:right w:w="113" w:type="dxa"/>
            </w:tcMar>
            <w:vAlign w:val="center"/>
          </w:tcPr>
          <w:p>
            <w:pPr>
              <w:snapToGrid w:val="0"/>
              <w:rPr>
                <w:color w:val="auto"/>
                <w:szCs w:val="21"/>
                <w:highlight w:val="none"/>
                <w:lang w:eastAsia="zh-CN"/>
              </w:rPr>
            </w:pPr>
            <w:r>
              <w:rPr>
                <w:rFonts w:hint="eastAsia"/>
                <w:color w:val="auto"/>
                <w:szCs w:val="21"/>
                <w:highlight w:val="none"/>
                <w:lang w:eastAsia="zh-CN"/>
              </w:rPr>
              <w:t>评标委员会就投标人提供的标书内容尤其是施工监理组织方案等对总监理工程师提出问题，总监理工程师应据实回答。根据总监理工程师对本项目的理解、解决问题的能力和思路、组织管理能力等方面综合打分。</w:t>
            </w:r>
          </w:p>
          <w:p>
            <w:pPr>
              <w:snapToGrid w:val="0"/>
              <w:rPr>
                <w:color w:val="auto"/>
                <w:szCs w:val="21"/>
                <w:highlight w:val="none"/>
                <w:lang w:eastAsia="zh-CN"/>
              </w:rPr>
            </w:pPr>
            <w:r>
              <w:rPr>
                <w:color w:val="auto"/>
                <w:szCs w:val="21"/>
                <w:highlight w:val="none"/>
                <w:lang w:eastAsia="zh-CN"/>
              </w:rPr>
              <w:t>1.答辩条理清楚、全面，表达明确，4≤F≤</w:t>
            </w:r>
            <w:r>
              <w:rPr>
                <w:rFonts w:hint="eastAsia"/>
                <w:color w:val="auto"/>
                <w:szCs w:val="21"/>
                <w:highlight w:val="none"/>
                <w:lang w:eastAsia="zh-CN"/>
              </w:rPr>
              <w:t>6</w:t>
            </w:r>
            <w:r>
              <w:rPr>
                <w:color w:val="auto"/>
                <w:szCs w:val="21"/>
                <w:highlight w:val="none"/>
                <w:lang w:eastAsia="zh-CN"/>
              </w:rPr>
              <w:t xml:space="preserve"> 分；</w:t>
            </w:r>
          </w:p>
          <w:p>
            <w:pPr>
              <w:snapToGrid w:val="0"/>
              <w:rPr>
                <w:color w:val="auto"/>
                <w:szCs w:val="21"/>
                <w:highlight w:val="none"/>
                <w:lang w:eastAsia="zh-CN"/>
              </w:rPr>
            </w:pPr>
            <w:r>
              <w:rPr>
                <w:color w:val="auto"/>
                <w:szCs w:val="21"/>
                <w:highlight w:val="none"/>
                <w:lang w:eastAsia="zh-CN"/>
              </w:rPr>
              <w:t>2.答辩条理较清楚、全面，表达较明确，2≤F＜4 分；</w:t>
            </w:r>
          </w:p>
          <w:p>
            <w:pPr>
              <w:snapToGrid w:val="0"/>
              <w:rPr>
                <w:color w:val="auto"/>
                <w:szCs w:val="21"/>
                <w:highlight w:val="none"/>
                <w:lang w:eastAsia="zh-CN"/>
              </w:rPr>
            </w:pPr>
            <w:r>
              <w:rPr>
                <w:color w:val="auto"/>
                <w:szCs w:val="21"/>
                <w:highlight w:val="none"/>
                <w:lang w:eastAsia="zh-CN"/>
              </w:rPr>
              <w:t>3.答辩条理不全面，表达一般，1≤F＜2 分；</w:t>
            </w:r>
          </w:p>
          <w:p>
            <w:pPr>
              <w:snapToGrid w:val="0"/>
              <w:rPr>
                <w:color w:val="auto"/>
                <w:szCs w:val="21"/>
                <w:highlight w:val="none"/>
                <w:lang w:eastAsia="zh-CN"/>
              </w:rPr>
            </w:pPr>
            <w:r>
              <w:rPr>
                <w:color w:val="auto"/>
                <w:szCs w:val="21"/>
                <w:highlight w:val="none"/>
                <w:lang w:eastAsia="zh-CN"/>
              </w:rPr>
              <w:t>4.</w:t>
            </w:r>
            <w:r>
              <w:rPr>
                <w:rFonts w:hint="eastAsia"/>
                <w:color w:val="auto"/>
                <w:szCs w:val="21"/>
                <w:highlight w:val="none"/>
                <w:lang w:eastAsia="zh-CN"/>
              </w:rPr>
              <w:t xml:space="preserve"> 总监理工程师</w:t>
            </w:r>
            <w:r>
              <w:rPr>
                <w:color w:val="auto"/>
                <w:szCs w:val="21"/>
                <w:highlight w:val="none"/>
                <w:lang w:eastAsia="zh-CN"/>
              </w:rPr>
              <w:t>未到现场或未参加答辩的该项得分为 0 分。</w:t>
            </w:r>
          </w:p>
          <w:p>
            <w:pPr>
              <w:snapToGrid w:val="0"/>
              <w:rPr>
                <w:color w:val="auto"/>
                <w:szCs w:val="21"/>
                <w:highlight w:val="none"/>
                <w:lang w:eastAsia="zh-CN"/>
              </w:rPr>
            </w:pPr>
            <w:r>
              <w:rPr>
                <w:rFonts w:hint="eastAsia"/>
                <w:color w:val="auto"/>
                <w:szCs w:val="21"/>
                <w:highlight w:val="none"/>
                <w:lang w:eastAsia="zh-CN"/>
              </w:rPr>
              <w:t>注：总监理工程师参加答辩时须携带身份证明材料，由评标委员会核实身份。</w:t>
            </w:r>
          </w:p>
          <w:p>
            <w:pPr>
              <w:snapToGrid w:val="0"/>
              <w:rPr>
                <w:color w:val="auto"/>
                <w:szCs w:val="21"/>
                <w:highlight w:val="none"/>
                <w:lang w:eastAsia="zh-CN"/>
              </w:rPr>
            </w:pPr>
            <w:r>
              <w:rPr>
                <w:rFonts w:hint="eastAsia"/>
                <w:color w:val="auto"/>
                <w:szCs w:val="21"/>
                <w:highlight w:val="none"/>
                <w:lang w:eastAsia="zh-CN"/>
              </w:rPr>
              <w:t>注：1、答辩顺序：</w:t>
            </w:r>
            <w:r>
              <w:rPr>
                <w:rFonts w:ascii="Times New Roman" w:hAnsi="Times New Roman" w:cs="Times New Roman"/>
                <w:color w:val="auto"/>
                <w:highlight w:val="none"/>
                <w:lang w:eastAsia="zh-CN"/>
              </w:rPr>
              <w:t>初步</w:t>
            </w:r>
            <w:r>
              <w:rPr>
                <w:rFonts w:hint="eastAsia"/>
                <w:color w:val="auto"/>
                <w:szCs w:val="21"/>
                <w:highlight w:val="none"/>
                <w:lang w:eastAsia="zh-CN"/>
              </w:rPr>
              <w:t>评审结束后，所有</w:t>
            </w:r>
            <w:r>
              <w:rPr>
                <w:rFonts w:ascii="Times New Roman" w:hAnsi="Times New Roman" w:cs="Times New Roman"/>
                <w:color w:val="auto"/>
                <w:highlight w:val="none"/>
                <w:lang w:eastAsia="zh-CN"/>
              </w:rPr>
              <w:t>通过商务技术文件初步评审</w:t>
            </w:r>
            <w:r>
              <w:rPr>
                <w:rFonts w:hint="eastAsia"/>
                <w:color w:val="auto"/>
                <w:szCs w:val="21"/>
                <w:highlight w:val="none"/>
                <w:lang w:eastAsia="zh-CN"/>
              </w:rPr>
              <w:t>的投标人按递交投标文件时间先后顺序的逆序进行答辩。</w:t>
            </w:r>
          </w:p>
          <w:p>
            <w:pPr>
              <w:rPr>
                <w:color w:val="auto"/>
                <w:highlight w:val="none"/>
                <w:lang w:eastAsia="zh-CN"/>
              </w:rPr>
            </w:pPr>
            <w:r>
              <w:rPr>
                <w:rFonts w:hint="eastAsia"/>
                <w:color w:val="auto"/>
                <w:szCs w:val="21"/>
                <w:highlight w:val="none"/>
                <w:lang w:eastAsia="zh-CN"/>
              </w:rPr>
              <w:t>2、答辩时间不超过</w:t>
            </w:r>
            <w:r>
              <w:rPr>
                <w:color w:val="auto"/>
                <w:szCs w:val="21"/>
                <w:highlight w:val="none"/>
                <w:lang w:eastAsia="zh-CN"/>
              </w:rPr>
              <w:t xml:space="preserve"> 5分钟。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84" w:hRule="atLeast"/>
          <w:jc w:val="center"/>
        </w:trPr>
        <w:tc>
          <w:tcPr>
            <w:tcW w:w="944" w:type="dxa"/>
            <w:tcMar>
              <w:left w:w="113" w:type="dxa"/>
              <w:right w:w="113" w:type="dxa"/>
            </w:tcMar>
            <w:vAlign w:val="center"/>
          </w:tcPr>
          <w:p>
            <w:pPr>
              <w:pStyle w:val="71"/>
              <w:jc w:val="center"/>
            </w:pPr>
            <w:r>
              <w:t>2.2.4</w:t>
            </w:r>
          </w:p>
          <w:p>
            <w:pPr>
              <w:snapToGrid w:val="0"/>
              <w:jc w:val="center"/>
              <w:rPr>
                <w:rFonts w:ascii="Times New Roman" w:hAnsi="Times New Roman" w:cs="Times New Roman"/>
                <w:sz w:val="21"/>
                <w:szCs w:val="21"/>
              </w:rPr>
            </w:pPr>
            <w:r>
              <w:rPr>
                <w:rFonts w:hint="eastAsia"/>
              </w:rPr>
              <w:t>（</w:t>
            </w:r>
            <w:r>
              <w:rPr>
                <w:lang w:eastAsia="zh-CN"/>
              </w:rPr>
              <w:t>5</w:t>
            </w:r>
            <w:r>
              <w:rPr>
                <w:rFonts w:hint="eastAsia"/>
              </w:rPr>
              <w:t>）</w:t>
            </w:r>
          </w:p>
        </w:tc>
        <w:tc>
          <w:tcPr>
            <w:tcW w:w="1096" w:type="dxa"/>
            <w:tcMar>
              <w:left w:w="113" w:type="dxa"/>
              <w:right w:w="113" w:type="dxa"/>
            </w:tcMar>
            <w:vAlign w:val="center"/>
          </w:tcPr>
          <w:p>
            <w:pPr>
              <w:snapToGrid w:val="0"/>
              <w:jc w:val="center"/>
              <w:rPr>
                <w:rFonts w:ascii="Times New Roman" w:hAnsi="Times New Roman" w:cs="Times New Roman"/>
                <w:color w:val="auto"/>
                <w:sz w:val="21"/>
                <w:szCs w:val="21"/>
                <w:highlight w:val="none"/>
              </w:rPr>
            </w:pPr>
            <w:r>
              <w:rPr>
                <w:rFonts w:hint="eastAsia"/>
                <w:color w:val="auto"/>
                <w:szCs w:val="21"/>
                <w:highlight w:val="none"/>
              </w:rPr>
              <w:t>承诺（</w:t>
            </w:r>
            <w:r>
              <w:rPr>
                <w:color w:val="auto"/>
                <w:szCs w:val="21"/>
                <w:highlight w:val="none"/>
                <w:lang w:eastAsia="zh-CN"/>
              </w:rPr>
              <w:t>2</w:t>
            </w:r>
            <w:r>
              <w:rPr>
                <w:rFonts w:hint="eastAsia"/>
                <w:color w:val="auto"/>
                <w:szCs w:val="21"/>
                <w:highlight w:val="none"/>
              </w:rPr>
              <w:t>分）</w:t>
            </w:r>
          </w:p>
        </w:tc>
        <w:tc>
          <w:tcPr>
            <w:tcW w:w="1514" w:type="dxa"/>
            <w:tcMar>
              <w:left w:w="113" w:type="dxa"/>
              <w:right w:w="113" w:type="dxa"/>
            </w:tcMar>
            <w:vAlign w:val="center"/>
          </w:tcPr>
          <w:p>
            <w:pPr>
              <w:snapToGrid w:val="0"/>
              <w:jc w:val="center"/>
              <w:rPr>
                <w:rFonts w:ascii="Times New Roman" w:hAnsi="Times New Roman" w:cs="Times New Roman"/>
                <w:color w:val="auto"/>
                <w:sz w:val="21"/>
                <w:szCs w:val="21"/>
                <w:highlight w:val="none"/>
              </w:rPr>
            </w:pPr>
            <w:r>
              <w:rPr>
                <w:rFonts w:hint="eastAsia"/>
                <w:color w:val="auto"/>
                <w:szCs w:val="21"/>
                <w:highlight w:val="none"/>
              </w:rPr>
              <w:t>承诺</w:t>
            </w:r>
          </w:p>
        </w:tc>
        <w:tc>
          <w:tcPr>
            <w:tcW w:w="763" w:type="dxa"/>
            <w:tcMar>
              <w:left w:w="113" w:type="dxa"/>
              <w:right w:w="113" w:type="dxa"/>
            </w:tcMar>
            <w:vAlign w:val="center"/>
          </w:tcPr>
          <w:p>
            <w:pPr>
              <w:snapToGrid w:val="0"/>
              <w:jc w:val="center"/>
              <w:rPr>
                <w:rFonts w:ascii="Times New Roman" w:hAnsi="Times New Roman" w:cs="Times New Roman"/>
                <w:color w:val="auto"/>
                <w:sz w:val="21"/>
                <w:szCs w:val="21"/>
                <w:highlight w:val="none"/>
              </w:rPr>
            </w:pPr>
            <w:r>
              <w:rPr>
                <w:color w:val="auto"/>
                <w:szCs w:val="21"/>
                <w:highlight w:val="none"/>
                <w:lang w:eastAsia="zh-CN"/>
              </w:rPr>
              <w:t>2</w:t>
            </w:r>
            <w:r>
              <w:rPr>
                <w:rFonts w:hint="eastAsia"/>
                <w:color w:val="auto"/>
                <w:szCs w:val="21"/>
                <w:highlight w:val="none"/>
                <w:lang w:eastAsia="zh-CN"/>
              </w:rPr>
              <w:t>分</w:t>
            </w:r>
          </w:p>
        </w:tc>
        <w:tc>
          <w:tcPr>
            <w:tcW w:w="5315" w:type="dxa"/>
            <w:tcMar>
              <w:left w:w="113" w:type="dxa"/>
              <w:right w:w="113" w:type="dxa"/>
            </w:tcMar>
            <w:vAlign w:val="center"/>
          </w:tcPr>
          <w:p>
            <w:pPr>
              <w:snapToGrid w:val="0"/>
              <w:rPr>
                <w:color w:val="auto"/>
                <w:szCs w:val="21"/>
                <w:highlight w:val="none"/>
                <w:lang w:eastAsia="zh-CN"/>
              </w:rPr>
            </w:pPr>
            <w:r>
              <w:rPr>
                <w:color w:val="auto"/>
                <w:szCs w:val="21"/>
                <w:highlight w:val="none"/>
                <w:lang w:eastAsia="zh-CN"/>
              </w:rPr>
              <w:t>1</w:t>
            </w:r>
            <w:r>
              <w:rPr>
                <w:rFonts w:hint="eastAsia"/>
                <w:color w:val="auto"/>
                <w:szCs w:val="21"/>
                <w:highlight w:val="none"/>
                <w:lang w:eastAsia="zh-CN"/>
              </w:rPr>
              <w:t>、承诺监理服务费用不因工程延期而增加。</w:t>
            </w:r>
          </w:p>
          <w:p>
            <w:pPr>
              <w:snapToGrid w:val="0"/>
              <w:rPr>
                <w:color w:val="auto"/>
                <w:szCs w:val="21"/>
                <w:highlight w:val="none"/>
                <w:lang w:eastAsia="zh-CN"/>
              </w:rPr>
            </w:pPr>
            <w:r>
              <w:rPr>
                <w:color w:val="auto"/>
                <w:szCs w:val="21"/>
                <w:highlight w:val="none"/>
                <w:lang w:eastAsia="zh-CN"/>
              </w:rPr>
              <w:t>2</w:t>
            </w:r>
            <w:r>
              <w:rPr>
                <w:rFonts w:hint="eastAsia"/>
                <w:color w:val="auto"/>
                <w:szCs w:val="21"/>
                <w:highlight w:val="none"/>
                <w:lang w:eastAsia="zh-CN"/>
              </w:rPr>
              <w:t>、承诺一旦中标，将根据业主单位要求和工程建设监理管理需要，成立工程建设监理管理现场领导小组，并由总公司分管生产的领导任主要负责人，参与现场调度。</w:t>
            </w:r>
          </w:p>
          <w:p>
            <w:pPr>
              <w:snapToGrid w:val="0"/>
              <w:ind w:firstLine="440" w:firstLineChars="200"/>
              <w:rPr>
                <w:rFonts w:ascii="Times New Roman" w:hAnsi="Times New Roman" w:cs="Times New Roman"/>
                <w:color w:val="auto"/>
                <w:sz w:val="21"/>
                <w:szCs w:val="21"/>
                <w:highlight w:val="none"/>
                <w:lang w:eastAsia="zh-CN"/>
              </w:rPr>
            </w:pPr>
            <w:r>
              <w:rPr>
                <w:rFonts w:hint="eastAsia"/>
                <w:color w:val="auto"/>
                <w:szCs w:val="21"/>
                <w:highlight w:val="none"/>
                <w:lang w:eastAsia="zh-CN"/>
              </w:rPr>
              <w:t>以上两条，均完全承诺得</w:t>
            </w:r>
            <w:r>
              <w:rPr>
                <w:color w:val="auto"/>
                <w:szCs w:val="21"/>
                <w:highlight w:val="none"/>
                <w:lang w:eastAsia="zh-CN"/>
              </w:rPr>
              <w:t>2</w:t>
            </w:r>
            <w:r>
              <w:rPr>
                <w:rFonts w:hint="eastAsia"/>
                <w:color w:val="auto"/>
                <w:szCs w:val="21"/>
                <w:highlight w:val="none"/>
                <w:lang w:eastAsia="zh-CN"/>
              </w:rPr>
              <w:t>分，否则不得分。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628" w:hRule="atLeast"/>
          <w:jc w:val="center"/>
        </w:trPr>
        <w:tc>
          <w:tcPr>
            <w:tcW w:w="944" w:type="dxa"/>
            <w:tcBorders>
              <w:bottom w:val="single" w:color="auto" w:sz="12" w:space="0"/>
            </w:tcBorders>
            <w:tcMar>
              <w:left w:w="113" w:type="dxa"/>
              <w:right w:w="113" w:type="dxa"/>
            </w:tcMar>
            <w:vAlign w:val="center"/>
          </w:tcPr>
          <w:p>
            <w:pPr>
              <w:pStyle w:val="71"/>
              <w:snapToGrid w:val="0"/>
              <w:jc w:val="center"/>
            </w:pPr>
            <w:r>
              <w:t>2.2.4</w:t>
            </w:r>
          </w:p>
          <w:p>
            <w:pPr>
              <w:pStyle w:val="71"/>
              <w:snapToGrid w:val="0"/>
              <w:jc w:val="center"/>
              <w:rPr>
                <w:sz w:val="21"/>
              </w:rPr>
            </w:pPr>
            <w:r>
              <w:rPr>
                <w:rFonts w:hint="eastAsia"/>
              </w:rPr>
              <w:t>（</w:t>
            </w:r>
            <w:r>
              <w:rPr>
                <w:lang w:eastAsia="zh-CN"/>
              </w:rPr>
              <w:t>6</w:t>
            </w:r>
            <w:r>
              <w:rPr>
                <w:rFonts w:hint="eastAsia"/>
              </w:rPr>
              <w:t>）</w:t>
            </w:r>
          </w:p>
        </w:tc>
        <w:tc>
          <w:tcPr>
            <w:tcW w:w="1096" w:type="dxa"/>
            <w:tcBorders>
              <w:bottom w:val="single" w:color="auto" w:sz="12" w:space="0"/>
            </w:tcBorders>
            <w:tcMar>
              <w:left w:w="113" w:type="dxa"/>
              <w:right w:w="113" w:type="dxa"/>
            </w:tcMar>
            <w:vAlign w:val="center"/>
          </w:tcPr>
          <w:p>
            <w:pPr>
              <w:pStyle w:val="71"/>
              <w:snapToGrid w:val="0"/>
              <w:spacing w:before="4"/>
              <w:ind w:right="117"/>
              <w:jc w:val="center"/>
              <w:rPr>
                <w:rFonts w:ascii="Times New Roman" w:hAnsi="Times New Roman" w:cs="Times New Roman"/>
                <w:color w:val="auto"/>
                <w:sz w:val="21"/>
                <w:szCs w:val="21"/>
                <w:highlight w:val="none"/>
                <w:lang w:eastAsia="zh-CN"/>
              </w:rPr>
            </w:pPr>
            <w:r>
              <w:rPr>
                <w:rFonts w:hint="eastAsia"/>
                <w:color w:val="auto"/>
                <w:highlight w:val="none"/>
                <w:lang w:eastAsia="zh-CN"/>
              </w:rPr>
              <w:t>投标报价评分标准（</w:t>
            </w:r>
            <w:r>
              <w:rPr>
                <w:color w:val="auto"/>
                <w:highlight w:val="none"/>
                <w:lang w:eastAsia="zh-CN"/>
              </w:rPr>
              <w:t>30</w:t>
            </w:r>
            <w:r>
              <w:rPr>
                <w:rFonts w:hint="eastAsia"/>
                <w:color w:val="auto"/>
                <w:highlight w:val="none"/>
                <w:lang w:eastAsia="zh-CN"/>
              </w:rPr>
              <w:t>分）</w:t>
            </w:r>
          </w:p>
        </w:tc>
        <w:tc>
          <w:tcPr>
            <w:tcW w:w="1514" w:type="dxa"/>
            <w:tcBorders>
              <w:bottom w:val="single" w:color="auto" w:sz="12" w:space="0"/>
            </w:tcBorders>
            <w:tcMar>
              <w:left w:w="113" w:type="dxa"/>
              <w:right w:w="113" w:type="dxa"/>
            </w:tcMar>
            <w:vAlign w:val="center"/>
          </w:tcPr>
          <w:p>
            <w:pPr>
              <w:pStyle w:val="71"/>
              <w:snapToGrid w:val="0"/>
              <w:spacing w:before="124"/>
              <w:ind w:left="8" w:right="8"/>
              <w:jc w:val="center"/>
              <w:rPr>
                <w:rFonts w:ascii="Times New Roman" w:hAnsi="Times New Roman" w:cs="Times New Roman"/>
                <w:color w:val="auto"/>
                <w:sz w:val="21"/>
                <w:szCs w:val="21"/>
                <w:highlight w:val="none"/>
              </w:rPr>
            </w:pPr>
            <w:r>
              <w:rPr>
                <w:rFonts w:hint="eastAsia"/>
                <w:color w:val="auto"/>
                <w:highlight w:val="none"/>
              </w:rPr>
              <w:t>偏差率</w:t>
            </w:r>
          </w:p>
        </w:tc>
        <w:tc>
          <w:tcPr>
            <w:tcW w:w="763" w:type="dxa"/>
            <w:tcBorders>
              <w:bottom w:val="single" w:color="auto" w:sz="12" w:space="0"/>
            </w:tcBorders>
            <w:tcMar>
              <w:left w:w="113" w:type="dxa"/>
              <w:right w:w="113" w:type="dxa"/>
            </w:tcMar>
          </w:tcPr>
          <w:p>
            <w:pPr>
              <w:spacing w:before="120" w:beforeLines="50"/>
              <w:jc w:val="both"/>
              <w:rPr>
                <w:rFonts w:ascii="Times New Roman" w:hAnsi="Times New Roman" w:cs="Times New Roman"/>
                <w:color w:val="auto"/>
                <w:sz w:val="21"/>
                <w:szCs w:val="21"/>
                <w:highlight w:val="none"/>
              </w:rPr>
            </w:pPr>
          </w:p>
        </w:tc>
        <w:tc>
          <w:tcPr>
            <w:tcW w:w="5315" w:type="dxa"/>
            <w:tcBorders>
              <w:bottom w:val="single" w:color="auto" w:sz="12" w:space="0"/>
            </w:tcBorders>
            <w:tcMar>
              <w:left w:w="113" w:type="dxa"/>
              <w:right w:w="113" w:type="dxa"/>
            </w:tcMar>
          </w:tcPr>
          <w:p>
            <w:pPr>
              <w:spacing w:before="120" w:beforeLines="50"/>
              <w:jc w:val="both"/>
              <w:rPr>
                <w:rFonts w:ascii="Times New Roman" w:hAnsi="Times New Roman" w:cs="Times New Roman"/>
                <w:color w:val="auto"/>
                <w:sz w:val="21"/>
                <w:szCs w:val="21"/>
                <w:highlight w:val="none"/>
                <w:lang w:eastAsia="zh-CN"/>
              </w:rPr>
            </w:pPr>
            <w:r>
              <w:rPr>
                <w:rFonts w:hint="eastAsia" w:cs="Times New Roman"/>
                <w:color w:val="auto"/>
                <w:highlight w:val="none"/>
                <w:lang w:eastAsia="zh-CN"/>
              </w:rPr>
              <w:t>被开启商务标的投标报价与评标基准价相比，相等的得</w:t>
            </w:r>
            <w:r>
              <w:rPr>
                <w:rFonts w:cs="Times New Roman"/>
                <w:color w:val="auto"/>
                <w:highlight w:val="none"/>
                <w:lang w:eastAsia="zh-CN"/>
              </w:rPr>
              <w:t>30</w:t>
            </w:r>
            <w:r>
              <w:rPr>
                <w:rFonts w:hint="eastAsia" w:cs="Times New Roman"/>
                <w:color w:val="auto"/>
                <w:highlight w:val="none"/>
                <w:lang w:eastAsia="zh-CN"/>
              </w:rPr>
              <w:t>分，每高</w:t>
            </w:r>
            <w:r>
              <w:rPr>
                <w:rFonts w:cs="Times New Roman"/>
                <w:color w:val="auto"/>
                <w:highlight w:val="none"/>
                <w:lang w:eastAsia="zh-CN"/>
              </w:rPr>
              <w:t>1%</w:t>
            </w:r>
            <w:r>
              <w:rPr>
                <w:rFonts w:hint="eastAsia" w:cs="Times New Roman"/>
                <w:color w:val="auto"/>
                <w:highlight w:val="none"/>
                <w:lang w:eastAsia="zh-CN"/>
              </w:rPr>
              <w:t>扣</w:t>
            </w:r>
            <w:r>
              <w:rPr>
                <w:rFonts w:cs="Times New Roman"/>
                <w:color w:val="auto"/>
                <w:highlight w:val="none"/>
                <w:lang w:eastAsia="zh-CN"/>
              </w:rPr>
              <w:t>0.5</w:t>
            </w:r>
            <w:r>
              <w:rPr>
                <w:rFonts w:hint="eastAsia" w:cs="Times New Roman"/>
                <w:color w:val="auto"/>
                <w:highlight w:val="none"/>
                <w:lang w:eastAsia="zh-CN"/>
              </w:rPr>
              <w:t>分，每低</w:t>
            </w:r>
            <w:r>
              <w:rPr>
                <w:rFonts w:cs="Times New Roman"/>
                <w:color w:val="auto"/>
                <w:highlight w:val="none"/>
                <w:lang w:eastAsia="zh-CN"/>
              </w:rPr>
              <w:t>1%</w:t>
            </w:r>
            <w:r>
              <w:rPr>
                <w:rFonts w:hint="eastAsia" w:cs="Times New Roman"/>
                <w:color w:val="auto"/>
                <w:highlight w:val="none"/>
                <w:lang w:eastAsia="zh-CN"/>
              </w:rPr>
              <w:t>扣</w:t>
            </w:r>
            <w:r>
              <w:rPr>
                <w:rFonts w:cs="Times New Roman"/>
                <w:color w:val="auto"/>
                <w:highlight w:val="none"/>
                <w:lang w:eastAsia="zh-CN"/>
              </w:rPr>
              <w:t>0.2</w:t>
            </w:r>
            <w:r>
              <w:rPr>
                <w:rFonts w:hint="eastAsia" w:cs="Times New Roman"/>
                <w:color w:val="auto"/>
                <w:highlight w:val="none"/>
                <w:lang w:eastAsia="zh-CN"/>
              </w:rPr>
              <w:t>分，扣完为止；不足</w:t>
            </w:r>
            <w:r>
              <w:rPr>
                <w:rFonts w:cs="Times New Roman"/>
                <w:color w:val="auto"/>
                <w:highlight w:val="none"/>
                <w:lang w:eastAsia="zh-CN"/>
              </w:rPr>
              <w:t>1%</w:t>
            </w:r>
            <w:r>
              <w:rPr>
                <w:rFonts w:hint="eastAsia" w:cs="Times New Roman"/>
                <w:color w:val="auto"/>
                <w:highlight w:val="none"/>
                <w:lang w:eastAsia="zh-CN"/>
              </w:rPr>
              <w:t>的按直线插入法计算得分（保留</w:t>
            </w:r>
            <w:r>
              <w:rPr>
                <w:rFonts w:cs="Times New Roman"/>
                <w:color w:val="auto"/>
                <w:highlight w:val="none"/>
                <w:lang w:eastAsia="zh-CN"/>
              </w:rPr>
              <w:t>2</w:t>
            </w:r>
            <w:r>
              <w:rPr>
                <w:rFonts w:hint="eastAsia" w:cs="Times New Roman"/>
                <w:color w:val="auto"/>
                <w:highlight w:val="none"/>
                <w:lang w:eastAsia="zh-CN"/>
              </w:rPr>
              <w:t>位小数），</w:t>
            </w:r>
            <w:r>
              <w:rPr>
                <w:rFonts w:hint="eastAsia"/>
                <w:color w:val="auto"/>
                <w:highlight w:val="none"/>
                <w:lang w:eastAsia="zh-CN"/>
              </w:rPr>
              <w:t>投标报价</w:t>
            </w:r>
            <w:r>
              <w:rPr>
                <w:rFonts w:hint="eastAsia" w:cs="Times New Roman"/>
                <w:color w:val="auto"/>
                <w:highlight w:val="none"/>
                <w:lang w:eastAsia="zh-CN"/>
              </w:rPr>
              <w:t>最低得分为</w:t>
            </w:r>
            <w:r>
              <w:rPr>
                <w:rFonts w:cs="Times New Roman"/>
                <w:color w:val="auto"/>
                <w:highlight w:val="none"/>
                <w:lang w:eastAsia="zh-CN"/>
              </w:rPr>
              <w:t>0</w:t>
            </w:r>
            <w:r>
              <w:rPr>
                <w:rFonts w:hint="eastAsia" w:cs="Times New Roman"/>
                <w:color w:val="auto"/>
                <w:highlight w:val="none"/>
                <w:lang w:eastAsia="zh-CN"/>
              </w:rPr>
              <w:t>分。</w:t>
            </w:r>
          </w:p>
        </w:tc>
      </w:tr>
    </w:tbl>
    <w:p>
      <w:pPr>
        <w:pStyle w:val="71"/>
        <w:tabs>
          <w:tab w:val="left" w:pos="2079"/>
        </w:tabs>
        <w:spacing w:line="440" w:lineRule="exact"/>
        <w:ind w:left="136" w:right="117"/>
        <w:jc w:val="both"/>
        <w:rPr>
          <w:b/>
          <w:lang w:eastAsia="zh-CN"/>
        </w:rPr>
      </w:pPr>
      <w:r>
        <w:rPr>
          <w:lang w:eastAsia="zh-CN"/>
        </w:rPr>
        <w:br w:type="page"/>
      </w:r>
      <w:r>
        <w:rPr>
          <w:rFonts w:hint="eastAsia"/>
          <w:b/>
          <w:lang w:eastAsia="zh-CN"/>
        </w:rPr>
        <w:t>表</w:t>
      </w:r>
      <w:r>
        <w:rPr>
          <w:b/>
          <w:lang w:eastAsia="zh-CN"/>
        </w:rPr>
        <w:t>C</w:t>
      </w:r>
    </w:p>
    <w:tbl>
      <w:tblPr>
        <w:tblStyle w:val="25"/>
        <w:tblW w:w="9436" w:type="dxa"/>
        <w:tblInd w:w="-17"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925"/>
        <w:gridCol w:w="1154"/>
        <w:gridCol w:w="735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c>
          <w:tcPr>
            <w:tcW w:w="2079" w:type="dxa"/>
            <w:gridSpan w:val="2"/>
            <w:tcBorders>
              <w:top w:val="single" w:color="000000" w:sz="12" w:space="0"/>
            </w:tcBorders>
            <w:vAlign w:val="center"/>
          </w:tcPr>
          <w:p>
            <w:pPr>
              <w:pStyle w:val="71"/>
              <w:spacing w:line="440" w:lineRule="exact"/>
              <w:ind w:left="136" w:right="117"/>
              <w:jc w:val="center"/>
              <w:rPr>
                <w:b/>
                <w:sz w:val="21"/>
              </w:rPr>
            </w:pPr>
            <w:r>
              <w:rPr>
                <w:rFonts w:hint="eastAsia"/>
                <w:b/>
              </w:rPr>
              <w:t>条款号</w:t>
            </w:r>
          </w:p>
        </w:tc>
        <w:tc>
          <w:tcPr>
            <w:tcW w:w="7357" w:type="dxa"/>
            <w:tcBorders>
              <w:top w:val="single" w:color="000000" w:sz="12" w:space="0"/>
            </w:tcBorders>
            <w:vAlign w:val="center"/>
          </w:tcPr>
          <w:p>
            <w:pPr>
              <w:pStyle w:val="71"/>
              <w:spacing w:line="440" w:lineRule="exact"/>
              <w:ind w:left="136" w:right="117"/>
              <w:jc w:val="center"/>
              <w:rPr>
                <w:b/>
                <w:sz w:val="21"/>
              </w:rPr>
            </w:pPr>
            <w:r>
              <w:rPr>
                <w:rFonts w:hint="eastAsia"/>
                <w:b/>
              </w:rPr>
              <w:t>编列内容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599" w:hRule="atLeast"/>
        </w:trPr>
        <w:tc>
          <w:tcPr>
            <w:tcW w:w="925" w:type="dxa"/>
            <w:vAlign w:val="center"/>
          </w:tcPr>
          <w:p>
            <w:pPr>
              <w:pStyle w:val="71"/>
              <w:snapToGrid w:val="0"/>
              <w:spacing w:line="288" w:lineRule="auto"/>
              <w:jc w:val="center"/>
              <w:rPr>
                <w:rFonts w:ascii="Times New Roman" w:hAnsi="Times New Roman" w:cs="Times New Roman"/>
                <w:sz w:val="21"/>
                <w:lang w:eastAsia="zh-CN"/>
              </w:rPr>
            </w:pPr>
            <w:r>
              <w:rPr>
                <w:rFonts w:ascii="Times New Roman" w:hAnsi="Times New Roman" w:cs="Times New Roman"/>
                <w:lang w:eastAsia="zh-CN"/>
              </w:rPr>
              <w:t>3</w:t>
            </w:r>
          </w:p>
        </w:tc>
        <w:tc>
          <w:tcPr>
            <w:tcW w:w="1154" w:type="dxa"/>
            <w:vAlign w:val="center"/>
          </w:tcPr>
          <w:p>
            <w:pPr>
              <w:snapToGrid w:val="0"/>
              <w:spacing w:line="288" w:lineRule="auto"/>
              <w:jc w:val="center"/>
              <w:rPr>
                <w:rFonts w:ascii="Times New Roman" w:hAnsi="Times New Roman" w:cs="Times New Roman"/>
                <w:sz w:val="21"/>
              </w:rPr>
            </w:pPr>
            <w:r>
              <w:rPr>
                <w:rFonts w:hint="eastAsia" w:ascii="Times New Roman" w:hAnsi="Times New Roman" w:cs="Times New Roman"/>
              </w:rPr>
              <w:t>评标程序</w:t>
            </w:r>
          </w:p>
        </w:tc>
        <w:tc>
          <w:tcPr>
            <w:tcW w:w="7357" w:type="dxa"/>
            <w:tcMar>
              <w:top w:w="0" w:type="dxa"/>
              <w:left w:w="113" w:type="dxa"/>
              <w:bottom w:w="0" w:type="dxa"/>
              <w:right w:w="0" w:type="dxa"/>
            </w:tcMar>
            <w:vAlign w:val="center"/>
          </w:tcPr>
          <w:p>
            <w:pPr>
              <w:snapToGrid w:val="0"/>
              <w:spacing w:line="288" w:lineRule="auto"/>
              <w:jc w:val="both"/>
              <w:rPr>
                <w:rFonts w:ascii="Times New Roman" w:hAnsi="Times New Roman" w:cs="Times New Roman"/>
                <w:lang w:eastAsia="zh-CN"/>
              </w:rPr>
            </w:pPr>
            <w:r>
              <w:rPr>
                <w:rFonts w:ascii="Times New Roman" w:hAnsi="Times New Roman" w:cs="Times New Roman"/>
                <w:lang w:eastAsia="zh-CN"/>
              </w:rPr>
              <w:t>1</w:t>
            </w:r>
            <w:r>
              <w:rPr>
                <w:rFonts w:hint="eastAsia" w:ascii="Times New Roman" w:hAnsi="Times New Roman" w:cs="Times New Roman"/>
                <w:lang w:eastAsia="zh-CN"/>
              </w:rPr>
              <w:t>、评标委员会首先对商务技术文件进行形式、资格评审和响应性评审，确定通过商务技术文件初步评审的投标人名单，并对通过初步评审的商务技术文件进行详细评审和综合评分。商务技术文件得分，取各评委评分的平均值，结果保留</w:t>
            </w:r>
            <w:r>
              <w:rPr>
                <w:rFonts w:ascii="Times New Roman" w:hAnsi="Times New Roman" w:cs="Times New Roman"/>
                <w:lang w:eastAsia="zh-CN"/>
              </w:rPr>
              <w:t>2</w:t>
            </w:r>
            <w:r>
              <w:rPr>
                <w:rFonts w:hint="eastAsia" w:ascii="Times New Roman" w:hAnsi="Times New Roman" w:cs="Times New Roman"/>
                <w:lang w:eastAsia="zh-CN"/>
              </w:rPr>
              <w:t>位小数，第三位四舍五入。</w:t>
            </w:r>
          </w:p>
          <w:p>
            <w:pPr>
              <w:snapToGrid w:val="0"/>
              <w:spacing w:line="288" w:lineRule="auto"/>
              <w:jc w:val="both"/>
              <w:rPr>
                <w:rFonts w:ascii="Times New Roman" w:hAnsi="Times New Roman" w:cs="Times New Roman"/>
                <w:lang w:eastAsia="zh-CN"/>
              </w:rPr>
            </w:pPr>
            <w:r>
              <w:rPr>
                <w:rFonts w:ascii="Times New Roman" w:hAnsi="Times New Roman" w:cs="Times New Roman"/>
                <w:lang w:eastAsia="zh-CN"/>
              </w:rPr>
              <w:t>2</w:t>
            </w:r>
            <w:r>
              <w:rPr>
                <w:rFonts w:hint="eastAsia" w:ascii="Times New Roman" w:hAnsi="Times New Roman" w:cs="Times New Roman"/>
                <w:lang w:eastAsia="zh-CN"/>
              </w:rPr>
              <w:t>、开启所有通过商务技术文件评审的投标人的报价文件（未通过商务技术文件评审的投标人的报价文件在开标现场退还）。</w:t>
            </w:r>
          </w:p>
          <w:p>
            <w:pPr>
              <w:snapToGrid w:val="0"/>
              <w:spacing w:line="288" w:lineRule="auto"/>
              <w:jc w:val="both"/>
              <w:rPr>
                <w:rFonts w:ascii="Times New Roman" w:hAnsi="Times New Roman" w:cs="Times New Roman"/>
                <w:lang w:eastAsia="zh-CN"/>
              </w:rPr>
            </w:pPr>
            <w:r>
              <w:rPr>
                <w:rFonts w:ascii="Times New Roman" w:hAnsi="Times New Roman" w:cs="Times New Roman"/>
                <w:lang w:eastAsia="zh-CN"/>
              </w:rPr>
              <w:t>3</w:t>
            </w:r>
            <w:r>
              <w:rPr>
                <w:rFonts w:hint="eastAsia" w:ascii="Times New Roman" w:hAnsi="Times New Roman" w:cs="Times New Roman"/>
                <w:lang w:eastAsia="zh-CN"/>
              </w:rPr>
              <w:t>、评标委员会对已开启的报价文件进行形式评审和响应性评审，并对通过初步评审的报价文件进行详细评审和综合评分。</w:t>
            </w:r>
          </w:p>
          <w:p>
            <w:pPr>
              <w:snapToGrid w:val="0"/>
              <w:spacing w:line="288" w:lineRule="auto"/>
              <w:jc w:val="both"/>
              <w:rPr>
                <w:rFonts w:ascii="Times New Roman" w:hAnsi="Times New Roman" w:cs="Times New Roman"/>
                <w:sz w:val="21"/>
                <w:lang w:eastAsia="zh-CN"/>
              </w:rPr>
            </w:pPr>
            <w:r>
              <w:rPr>
                <w:rFonts w:ascii="Times New Roman" w:hAnsi="Times New Roman" w:cs="Times New Roman"/>
                <w:lang w:eastAsia="zh-CN"/>
              </w:rPr>
              <w:t>4</w:t>
            </w:r>
            <w:r>
              <w:rPr>
                <w:rFonts w:hint="eastAsia" w:ascii="Times New Roman" w:hAnsi="Times New Roman" w:cs="Times New Roman"/>
                <w:lang w:eastAsia="zh-CN"/>
              </w:rPr>
              <w:t>、按商务技术文件综合得分和报价文件综合得分的总分由高到低的顺序推荐</w:t>
            </w:r>
            <w:r>
              <w:rPr>
                <w:rFonts w:ascii="Times New Roman" w:hAnsi="Times New Roman" w:cs="Times New Roman"/>
                <w:u w:val="single"/>
                <w:lang w:eastAsia="zh-CN"/>
              </w:rPr>
              <w:t>3</w:t>
            </w:r>
            <w:r>
              <w:rPr>
                <w:rFonts w:hint="eastAsia" w:ascii="Times New Roman" w:hAnsi="Times New Roman" w:cs="Times New Roman"/>
                <w:lang w:eastAsia="zh-CN"/>
              </w:rPr>
              <w:t>名中标候选人。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7013" w:hRule="atLeast"/>
        </w:trPr>
        <w:tc>
          <w:tcPr>
            <w:tcW w:w="9436" w:type="dxa"/>
            <w:gridSpan w:val="3"/>
            <w:tcBorders>
              <w:bottom w:val="single" w:color="000000" w:sz="12" w:space="0"/>
            </w:tcBorders>
            <w:vAlign w:val="center"/>
          </w:tcPr>
          <w:p>
            <w:pPr>
              <w:snapToGrid w:val="0"/>
              <w:spacing w:line="288" w:lineRule="auto"/>
              <w:ind w:left="110" w:leftChars="50"/>
              <w:rPr>
                <w:lang w:eastAsia="zh-CN"/>
              </w:rPr>
            </w:pPr>
            <w:r>
              <w:rPr>
                <w:rFonts w:hint="eastAsia"/>
                <w:lang w:eastAsia="zh-CN"/>
              </w:rPr>
              <w:t>需要补充的其他内容：</w:t>
            </w:r>
          </w:p>
          <w:p>
            <w:pPr>
              <w:snapToGrid w:val="0"/>
              <w:spacing w:line="288" w:lineRule="auto"/>
              <w:ind w:left="110" w:leftChars="50"/>
              <w:rPr>
                <w:lang w:eastAsia="zh-CN"/>
              </w:rPr>
            </w:pPr>
            <w:r>
              <w:rPr>
                <w:lang w:eastAsia="zh-CN"/>
              </w:rPr>
              <w:t>1</w:t>
            </w:r>
            <w:r>
              <w:rPr>
                <w:rFonts w:hint="eastAsia"/>
                <w:lang w:eastAsia="zh-CN"/>
              </w:rPr>
              <w:t>、</w:t>
            </w:r>
            <w:r>
              <w:rPr>
                <w:lang w:eastAsia="zh-CN"/>
              </w:rPr>
              <w:t>3.2</w:t>
            </w:r>
            <w:r>
              <w:rPr>
                <w:rFonts w:hint="eastAsia"/>
                <w:lang w:eastAsia="zh-CN"/>
              </w:rPr>
              <w:t>款详细评审细化为：</w:t>
            </w:r>
          </w:p>
          <w:p>
            <w:pPr>
              <w:pStyle w:val="11"/>
              <w:snapToGrid w:val="0"/>
              <w:spacing w:line="288" w:lineRule="auto"/>
              <w:ind w:firstLine="440" w:firstLineChars="200"/>
              <w:jc w:val="both"/>
              <w:rPr>
                <w:sz w:val="22"/>
                <w:szCs w:val="22"/>
                <w:lang w:eastAsia="zh-CN"/>
              </w:rPr>
            </w:pPr>
            <w:r>
              <w:rPr>
                <w:sz w:val="22"/>
                <w:szCs w:val="22"/>
                <w:lang w:eastAsia="zh-CN"/>
              </w:rPr>
              <w:t xml:space="preserve">3.2.1 </w:t>
            </w:r>
            <w:r>
              <w:rPr>
                <w:rFonts w:hint="eastAsia"/>
                <w:sz w:val="22"/>
                <w:szCs w:val="22"/>
                <w:lang w:eastAsia="zh-CN"/>
              </w:rPr>
              <w:t>评标委员会按本章第</w:t>
            </w:r>
            <w:r>
              <w:rPr>
                <w:sz w:val="22"/>
                <w:szCs w:val="22"/>
                <w:lang w:eastAsia="zh-CN"/>
              </w:rPr>
              <w:t xml:space="preserve"> 2.2 </w:t>
            </w:r>
            <w:r>
              <w:rPr>
                <w:rFonts w:hint="eastAsia"/>
                <w:sz w:val="22"/>
                <w:szCs w:val="22"/>
                <w:lang w:eastAsia="zh-CN"/>
              </w:rPr>
              <w:t>款规定的量化因素和分值进行打分，并计算出综合评估得分。</w:t>
            </w:r>
          </w:p>
          <w:p>
            <w:pPr>
              <w:pStyle w:val="11"/>
              <w:snapToGrid w:val="0"/>
              <w:spacing w:line="288" w:lineRule="auto"/>
              <w:ind w:left="110" w:leftChars="50" w:firstLine="440" w:firstLineChars="200"/>
              <w:jc w:val="both"/>
              <w:rPr>
                <w:sz w:val="22"/>
                <w:szCs w:val="22"/>
                <w:lang w:eastAsia="zh-CN"/>
              </w:rPr>
            </w:pPr>
            <w:r>
              <w:rPr>
                <w:rFonts w:hint="eastAsia"/>
                <w:sz w:val="22"/>
                <w:szCs w:val="22"/>
                <w:lang w:eastAsia="zh-CN"/>
              </w:rPr>
              <w:t>（</w:t>
            </w:r>
            <w:r>
              <w:rPr>
                <w:sz w:val="22"/>
                <w:szCs w:val="22"/>
                <w:lang w:eastAsia="zh-CN"/>
              </w:rPr>
              <w:t>1</w:t>
            </w:r>
            <w:r>
              <w:rPr>
                <w:rFonts w:hint="eastAsia"/>
                <w:sz w:val="22"/>
                <w:szCs w:val="22"/>
                <w:lang w:eastAsia="zh-CN"/>
              </w:rPr>
              <w:t>）按本章第</w:t>
            </w:r>
            <w:r>
              <w:rPr>
                <w:sz w:val="22"/>
                <w:szCs w:val="22"/>
                <w:lang w:eastAsia="zh-CN"/>
              </w:rPr>
              <w:t xml:space="preserve"> 2.2.4</w:t>
            </w:r>
            <w:r>
              <w:rPr>
                <w:rFonts w:hint="eastAsia"/>
                <w:sz w:val="22"/>
                <w:szCs w:val="22"/>
                <w:lang w:eastAsia="zh-CN"/>
              </w:rPr>
              <w:t>（</w:t>
            </w:r>
            <w:r>
              <w:rPr>
                <w:sz w:val="22"/>
                <w:szCs w:val="22"/>
                <w:lang w:eastAsia="zh-CN"/>
              </w:rPr>
              <w:t>1</w:t>
            </w:r>
            <w:r>
              <w:rPr>
                <w:rFonts w:hint="eastAsia"/>
                <w:sz w:val="22"/>
                <w:szCs w:val="22"/>
                <w:lang w:eastAsia="zh-CN"/>
              </w:rPr>
              <w:t>）目规定的评审因素和分值对投标人基本情况部分计算出得分</w:t>
            </w:r>
            <w:r>
              <w:rPr>
                <w:sz w:val="22"/>
                <w:szCs w:val="22"/>
                <w:lang w:eastAsia="zh-CN"/>
              </w:rPr>
              <w:t xml:space="preserve"> A</w:t>
            </w:r>
            <w:r>
              <w:rPr>
                <w:rFonts w:hint="eastAsia"/>
                <w:sz w:val="22"/>
                <w:szCs w:val="22"/>
                <w:lang w:eastAsia="zh-CN"/>
              </w:rPr>
              <w:t>；</w:t>
            </w:r>
          </w:p>
          <w:p>
            <w:pPr>
              <w:pStyle w:val="11"/>
              <w:snapToGrid w:val="0"/>
              <w:spacing w:line="288" w:lineRule="auto"/>
              <w:ind w:left="110" w:leftChars="50" w:firstLine="440" w:firstLineChars="200"/>
              <w:jc w:val="both"/>
              <w:rPr>
                <w:sz w:val="22"/>
                <w:szCs w:val="22"/>
                <w:lang w:eastAsia="zh-CN"/>
              </w:rPr>
            </w:pPr>
            <w:r>
              <w:rPr>
                <w:rFonts w:hint="eastAsia"/>
                <w:sz w:val="22"/>
                <w:szCs w:val="22"/>
                <w:lang w:eastAsia="zh-CN"/>
              </w:rPr>
              <w:t>（</w:t>
            </w:r>
            <w:r>
              <w:rPr>
                <w:sz w:val="22"/>
                <w:szCs w:val="22"/>
                <w:lang w:eastAsia="zh-CN"/>
              </w:rPr>
              <w:t>2</w:t>
            </w:r>
            <w:r>
              <w:rPr>
                <w:rFonts w:hint="eastAsia"/>
                <w:sz w:val="22"/>
                <w:szCs w:val="22"/>
                <w:lang w:eastAsia="zh-CN"/>
              </w:rPr>
              <w:t>）按本章第</w:t>
            </w:r>
            <w:r>
              <w:rPr>
                <w:sz w:val="22"/>
                <w:szCs w:val="22"/>
                <w:lang w:eastAsia="zh-CN"/>
              </w:rPr>
              <w:t xml:space="preserve"> 2.2.4</w:t>
            </w:r>
            <w:r>
              <w:rPr>
                <w:rFonts w:hint="eastAsia"/>
                <w:sz w:val="22"/>
                <w:szCs w:val="22"/>
                <w:lang w:eastAsia="zh-CN"/>
              </w:rPr>
              <w:t>（</w:t>
            </w:r>
            <w:r>
              <w:rPr>
                <w:sz w:val="22"/>
                <w:szCs w:val="22"/>
                <w:lang w:eastAsia="zh-CN"/>
              </w:rPr>
              <w:t>2</w:t>
            </w:r>
            <w:r>
              <w:rPr>
                <w:rFonts w:hint="eastAsia"/>
                <w:sz w:val="22"/>
                <w:szCs w:val="22"/>
                <w:lang w:eastAsia="zh-CN"/>
              </w:rPr>
              <w:t>）目规定的评审因素和分值对拟组建的项目监理机构设置情况部分计算出得分</w:t>
            </w:r>
            <w:r>
              <w:rPr>
                <w:sz w:val="22"/>
                <w:szCs w:val="22"/>
                <w:lang w:eastAsia="zh-CN"/>
              </w:rPr>
              <w:t>B</w:t>
            </w:r>
            <w:r>
              <w:rPr>
                <w:rFonts w:hint="eastAsia"/>
                <w:sz w:val="22"/>
                <w:szCs w:val="22"/>
                <w:lang w:eastAsia="zh-CN"/>
              </w:rPr>
              <w:t>；</w:t>
            </w:r>
          </w:p>
          <w:p>
            <w:pPr>
              <w:pStyle w:val="11"/>
              <w:snapToGrid w:val="0"/>
              <w:spacing w:line="288" w:lineRule="auto"/>
              <w:ind w:left="110" w:leftChars="50" w:firstLine="440" w:firstLineChars="200"/>
              <w:jc w:val="both"/>
              <w:rPr>
                <w:sz w:val="22"/>
                <w:szCs w:val="22"/>
                <w:lang w:eastAsia="zh-CN"/>
              </w:rPr>
            </w:pPr>
            <w:r>
              <w:rPr>
                <w:rFonts w:hint="eastAsia"/>
                <w:sz w:val="22"/>
                <w:szCs w:val="22"/>
                <w:lang w:eastAsia="zh-CN"/>
              </w:rPr>
              <w:t>（</w:t>
            </w:r>
            <w:r>
              <w:rPr>
                <w:sz w:val="22"/>
                <w:szCs w:val="22"/>
                <w:lang w:eastAsia="zh-CN"/>
              </w:rPr>
              <w:t>3</w:t>
            </w:r>
            <w:r>
              <w:rPr>
                <w:rFonts w:hint="eastAsia"/>
                <w:sz w:val="22"/>
                <w:szCs w:val="22"/>
                <w:lang w:eastAsia="zh-CN"/>
              </w:rPr>
              <w:t>）按本章第</w:t>
            </w:r>
            <w:r>
              <w:rPr>
                <w:sz w:val="22"/>
                <w:szCs w:val="22"/>
                <w:lang w:eastAsia="zh-CN"/>
              </w:rPr>
              <w:t xml:space="preserve"> 2.2.4</w:t>
            </w:r>
            <w:r>
              <w:rPr>
                <w:rFonts w:hint="eastAsia"/>
                <w:sz w:val="22"/>
                <w:szCs w:val="22"/>
                <w:lang w:eastAsia="zh-CN"/>
              </w:rPr>
              <w:t>（</w:t>
            </w:r>
            <w:r>
              <w:rPr>
                <w:sz w:val="22"/>
                <w:szCs w:val="22"/>
                <w:lang w:eastAsia="zh-CN"/>
              </w:rPr>
              <w:t>3</w:t>
            </w:r>
            <w:r>
              <w:rPr>
                <w:rFonts w:hint="eastAsia"/>
                <w:sz w:val="22"/>
                <w:szCs w:val="22"/>
                <w:lang w:eastAsia="zh-CN"/>
              </w:rPr>
              <w:t>）目规定的评审因素和分值对监理大纲部分计算出得分</w:t>
            </w:r>
            <w:r>
              <w:rPr>
                <w:sz w:val="22"/>
                <w:szCs w:val="22"/>
                <w:lang w:eastAsia="zh-CN"/>
              </w:rPr>
              <w:t>C</w:t>
            </w:r>
            <w:r>
              <w:rPr>
                <w:rFonts w:hint="eastAsia"/>
                <w:sz w:val="22"/>
                <w:szCs w:val="22"/>
                <w:lang w:eastAsia="zh-CN"/>
              </w:rPr>
              <w:t>；</w:t>
            </w:r>
          </w:p>
          <w:p>
            <w:pPr>
              <w:pStyle w:val="11"/>
              <w:snapToGrid w:val="0"/>
              <w:spacing w:line="288" w:lineRule="auto"/>
              <w:ind w:left="110" w:leftChars="50" w:firstLine="440" w:firstLineChars="200"/>
              <w:jc w:val="both"/>
              <w:rPr>
                <w:sz w:val="22"/>
                <w:szCs w:val="22"/>
                <w:lang w:eastAsia="zh-CN"/>
              </w:rPr>
            </w:pPr>
            <w:r>
              <w:rPr>
                <w:rFonts w:hint="eastAsia"/>
                <w:sz w:val="22"/>
                <w:szCs w:val="22"/>
                <w:lang w:eastAsia="zh-CN"/>
              </w:rPr>
              <w:t>（</w:t>
            </w:r>
            <w:r>
              <w:rPr>
                <w:sz w:val="22"/>
                <w:szCs w:val="22"/>
                <w:lang w:eastAsia="zh-CN"/>
              </w:rPr>
              <w:t>4</w:t>
            </w:r>
            <w:r>
              <w:rPr>
                <w:rFonts w:hint="eastAsia"/>
                <w:sz w:val="22"/>
                <w:szCs w:val="22"/>
                <w:lang w:eastAsia="zh-CN"/>
              </w:rPr>
              <w:t>）按本章第</w:t>
            </w:r>
            <w:r>
              <w:rPr>
                <w:sz w:val="22"/>
                <w:szCs w:val="22"/>
                <w:lang w:eastAsia="zh-CN"/>
              </w:rPr>
              <w:t xml:space="preserve"> 2.2.4</w:t>
            </w:r>
            <w:r>
              <w:rPr>
                <w:rFonts w:hint="eastAsia"/>
                <w:sz w:val="22"/>
                <w:szCs w:val="22"/>
                <w:lang w:eastAsia="zh-CN"/>
              </w:rPr>
              <w:t>（</w:t>
            </w:r>
            <w:r>
              <w:rPr>
                <w:sz w:val="22"/>
                <w:szCs w:val="22"/>
                <w:lang w:eastAsia="zh-CN"/>
              </w:rPr>
              <w:t>4</w:t>
            </w:r>
            <w:r>
              <w:rPr>
                <w:rFonts w:hint="eastAsia"/>
                <w:sz w:val="22"/>
                <w:szCs w:val="22"/>
                <w:lang w:eastAsia="zh-CN"/>
              </w:rPr>
              <w:t>）目规定的评审因素和分值对总监理工程师答辩部分计算出得分</w:t>
            </w:r>
            <w:r>
              <w:rPr>
                <w:sz w:val="22"/>
                <w:szCs w:val="22"/>
                <w:lang w:eastAsia="zh-CN"/>
              </w:rPr>
              <w:t>D</w:t>
            </w:r>
            <w:r>
              <w:rPr>
                <w:rFonts w:hint="eastAsia"/>
                <w:sz w:val="22"/>
                <w:szCs w:val="22"/>
                <w:lang w:eastAsia="zh-CN"/>
              </w:rPr>
              <w:t>。</w:t>
            </w:r>
          </w:p>
          <w:p>
            <w:pPr>
              <w:pStyle w:val="11"/>
              <w:snapToGrid w:val="0"/>
              <w:spacing w:line="288" w:lineRule="auto"/>
              <w:ind w:left="110" w:leftChars="50" w:firstLine="440" w:firstLineChars="200"/>
              <w:jc w:val="both"/>
              <w:rPr>
                <w:sz w:val="22"/>
                <w:szCs w:val="22"/>
                <w:lang w:eastAsia="zh-CN"/>
              </w:rPr>
            </w:pPr>
            <w:r>
              <w:rPr>
                <w:rFonts w:hint="eastAsia"/>
                <w:sz w:val="22"/>
                <w:szCs w:val="22"/>
                <w:lang w:eastAsia="zh-CN"/>
              </w:rPr>
              <w:t>（</w:t>
            </w:r>
            <w:r>
              <w:rPr>
                <w:sz w:val="22"/>
                <w:szCs w:val="22"/>
                <w:lang w:eastAsia="zh-CN"/>
              </w:rPr>
              <w:t>5</w:t>
            </w:r>
            <w:r>
              <w:rPr>
                <w:rFonts w:hint="eastAsia"/>
                <w:sz w:val="22"/>
                <w:szCs w:val="22"/>
                <w:lang w:eastAsia="zh-CN"/>
              </w:rPr>
              <w:t>）按本章第</w:t>
            </w:r>
            <w:r>
              <w:rPr>
                <w:sz w:val="22"/>
                <w:szCs w:val="22"/>
                <w:lang w:eastAsia="zh-CN"/>
              </w:rPr>
              <w:t xml:space="preserve"> 2.2.4</w:t>
            </w:r>
            <w:r>
              <w:rPr>
                <w:rFonts w:hint="eastAsia"/>
                <w:sz w:val="22"/>
                <w:szCs w:val="22"/>
                <w:lang w:eastAsia="zh-CN"/>
              </w:rPr>
              <w:t>（</w:t>
            </w:r>
            <w:r>
              <w:rPr>
                <w:sz w:val="22"/>
                <w:szCs w:val="22"/>
                <w:lang w:eastAsia="zh-CN"/>
              </w:rPr>
              <w:t>5</w:t>
            </w:r>
            <w:r>
              <w:rPr>
                <w:rFonts w:hint="eastAsia"/>
                <w:sz w:val="22"/>
                <w:szCs w:val="22"/>
                <w:lang w:eastAsia="zh-CN"/>
              </w:rPr>
              <w:t>）目规定的评审因素和分值对承诺部分计算出得分</w:t>
            </w:r>
            <w:r>
              <w:rPr>
                <w:sz w:val="22"/>
                <w:szCs w:val="22"/>
                <w:lang w:eastAsia="zh-CN"/>
              </w:rPr>
              <w:t>E</w:t>
            </w:r>
            <w:r>
              <w:rPr>
                <w:rFonts w:hint="eastAsia"/>
                <w:sz w:val="22"/>
                <w:szCs w:val="22"/>
                <w:lang w:eastAsia="zh-CN"/>
              </w:rPr>
              <w:t>。</w:t>
            </w:r>
          </w:p>
          <w:p>
            <w:pPr>
              <w:pStyle w:val="11"/>
              <w:snapToGrid w:val="0"/>
              <w:spacing w:line="288" w:lineRule="auto"/>
              <w:ind w:left="110" w:leftChars="50" w:firstLine="440" w:firstLineChars="200"/>
              <w:jc w:val="both"/>
              <w:rPr>
                <w:sz w:val="22"/>
                <w:szCs w:val="22"/>
                <w:lang w:eastAsia="zh-CN"/>
              </w:rPr>
            </w:pPr>
            <w:r>
              <w:rPr>
                <w:rFonts w:hint="eastAsia"/>
                <w:sz w:val="22"/>
                <w:szCs w:val="22"/>
                <w:lang w:eastAsia="zh-CN"/>
              </w:rPr>
              <w:t>（</w:t>
            </w:r>
            <w:r>
              <w:rPr>
                <w:sz w:val="22"/>
                <w:szCs w:val="22"/>
                <w:lang w:eastAsia="zh-CN"/>
              </w:rPr>
              <w:t>6</w:t>
            </w:r>
            <w:r>
              <w:rPr>
                <w:rFonts w:hint="eastAsia"/>
                <w:sz w:val="22"/>
                <w:szCs w:val="22"/>
                <w:lang w:eastAsia="zh-CN"/>
              </w:rPr>
              <w:t>）按本章第</w:t>
            </w:r>
            <w:r>
              <w:rPr>
                <w:sz w:val="22"/>
                <w:szCs w:val="22"/>
                <w:lang w:eastAsia="zh-CN"/>
              </w:rPr>
              <w:t xml:space="preserve"> 2.2.4</w:t>
            </w:r>
            <w:r>
              <w:rPr>
                <w:rFonts w:hint="eastAsia"/>
                <w:sz w:val="22"/>
                <w:szCs w:val="22"/>
                <w:lang w:eastAsia="zh-CN"/>
              </w:rPr>
              <w:t>（</w:t>
            </w:r>
            <w:r>
              <w:rPr>
                <w:sz w:val="22"/>
                <w:szCs w:val="22"/>
                <w:lang w:eastAsia="zh-CN"/>
              </w:rPr>
              <w:t>6</w:t>
            </w:r>
            <w:r>
              <w:rPr>
                <w:rFonts w:hint="eastAsia"/>
                <w:sz w:val="22"/>
                <w:szCs w:val="22"/>
                <w:lang w:eastAsia="zh-CN"/>
              </w:rPr>
              <w:t>）目规定的评审因素和分值对投标报价部分计算出得分</w:t>
            </w:r>
            <w:r>
              <w:rPr>
                <w:sz w:val="22"/>
                <w:szCs w:val="22"/>
                <w:lang w:eastAsia="zh-CN"/>
              </w:rPr>
              <w:t>F</w:t>
            </w:r>
            <w:r>
              <w:rPr>
                <w:rFonts w:hint="eastAsia"/>
                <w:sz w:val="22"/>
                <w:szCs w:val="22"/>
                <w:lang w:eastAsia="zh-CN"/>
              </w:rPr>
              <w:t>。</w:t>
            </w:r>
          </w:p>
          <w:p>
            <w:pPr>
              <w:pStyle w:val="11"/>
              <w:snapToGrid w:val="0"/>
              <w:spacing w:line="288" w:lineRule="auto"/>
              <w:ind w:firstLine="440" w:firstLineChars="200"/>
              <w:jc w:val="both"/>
              <w:rPr>
                <w:sz w:val="22"/>
                <w:szCs w:val="22"/>
                <w:lang w:eastAsia="zh-CN"/>
              </w:rPr>
            </w:pPr>
            <w:r>
              <w:rPr>
                <w:sz w:val="22"/>
                <w:szCs w:val="22"/>
                <w:lang w:eastAsia="zh-CN"/>
              </w:rPr>
              <w:t xml:space="preserve">3.2.2 </w:t>
            </w:r>
            <w:r>
              <w:rPr>
                <w:rFonts w:hint="eastAsia"/>
                <w:sz w:val="22"/>
                <w:szCs w:val="22"/>
                <w:lang w:eastAsia="zh-CN"/>
              </w:rPr>
              <w:t>评分分值计算保留小数点后两位，小数点后第三位“四舍五入”。</w:t>
            </w:r>
          </w:p>
          <w:p>
            <w:pPr>
              <w:snapToGrid w:val="0"/>
              <w:spacing w:line="288" w:lineRule="auto"/>
              <w:ind w:right="-10" w:firstLine="440" w:firstLineChars="200"/>
              <w:rPr>
                <w:lang w:eastAsia="zh-CN"/>
              </w:rPr>
            </w:pPr>
            <w:r>
              <w:rPr>
                <w:lang w:eastAsia="zh-CN"/>
              </w:rPr>
              <w:t xml:space="preserve">3.2.3 </w:t>
            </w:r>
            <w:r>
              <w:rPr>
                <w:rFonts w:hint="eastAsia"/>
                <w:lang w:eastAsia="zh-CN"/>
              </w:rPr>
              <w:t>投标人得分</w:t>
            </w:r>
            <w:r>
              <w:rPr>
                <w:lang w:eastAsia="zh-CN"/>
              </w:rPr>
              <w:t xml:space="preserve">=A+B+C+D+E+F </w:t>
            </w:r>
            <w:r>
              <w:rPr>
                <w:rFonts w:hint="eastAsia"/>
                <w:lang w:eastAsia="zh-CN"/>
              </w:rPr>
              <w:t>。</w:t>
            </w:r>
          </w:p>
          <w:p>
            <w:pPr>
              <w:snapToGrid w:val="0"/>
              <w:spacing w:line="288" w:lineRule="auto"/>
              <w:ind w:left="110" w:leftChars="50" w:right="-10" w:firstLine="116" w:firstLineChars="53"/>
              <w:rPr>
                <w:lang w:eastAsia="zh-CN"/>
              </w:rPr>
            </w:pPr>
            <w:r>
              <w:rPr>
                <w:lang w:eastAsia="zh-CN"/>
              </w:rPr>
              <w:t>2</w:t>
            </w:r>
            <w:r>
              <w:rPr>
                <w:rFonts w:hint="eastAsia"/>
                <w:lang w:eastAsia="zh-CN"/>
              </w:rPr>
              <w:t>、商务技术文件评分时涉及到的相关证明材料，应能明确体现出评分要求的信息，如所提供的业绩合同中不能明确反映出招标文件所要求的内容的（如面积、总监姓名等），应同时提供加盖业主方公章的证明材料。</w:t>
            </w:r>
          </w:p>
          <w:p>
            <w:pPr>
              <w:snapToGrid w:val="0"/>
              <w:spacing w:line="288" w:lineRule="auto"/>
              <w:ind w:left="110" w:leftChars="50" w:right="-10" w:firstLine="116" w:firstLineChars="53"/>
              <w:rPr>
                <w:lang w:eastAsia="zh-CN"/>
              </w:rPr>
            </w:pPr>
            <w:r>
              <w:rPr>
                <w:lang w:eastAsia="zh-CN"/>
              </w:rPr>
              <w:t>3</w:t>
            </w:r>
            <w:r>
              <w:rPr>
                <w:rFonts w:hint="eastAsia"/>
                <w:lang w:eastAsia="zh-CN"/>
              </w:rPr>
              <w:t>、业绩时间以竣工验收报告或竣工验收备案表或监理业务手册载明的竣工时间为准；获奖以获奖证书颁发时间为准。</w:t>
            </w:r>
          </w:p>
          <w:p>
            <w:pPr>
              <w:snapToGrid w:val="0"/>
              <w:spacing w:line="288" w:lineRule="auto"/>
              <w:ind w:left="110" w:leftChars="50" w:right="-10" w:firstLine="116" w:firstLineChars="53"/>
              <w:rPr>
                <w:lang w:eastAsia="zh-CN"/>
              </w:rPr>
            </w:pPr>
            <w:r>
              <w:rPr>
                <w:lang w:eastAsia="zh-CN"/>
              </w:rPr>
              <w:t>4</w:t>
            </w:r>
            <w:r>
              <w:rPr>
                <w:rFonts w:hint="eastAsia"/>
                <w:lang w:eastAsia="zh-CN"/>
              </w:rPr>
              <w:t>、直辖市、自治区奖项等同省级奖项。</w:t>
            </w:r>
          </w:p>
          <w:p>
            <w:pPr>
              <w:snapToGrid w:val="0"/>
              <w:spacing w:line="288" w:lineRule="auto"/>
              <w:ind w:left="110" w:leftChars="50" w:right="-10" w:firstLine="116" w:firstLineChars="53"/>
              <w:rPr>
                <w:lang w:eastAsia="zh-CN"/>
              </w:rPr>
            </w:pPr>
            <w:r>
              <w:rPr>
                <w:lang w:eastAsia="zh-CN"/>
              </w:rPr>
              <w:t>5</w:t>
            </w:r>
            <w:r>
              <w:rPr>
                <w:rFonts w:hint="eastAsia"/>
                <w:lang w:eastAsia="zh-CN"/>
              </w:rPr>
              <w:t>、同一工程奖项不重复计分，按最高分计。</w:t>
            </w:r>
          </w:p>
          <w:p>
            <w:pPr>
              <w:snapToGrid w:val="0"/>
              <w:spacing w:line="288" w:lineRule="auto"/>
              <w:ind w:left="110" w:leftChars="50" w:firstLine="110" w:firstLineChars="50"/>
              <w:rPr>
                <w:lang w:eastAsia="zh-CN"/>
              </w:rPr>
            </w:pPr>
            <w:r>
              <w:rPr>
                <w:lang w:eastAsia="zh-CN"/>
              </w:rPr>
              <w:t>6</w:t>
            </w:r>
            <w:r>
              <w:rPr>
                <w:rFonts w:hint="eastAsia"/>
                <w:lang w:eastAsia="zh-CN"/>
              </w:rPr>
              <w:t>、投标人与拟派项目总监理工程师的业绩可以重复计分。</w:t>
            </w:r>
          </w:p>
          <w:p>
            <w:pPr>
              <w:pStyle w:val="11"/>
              <w:spacing w:before="35"/>
              <w:ind w:right="108"/>
              <w:rPr>
                <w:lang w:eastAsia="zh-CN"/>
              </w:rPr>
            </w:pPr>
            <w:r>
              <w:rPr>
                <w:lang w:eastAsia="zh-CN"/>
              </w:rPr>
              <w:t xml:space="preserve">  </w:t>
            </w:r>
            <w:r>
              <w:rPr>
                <w:sz w:val="22"/>
                <w:szCs w:val="22"/>
                <w:lang w:eastAsia="zh-CN"/>
              </w:rPr>
              <w:t>7</w:t>
            </w:r>
            <w:r>
              <w:rPr>
                <w:rFonts w:hint="eastAsia"/>
                <w:sz w:val="22"/>
                <w:szCs w:val="22"/>
                <w:lang w:eastAsia="zh-CN"/>
              </w:rPr>
              <w:t>、本《评标办法前附表》所称的“近</w:t>
            </w:r>
            <w:r>
              <w:rPr>
                <w:sz w:val="22"/>
                <w:szCs w:val="22"/>
                <w:lang w:eastAsia="zh-CN"/>
              </w:rPr>
              <w:t>5</w:t>
            </w:r>
            <w:r>
              <w:rPr>
                <w:rFonts w:hint="eastAsia"/>
                <w:sz w:val="22"/>
                <w:szCs w:val="22"/>
                <w:lang w:eastAsia="zh-CN"/>
              </w:rPr>
              <w:t>年”，系指：自</w:t>
            </w:r>
            <w:r>
              <w:rPr>
                <w:sz w:val="22"/>
                <w:szCs w:val="22"/>
                <w:lang w:eastAsia="zh-CN"/>
              </w:rPr>
              <w:t>2015</w:t>
            </w:r>
            <w:r>
              <w:rPr>
                <w:rFonts w:hint="eastAsia"/>
                <w:sz w:val="22"/>
                <w:szCs w:val="22"/>
                <w:lang w:eastAsia="zh-CN"/>
              </w:rPr>
              <w:t>年</w:t>
            </w:r>
            <w:r>
              <w:rPr>
                <w:sz w:val="22"/>
                <w:szCs w:val="22"/>
                <w:lang w:eastAsia="zh-CN"/>
              </w:rPr>
              <w:t>1</w:t>
            </w:r>
            <w:r>
              <w:rPr>
                <w:rFonts w:hint="eastAsia"/>
                <w:sz w:val="22"/>
                <w:szCs w:val="22"/>
                <w:lang w:eastAsia="zh-CN"/>
              </w:rPr>
              <w:t>月</w:t>
            </w:r>
            <w:r>
              <w:rPr>
                <w:sz w:val="22"/>
                <w:szCs w:val="22"/>
                <w:lang w:eastAsia="zh-CN"/>
              </w:rPr>
              <w:t>1</w:t>
            </w:r>
            <w:r>
              <w:rPr>
                <w:rFonts w:hint="eastAsia"/>
                <w:sz w:val="22"/>
                <w:szCs w:val="22"/>
                <w:lang w:eastAsia="zh-CN"/>
              </w:rPr>
              <w:t>日以来。</w:t>
            </w:r>
          </w:p>
        </w:tc>
      </w:tr>
    </w:tbl>
    <w:p>
      <w:pPr>
        <w:pStyle w:val="11"/>
        <w:spacing w:line="360" w:lineRule="auto"/>
        <w:jc w:val="both"/>
        <w:rPr>
          <w:rFonts w:ascii="方正小标宋简体" w:eastAsia="方正小标宋简体"/>
          <w:sz w:val="30"/>
          <w:szCs w:val="30"/>
          <w:lang w:eastAsia="zh-CN"/>
        </w:rPr>
      </w:pPr>
      <w:r>
        <w:rPr>
          <w:sz w:val="22"/>
          <w:lang w:eastAsia="zh-CN"/>
        </w:rPr>
        <w:br w:type="page"/>
      </w:r>
      <w:bookmarkStart w:id="137" w:name="_Toc1195_WPSOffice_Level2"/>
      <w:bookmarkStart w:id="138" w:name="_Toc522087317"/>
      <w:r>
        <w:rPr>
          <w:rFonts w:ascii="方正小标宋简体" w:eastAsia="方正小标宋简体" w:cs="黑体"/>
          <w:sz w:val="30"/>
          <w:szCs w:val="30"/>
          <w:lang w:eastAsia="zh-CN"/>
        </w:rPr>
        <w:t xml:space="preserve">1. </w:t>
      </w:r>
      <w:r>
        <w:rPr>
          <w:rFonts w:hint="eastAsia" w:ascii="方正小标宋简体" w:eastAsia="方正小标宋简体" w:cs="黑体"/>
          <w:sz w:val="30"/>
          <w:szCs w:val="30"/>
          <w:lang w:eastAsia="zh-CN"/>
        </w:rPr>
        <w:t>评标方法</w:t>
      </w:r>
      <w:bookmarkEnd w:id="137"/>
      <w:bookmarkEnd w:id="138"/>
    </w:p>
    <w:p>
      <w:pPr>
        <w:pStyle w:val="11"/>
        <w:spacing w:line="360" w:lineRule="auto"/>
        <w:ind w:firstLine="419"/>
        <w:jc w:val="both"/>
        <w:rPr>
          <w:sz w:val="22"/>
          <w:lang w:eastAsia="zh-CN"/>
        </w:rPr>
      </w:pPr>
      <w:r>
        <w:rPr>
          <w:rFonts w:hint="eastAsia"/>
          <w:sz w:val="22"/>
          <w:lang w:eastAsia="zh-CN"/>
        </w:rPr>
        <w:t>本次评标采用综合评估法。评标委员会对满足招标文件实质性要求的投标文件，按照本章第</w:t>
      </w:r>
      <w:r>
        <w:rPr>
          <w:sz w:val="22"/>
          <w:lang w:eastAsia="zh-CN"/>
        </w:rPr>
        <w:t xml:space="preserve"> 2.2 </w:t>
      </w:r>
      <w:r>
        <w:rPr>
          <w:rFonts w:hint="eastAsia"/>
          <w:sz w:val="22"/>
          <w:lang w:eastAsia="zh-CN"/>
        </w:rPr>
        <w:t>款规定的评分标准进行打分，并按得分由高到低顺序推荐中标候选人，或根据招标人授权直接确定中标人，但投标报价低于其成本的除外。综合评分相等时，以投标报价低的优先；投标报价也相等的，以监理大纲得分高的优先；如果监理大纲得分也相等，按照评标办法前附表的规定确定中标候选人顺序。</w:t>
      </w:r>
    </w:p>
    <w:p>
      <w:pPr>
        <w:pStyle w:val="11"/>
        <w:spacing w:line="360" w:lineRule="auto"/>
        <w:jc w:val="both"/>
        <w:rPr>
          <w:rFonts w:ascii="方正小标宋简体" w:eastAsia="方正小标宋简体" w:cs="黑体"/>
          <w:sz w:val="30"/>
          <w:szCs w:val="30"/>
          <w:lang w:eastAsia="zh-CN"/>
        </w:rPr>
      </w:pPr>
      <w:bookmarkStart w:id="139" w:name="_Toc522087318"/>
      <w:bookmarkStart w:id="140" w:name="_Toc31915_WPSOffice_Level2"/>
      <w:r>
        <w:rPr>
          <w:rFonts w:ascii="方正小标宋简体" w:eastAsia="方正小标宋简体" w:cs="黑体"/>
          <w:sz w:val="30"/>
          <w:szCs w:val="30"/>
          <w:lang w:eastAsia="zh-CN"/>
        </w:rPr>
        <w:t xml:space="preserve">2. </w:t>
      </w:r>
      <w:r>
        <w:rPr>
          <w:rFonts w:hint="eastAsia" w:ascii="方正小标宋简体" w:eastAsia="方正小标宋简体" w:cs="黑体"/>
          <w:sz w:val="30"/>
          <w:szCs w:val="30"/>
          <w:lang w:eastAsia="zh-CN"/>
        </w:rPr>
        <w:t>评审标准</w:t>
      </w:r>
      <w:bookmarkEnd w:id="139"/>
      <w:bookmarkEnd w:id="140"/>
    </w:p>
    <w:p>
      <w:pPr>
        <w:pStyle w:val="68"/>
        <w:spacing w:line="360" w:lineRule="auto"/>
        <w:ind w:right="0"/>
        <w:outlineLvl w:val="9"/>
        <w:rPr>
          <w:rFonts w:ascii="黑体" w:hAnsi="黑体" w:eastAsia="黑体" w:cs="黑体"/>
          <w:lang w:eastAsia="zh-CN"/>
        </w:rPr>
      </w:pPr>
      <w:bookmarkStart w:id="141" w:name="_bookmark85"/>
      <w:bookmarkEnd w:id="141"/>
      <w:bookmarkStart w:id="142" w:name="_bookmark86"/>
      <w:bookmarkEnd w:id="142"/>
      <w:r>
        <w:rPr>
          <w:rFonts w:ascii="黑体" w:hAnsi="黑体" w:eastAsia="黑体" w:cs="黑体"/>
          <w:lang w:eastAsia="zh-CN"/>
        </w:rPr>
        <w:t>2.1</w:t>
      </w:r>
      <w:r>
        <w:rPr>
          <w:rFonts w:ascii="黑体" w:hAnsi="黑体" w:eastAsia="黑体" w:cs="黑体"/>
          <w:spacing w:val="69"/>
          <w:lang w:eastAsia="zh-CN"/>
        </w:rPr>
        <w:t xml:space="preserve"> </w:t>
      </w:r>
      <w:r>
        <w:rPr>
          <w:rFonts w:hint="eastAsia" w:ascii="黑体" w:hAnsi="黑体" w:eastAsia="黑体" w:cs="黑体"/>
          <w:lang w:eastAsia="zh-CN"/>
        </w:rPr>
        <w:t>初步评审标准</w:t>
      </w:r>
    </w:p>
    <w:p>
      <w:pPr>
        <w:pStyle w:val="11"/>
        <w:spacing w:line="360" w:lineRule="auto"/>
        <w:ind w:firstLine="440" w:firstLineChars="200"/>
        <w:rPr>
          <w:sz w:val="22"/>
          <w:lang w:eastAsia="zh-CN"/>
        </w:rPr>
      </w:pPr>
      <w:r>
        <w:rPr>
          <w:sz w:val="22"/>
          <w:lang w:eastAsia="zh-CN"/>
        </w:rPr>
        <w:t>2.1.1</w:t>
      </w:r>
      <w:r>
        <w:rPr>
          <w:spacing w:val="51"/>
          <w:sz w:val="22"/>
          <w:lang w:eastAsia="zh-CN"/>
        </w:rPr>
        <w:t xml:space="preserve"> </w:t>
      </w:r>
      <w:r>
        <w:rPr>
          <w:rFonts w:hint="eastAsia"/>
          <w:sz w:val="22"/>
          <w:lang w:eastAsia="zh-CN"/>
        </w:rPr>
        <w:t>形式评审标准：见评标办法前附表。</w:t>
      </w:r>
    </w:p>
    <w:p>
      <w:pPr>
        <w:pStyle w:val="11"/>
        <w:spacing w:line="360" w:lineRule="auto"/>
        <w:ind w:firstLine="440" w:firstLineChars="200"/>
        <w:rPr>
          <w:sz w:val="22"/>
          <w:lang w:eastAsia="zh-CN"/>
        </w:rPr>
      </w:pPr>
      <w:r>
        <w:rPr>
          <w:sz w:val="22"/>
          <w:lang w:eastAsia="zh-CN"/>
        </w:rPr>
        <w:t>2.1.2</w:t>
      </w:r>
      <w:r>
        <w:rPr>
          <w:spacing w:val="51"/>
          <w:sz w:val="22"/>
          <w:lang w:eastAsia="zh-CN"/>
        </w:rPr>
        <w:t xml:space="preserve"> </w:t>
      </w:r>
      <w:r>
        <w:rPr>
          <w:rFonts w:hint="eastAsia"/>
          <w:sz w:val="22"/>
          <w:lang w:eastAsia="zh-CN"/>
        </w:rPr>
        <w:t>资格评审标准：见评标办法前附表。</w:t>
      </w:r>
    </w:p>
    <w:p>
      <w:pPr>
        <w:pStyle w:val="11"/>
        <w:spacing w:line="360" w:lineRule="auto"/>
        <w:ind w:firstLine="440" w:firstLineChars="200"/>
        <w:rPr>
          <w:sz w:val="22"/>
          <w:lang w:eastAsia="zh-CN"/>
        </w:rPr>
      </w:pPr>
      <w:r>
        <w:rPr>
          <w:sz w:val="22"/>
          <w:lang w:eastAsia="zh-CN"/>
        </w:rPr>
        <w:t xml:space="preserve">2.1.3 </w:t>
      </w:r>
      <w:r>
        <w:rPr>
          <w:rFonts w:hint="eastAsia"/>
          <w:sz w:val="22"/>
          <w:lang w:eastAsia="zh-CN"/>
        </w:rPr>
        <w:t>响应性评审标准：见评标办法前附表。</w:t>
      </w:r>
    </w:p>
    <w:p>
      <w:pPr>
        <w:pStyle w:val="68"/>
        <w:spacing w:line="360" w:lineRule="auto"/>
        <w:ind w:right="0"/>
        <w:outlineLvl w:val="9"/>
        <w:rPr>
          <w:rFonts w:ascii="黑体" w:hAnsi="黑体" w:eastAsia="黑体" w:cs="黑体"/>
          <w:lang w:eastAsia="zh-CN"/>
        </w:rPr>
      </w:pPr>
      <w:bookmarkStart w:id="143" w:name="_bookmark87"/>
      <w:bookmarkEnd w:id="143"/>
      <w:r>
        <w:rPr>
          <w:rFonts w:ascii="黑体" w:hAnsi="黑体" w:eastAsia="黑体" w:cs="黑体"/>
          <w:lang w:eastAsia="zh-CN"/>
        </w:rPr>
        <w:t xml:space="preserve">2.2 </w:t>
      </w:r>
      <w:r>
        <w:rPr>
          <w:rFonts w:hint="eastAsia" w:ascii="黑体" w:hAnsi="黑体" w:eastAsia="黑体" w:cs="黑体"/>
          <w:lang w:eastAsia="zh-CN"/>
        </w:rPr>
        <w:t>分值构成与评分标准</w:t>
      </w:r>
    </w:p>
    <w:p>
      <w:pPr>
        <w:pStyle w:val="11"/>
        <w:spacing w:line="360" w:lineRule="auto"/>
        <w:ind w:firstLine="440" w:firstLineChars="200"/>
        <w:rPr>
          <w:sz w:val="22"/>
          <w:lang w:eastAsia="zh-CN"/>
        </w:rPr>
      </w:pPr>
      <w:r>
        <w:rPr>
          <w:sz w:val="22"/>
          <w:lang w:eastAsia="zh-CN"/>
        </w:rPr>
        <w:t xml:space="preserve">2.2.1 </w:t>
      </w:r>
      <w:r>
        <w:rPr>
          <w:rFonts w:hint="eastAsia"/>
          <w:sz w:val="22"/>
          <w:lang w:eastAsia="zh-CN"/>
        </w:rPr>
        <w:t>分值构成</w:t>
      </w:r>
    </w:p>
    <w:p>
      <w:pPr>
        <w:pStyle w:val="11"/>
        <w:spacing w:line="360" w:lineRule="auto"/>
        <w:ind w:firstLine="440" w:firstLineChars="200"/>
        <w:rPr>
          <w:sz w:val="22"/>
          <w:lang w:eastAsia="zh-CN"/>
        </w:rPr>
      </w:pPr>
      <w:r>
        <w:rPr>
          <w:rFonts w:hint="eastAsia"/>
          <w:sz w:val="22"/>
          <w:lang w:eastAsia="zh-CN"/>
        </w:rPr>
        <w:t>（</w:t>
      </w:r>
      <w:r>
        <w:rPr>
          <w:sz w:val="22"/>
          <w:lang w:eastAsia="zh-CN"/>
        </w:rPr>
        <w:t>1</w:t>
      </w:r>
      <w:r>
        <w:rPr>
          <w:rFonts w:hint="eastAsia"/>
          <w:sz w:val="22"/>
          <w:lang w:eastAsia="zh-CN"/>
        </w:rPr>
        <w:t>）资信业绩部分：见评标办法前附表；</w:t>
      </w:r>
    </w:p>
    <w:p>
      <w:pPr>
        <w:pStyle w:val="11"/>
        <w:spacing w:line="360" w:lineRule="auto"/>
        <w:ind w:firstLine="440" w:firstLineChars="200"/>
        <w:rPr>
          <w:sz w:val="22"/>
          <w:lang w:eastAsia="zh-CN"/>
        </w:rPr>
      </w:pPr>
      <w:r>
        <w:rPr>
          <w:rFonts w:hint="eastAsia"/>
          <w:sz w:val="22"/>
          <w:lang w:eastAsia="zh-CN"/>
        </w:rPr>
        <w:t>（</w:t>
      </w:r>
      <w:r>
        <w:rPr>
          <w:sz w:val="22"/>
          <w:lang w:eastAsia="zh-CN"/>
        </w:rPr>
        <w:t>2</w:t>
      </w:r>
      <w:r>
        <w:rPr>
          <w:rFonts w:hint="eastAsia"/>
          <w:sz w:val="22"/>
          <w:lang w:eastAsia="zh-CN"/>
        </w:rPr>
        <w:t>）监理大纲部分：见评标办法前附表；</w:t>
      </w:r>
    </w:p>
    <w:p>
      <w:pPr>
        <w:pStyle w:val="11"/>
        <w:spacing w:line="360" w:lineRule="auto"/>
        <w:ind w:firstLine="440" w:firstLineChars="200"/>
        <w:rPr>
          <w:sz w:val="22"/>
          <w:lang w:eastAsia="zh-CN"/>
        </w:rPr>
      </w:pPr>
      <w:r>
        <w:rPr>
          <w:rFonts w:hint="eastAsia"/>
          <w:sz w:val="22"/>
          <w:lang w:eastAsia="zh-CN"/>
        </w:rPr>
        <w:t>（</w:t>
      </w:r>
      <w:r>
        <w:rPr>
          <w:sz w:val="22"/>
          <w:lang w:eastAsia="zh-CN"/>
        </w:rPr>
        <w:t>3</w:t>
      </w:r>
      <w:r>
        <w:rPr>
          <w:rFonts w:hint="eastAsia"/>
          <w:sz w:val="22"/>
          <w:lang w:eastAsia="zh-CN"/>
        </w:rPr>
        <w:t>）投标报价：见评标办法前附表；</w:t>
      </w:r>
    </w:p>
    <w:p>
      <w:pPr>
        <w:pStyle w:val="11"/>
        <w:spacing w:line="360" w:lineRule="auto"/>
        <w:ind w:firstLine="440" w:firstLineChars="200"/>
        <w:rPr>
          <w:sz w:val="22"/>
          <w:lang w:eastAsia="zh-CN"/>
        </w:rPr>
      </w:pPr>
      <w:r>
        <w:rPr>
          <w:rFonts w:hint="eastAsia"/>
          <w:sz w:val="22"/>
          <w:lang w:eastAsia="zh-CN"/>
        </w:rPr>
        <w:t>（</w:t>
      </w:r>
      <w:r>
        <w:rPr>
          <w:sz w:val="22"/>
          <w:lang w:eastAsia="zh-CN"/>
        </w:rPr>
        <w:t>4</w:t>
      </w:r>
      <w:r>
        <w:rPr>
          <w:rFonts w:hint="eastAsia"/>
          <w:sz w:val="22"/>
          <w:lang w:eastAsia="zh-CN"/>
        </w:rPr>
        <w:t>）其他评分因素：见评标办法前附表。</w:t>
      </w:r>
    </w:p>
    <w:p>
      <w:pPr>
        <w:pStyle w:val="11"/>
        <w:spacing w:line="360" w:lineRule="auto"/>
        <w:ind w:firstLine="440" w:firstLineChars="200"/>
        <w:rPr>
          <w:sz w:val="22"/>
          <w:lang w:eastAsia="zh-CN"/>
        </w:rPr>
      </w:pPr>
      <w:r>
        <w:rPr>
          <w:sz w:val="22"/>
          <w:lang w:eastAsia="zh-CN"/>
        </w:rPr>
        <w:t xml:space="preserve">2.2.2 </w:t>
      </w:r>
      <w:r>
        <w:rPr>
          <w:rFonts w:hint="eastAsia"/>
          <w:sz w:val="22"/>
          <w:lang w:eastAsia="zh-CN"/>
        </w:rPr>
        <w:t>评标基准价计算评标基准价计算方法：见评标办法前附表。</w:t>
      </w:r>
    </w:p>
    <w:p>
      <w:pPr>
        <w:pStyle w:val="11"/>
        <w:spacing w:line="360" w:lineRule="auto"/>
        <w:ind w:firstLine="440" w:firstLineChars="200"/>
        <w:rPr>
          <w:sz w:val="22"/>
          <w:lang w:eastAsia="zh-CN"/>
        </w:rPr>
      </w:pPr>
      <w:r>
        <w:rPr>
          <w:sz w:val="22"/>
          <w:lang w:eastAsia="zh-CN"/>
        </w:rPr>
        <w:t xml:space="preserve">2.2.3 </w:t>
      </w:r>
      <w:r>
        <w:rPr>
          <w:rFonts w:hint="eastAsia"/>
          <w:sz w:val="22"/>
          <w:lang w:eastAsia="zh-CN"/>
        </w:rPr>
        <w:t>投标报价的偏差率计算</w:t>
      </w:r>
    </w:p>
    <w:p>
      <w:pPr>
        <w:pStyle w:val="11"/>
        <w:spacing w:line="360" w:lineRule="auto"/>
        <w:ind w:firstLine="440" w:firstLineChars="200"/>
        <w:rPr>
          <w:sz w:val="22"/>
          <w:lang w:eastAsia="zh-CN"/>
        </w:rPr>
      </w:pPr>
      <w:r>
        <w:rPr>
          <w:rFonts w:hint="eastAsia"/>
          <w:sz w:val="22"/>
          <w:lang w:eastAsia="zh-CN"/>
        </w:rPr>
        <w:t>投标报价的偏差率计算公式：见评标办法前附表。</w:t>
      </w:r>
    </w:p>
    <w:p>
      <w:pPr>
        <w:pStyle w:val="11"/>
        <w:spacing w:line="360" w:lineRule="auto"/>
        <w:ind w:firstLine="440" w:firstLineChars="200"/>
        <w:rPr>
          <w:sz w:val="22"/>
          <w:lang w:eastAsia="zh-CN"/>
        </w:rPr>
      </w:pPr>
      <w:r>
        <w:rPr>
          <w:sz w:val="22"/>
          <w:lang w:eastAsia="zh-CN"/>
        </w:rPr>
        <w:t xml:space="preserve">2.2.4 </w:t>
      </w:r>
      <w:r>
        <w:rPr>
          <w:rFonts w:hint="eastAsia"/>
          <w:sz w:val="22"/>
          <w:lang w:eastAsia="zh-CN"/>
        </w:rPr>
        <w:t>评分标准</w:t>
      </w:r>
    </w:p>
    <w:p>
      <w:pPr>
        <w:pStyle w:val="11"/>
        <w:spacing w:line="360" w:lineRule="auto"/>
        <w:ind w:firstLine="440" w:firstLineChars="200"/>
        <w:rPr>
          <w:sz w:val="22"/>
          <w:lang w:eastAsia="zh-CN"/>
        </w:rPr>
      </w:pPr>
      <w:bookmarkStart w:id="144" w:name="_Toc522087319"/>
      <w:bookmarkStart w:id="145" w:name="_Toc30573_WPSOffice_Level2"/>
      <w:r>
        <w:rPr>
          <w:rFonts w:hint="eastAsia"/>
          <w:sz w:val="22"/>
          <w:lang w:eastAsia="zh-CN"/>
        </w:rPr>
        <w:t>（</w:t>
      </w:r>
      <w:r>
        <w:rPr>
          <w:sz w:val="22"/>
          <w:lang w:eastAsia="zh-CN"/>
        </w:rPr>
        <w:t>1</w:t>
      </w:r>
      <w:r>
        <w:rPr>
          <w:rFonts w:hint="eastAsia"/>
          <w:sz w:val="22"/>
          <w:lang w:eastAsia="zh-CN"/>
        </w:rPr>
        <w:t>）资信业绩评分标准：见评标办法前附表；</w:t>
      </w:r>
    </w:p>
    <w:p>
      <w:pPr>
        <w:pStyle w:val="11"/>
        <w:spacing w:line="360" w:lineRule="auto"/>
        <w:ind w:firstLine="440" w:firstLineChars="200"/>
        <w:rPr>
          <w:sz w:val="22"/>
          <w:lang w:eastAsia="zh-CN"/>
        </w:rPr>
      </w:pPr>
      <w:r>
        <w:rPr>
          <w:rFonts w:hint="eastAsia"/>
          <w:sz w:val="22"/>
          <w:lang w:eastAsia="zh-CN"/>
        </w:rPr>
        <w:t>（</w:t>
      </w:r>
      <w:r>
        <w:rPr>
          <w:sz w:val="22"/>
          <w:lang w:eastAsia="zh-CN"/>
        </w:rPr>
        <w:t>2</w:t>
      </w:r>
      <w:r>
        <w:rPr>
          <w:rFonts w:hint="eastAsia"/>
          <w:sz w:val="22"/>
          <w:lang w:eastAsia="zh-CN"/>
        </w:rPr>
        <w:t>）监理大纲评分标准：见评标办法前附表；</w:t>
      </w:r>
    </w:p>
    <w:p>
      <w:pPr>
        <w:pStyle w:val="11"/>
        <w:spacing w:line="360" w:lineRule="auto"/>
        <w:ind w:firstLine="440" w:firstLineChars="200"/>
        <w:rPr>
          <w:sz w:val="22"/>
          <w:lang w:eastAsia="zh-CN"/>
        </w:rPr>
      </w:pPr>
      <w:r>
        <w:rPr>
          <w:rFonts w:hint="eastAsia"/>
          <w:sz w:val="22"/>
          <w:lang w:eastAsia="zh-CN"/>
        </w:rPr>
        <w:t>（</w:t>
      </w:r>
      <w:r>
        <w:rPr>
          <w:sz w:val="22"/>
          <w:lang w:eastAsia="zh-CN"/>
        </w:rPr>
        <w:t>3</w:t>
      </w:r>
      <w:r>
        <w:rPr>
          <w:rFonts w:hint="eastAsia"/>
          <w:sz w:val="22"/>
          <w:lang w:eastAsia="zh-CN"/>
        </w:rPr>
        <w:t>）投标报价评分标准：见评标办法前附表；</w:t>
      </w:r>
    </w:p>
    <w:p>
      <w:pPr>
        <w:pStyle w:val="11"/>
        <w:spacing w:line="360" w:lineRule="auto"/>
        <w:ind w:firstLine="440" w:firstLineChars="200"/>
        <w:rPr>
          <w:sz w:val="22"/>
          <w:lang w:eastAsia="zh-CN"/>
        </w:rPr>
      </w:pPr>
      <w:r>
        <w:rPr>
          <w:rFonts w:hint="eastAsia"/>
          <w:sz w:val="22"/>
          <w:lang w:eastAsia="zh-CN"/>
        </w:rPr>
        <w:t>（</w:t>
      </w:r>
      <w:r>
        <w:rPr>
          <w:sz w:val="22"/>
          <w:lang w:eastAsia="zh-CN"/>
        </w:rPr>
        <w:t>4</w:t>
      </w:r>
      <w:r>
        <w:rPr>
          <w:rFonts w:hint="eastAsia"/>
          <w:sz w:val="22"/>
          <w:lang w:eastAsia="zh-CN"/>
        </w:rPr>
        <w:t>）其他因素评分标准：见评标办法前附表。</w:t>
      </w:r>
    </w:p>
    <w:p>
      <w:pPr>
        <w:pStyle w:val="11"/>
        <w:spacing w:line="360" w:lineRule="auto"/>
        <w:jc w:val="both"/>
        <w:rPr>
          <w:rFonts w:ascii="方正小标宋简体" w:eastAsia="方正小标宋简体" w:cs="黑体"/>
          <w:sz w:val="30"/>
          <w:szCs w:val="30"/>
          <w:lang w:eastAsia="zh-CN"/>
        </w:rPr>
      </w:pPr>
      <w:r>
        <w:rPr>
          <w:rFonts w:ascii="方正小标宋简体" w:eastAsia="方正小标宋简体" w:cs="黑体"/>
          <w:sz w:val="30"/>
          <w:szCs w:val="30"/>
          <w:lang w:eastAsia="zh-CN"/>
        </w:rPr>
        <w:t>3.</w:t>
      </w:r>
      <w:r>
        <w:rPr>
          <w:rFonts w:hint="eastAsia" w:ascii="方正小标宋简体" w:eastAsia="方正小标宋简体" w:cs="黑体"/>
          <w:sz w:val="30"/>
          <w:szCs w:val="30"/>
          <w:lang w:eastAsia="zh-CN"/>
        </w:rPr>
        <w:t>评标程序</w:t>
      </w:r>
      <w:bookmarkEnd w:id="144"/>
      <w:bookmarkEnd w:id="145"/>
    </w:p>
    <w:p>
      <w:pPr>
        <w:pStyle w:val="68"/>
        <w:spacing w:line="360" w:lineRule="auto"/>
        <w:ind w:right="0"/>
        <w:outlineLvl w:val="9"/>
        <w:rPr>
          <w:rFonts w:ascii="黑体" w:hAnsi="黑体" w:eastAsia="黑体" w:cs="黑体"/>
          <w:lang w:eastAsia="zh-CN"/>
        </w:rPr>
      </w:pPr>
      <w:bookmarkStart w:id="146" w:name="_bookmark89"/>
      <w:bookmarkEnd w:id="146"/>
      <w:r>
        <w:rPr>
          <w:rFonts w:ascii="黑体" w:hAnsi="黑体" w:eastAsia="黑体" w:cs="黑体"/>
          <w:lang w:eastAsia="zh-CN"/>
        </w:rPr>
        <w:t>3.1</w:t>
      </w:r>
      <w:r>
        <w:rPr>
          <w:rFonts w:hint="eastAsia" w:ascii="黑体" w:hAnsi="黑体" w:eastAsia="黑体" w:cs="黑体"/>
          <w:lang w:eastAsia="zh-CN"/>
        </w:rPr>
        <w:t>初步评审</w:t>
      </w:r>
    </w:p>
    <w:p>
      <w:pPr>
        <w:pStyle w:val="11"/>
        <w:spacing w:line="360" w:lineRule="auto"/>
        <w:ind w:firstLine="440" w:firstLineChars="200"/>
        <w:jc w:val="both"/>
        <w:rPr>
          <w:sz w:val="22"/>
          <w:lang w:eastAsia="zh-CN"/>
        </w:rPr>
      </w:pPr>
      <w:r>
        <w:rPr>
          <w:sz w:val="22"/>
          <w:lang w:eastAsia="zh-CN"/>
        </w:rPr>
        <w:t>3.1.1</w:t>
      </w:r>
      <w:r>
        <w:rPr>
          <w:rFonts w:hint="eastAsia"/>
          <w:sz w:val="22"/>
          <w:lang w:eastAsia="zh-CN"/>
        </w:rPr>
        <w:t>评标委员会可以要求投标人提交第二章“投标人须知”规定的有关证明和证件的原件，以便核验。评标委员会依据本章第</w:t>
      </w:r>
      <w:r>
        <w:rPr>
          <w:sz w:val="22"/>
          <w:lang w:eastAsia="zh-CN"/>
        </w:rPr>
        <w:t xml:space="preserve"> 2.1 </w:t>
      </w:r>
      <w:r>
        <w:rPr>
          <w:rFonts w:hint="eastAsia"/>
          <w:sz w:val="22"/>
          <w:lang w:eastAsia="zh-CN"/>
        </w:rPr>
        <w:t>款规定的标准对投标文件进行初步评审。有一项不符合评审标准的，评标委员会应当否决其投标。</w:t>
      </w:r>
    </w:p>
    <w:p>
      <w:pPr>
        <w:pStyle w:val="11"/>
        <w:spacing w:line="360" w:lineRule="auto"/>
        <w:ind w:firstLine="440" w:firstLineChars="200"/>
        <w:jc w:val="both"/>
        <w:rPr>
          <w:sz w:val="22"/>
          <w:lang w:eastAsia="zh-CN"/>
        </w:rPr>
      </w:pPr>
      <w:r>
        <w:rPr>
          <w:sz w:val="22"/>
          <w:lang w:eastAsia="zh-CN"/>
        </w:rPr>
        <w:t>3.1.2</w:t>
      </w:r>
      <w:r>
        <w:rPr>
          <w:rFonts w:hint="eastAsia"/>
          <w:sz w:val="22"/>
          <w:lang w:eastAsia="zh-CN"/>
        </w:rPr>
        <w:t>投标人有以下情形之一的，评标委员会应当否决其投标：</w:t>
      </w:r>
    </w:p>
    <w:p>
      <w:pPr>
        <w:pStyle w:val="11"/>
        <w:spacing w:line="360" w:lineRule="auto"/>
        <w:ind w:firstLine="440" w:firstLineChars="200"/>
        <w:jc w:val="both"/>
        <w:rPr>
          <w:sz w:val="22"/>
          <w:lang w:eastAsia="zh-CN"/>
        </w:rPr>
      </w:pPr>
      <w:r>
        <w:rPr>
          <w:rFonts w:hint="eastAsia"/>
          <w:sz w:val="22"/>
          <w:lang w:eastAsia="zh-CN"/>
        </w:rPr>
        <w:t>（</w:t>
      </w:r>
      <w:r>
        <w:rPr>
          <w:sz w:val="22"/>
          <w:lang w:eastAsia="zh-CN"/>
        </w:rPr>
        <w:t>1</w:t>
      </w:r>
      <w:r>
        <w:rPr>
          <w:rFonts w:hint="eastAsia"/>
          <w:sz w:val="22"/>
          <w:lang w:eastAsia="zh-CN"/>
        </w:rPr>
        <w:t>）投标文件没有对招标文件的实质性要求和条件作出响应，或者对招标文件的偏差超出招标文件规定的偏差范围或最高项数；</w:t>
      </w:r>
    </w:p>
    <w:p>
      <w:pPr>
        <w:pStyle w:val="11"/>
        <w:spacing w:line="360" w:lineRule="auto"/>
        <w:ind w:firstLine="440" w:firstLineChars="200"/>
        <w:jc w:val="both"/>
        <w:rPr>
          <w:sz w:val="22"/>
          <w:lang w:eastAsia="zh-CN"/>
        </w:rPr>
      </w:pPr>
      <w:r>
        <w:rPr>
          <w:rFonts w:hint="eastAsia"/>
          <w:sz w:val="22"/>
          <w:lang w:eastAsia="zh-CN"/>
        </w:rPr>
        <w:t>（</w:t>
      </w:r>
      <w:r>
        <w:rPr>
          <w:sz w:val="22"/>
          <w:lang w:eastAsia="zh-CN"/>
        </w:rPr>
        <w:t>2</w:t>
      </w:r>
      <w:r>
        <w:rPr>
          <w:rFonts w:hint="eastAsia"/>
          <w:sz w:val="22"/>
          <w:lang w:eastAsia="zh-CN"/>
        </w:rPr>
        <w:t>）有串通投标、弄虚作假、行贿等违法行为。</w:t>
      </w:r>
    </w:p>
    <w:p>
      <w:pPr>
        <w:pStyle w:val="11"/>
        <w:spacing w:line="360" w:lineRule="auto"/>
        <w:ind w:firstLine="440" w:firstLineChars="200"/>
        <w:jc w:val="both"/>
        <w:rPr>
          <w:sz w:val="22"/>
          <w:lang w:eastAsia="zh-CN"/>
        </w:rPr>
      </w:pPr>
      <w:r>
        <w:rPr>
          <w:sz w:val="22"/>
          <w:lang w:eastAsia="zh-CN"/>
        </w:rPr>
        <w:t>3.1.3</w:t>
      </w:r>
      <w:r>
        <w:rPr>
          <w:rFonts w:hint="eastAsia"/>
          <w:sz w:val="22"/>
          <w:lang w:eastAsia="zh-CN"/>
        </w:rPr>
        <w:t>投标报价有算术错误及其他错误的，评标委员会按以下原则要求投标人对投标报价进行修正，并要求投标人书面澄清确认。投标人拒不澄清确认的，评标委员会应当否决其投标：</w:t>
      </w:r>
    </w:p>
    <w:p>
      <w:pPr>
        <w:pStyle w:val="11"/>
        <w:spacing w:line="360" w:lineRule="auto"/>
        <w:ind w:firstLine="440" w:firstLineChars="200"/>
        <w:jc w:val="both"/>
        <w:rPr>
          <w:sz w:val="22"/>
          <w:lang w:eastAsia="zh-CN"/>
        </w:rPr>
      </w:pPr>
      <w:r>
        <w:rPr>
          <w:rFonts w:hint="eastAsia"/>
          <w:sz w:val="22"/>
          <w:lang w:eastAsia="zh-CN"/>
        </w:rPr>
        <w:t>（</w:t>
      </w:r>
      <w:r>
        <w:rPr>
          <w:sz w:val="22"/>
          <w:lang w:eastAsia="zh-CN"/>
        </w:rPr>
        <w:t>1</w:t>
      </w:r>
      <w:r>
        <w:rPr>
          <w:rFonts w:hint="eastAsia"/>
          <w:sz w:val="22"/>
          <w:lang w:eastAsia="zh-CN"/>
        </w:rPr>
        <w:t>）投标文件中的大写金额与小写金额不一致的，以大写金额为准；</w:t>
      </w:r>
    </w:p>
    <w:p>
      <w:pPr>
        <w:pStyle w:val="11"/>
        <w:spacing w:line="360" w:lineRule="auto"/>
        <w:ind w:firstLine="440" w:firstLineChars="200"/>
        <w:jc w:val="both"/>
        <w:rPr>
          <w:sz w:val="22"/>
          <w:lang w:eastAsia="zh-CN"/>
        </w:rPr>
      </w:pPr>
      <w:r>
        <w:rPr>
          <w:rFonts w:hint="eastAsia"/>
          <w:sz w:val="22"/>
          <w:lang w:eastAsia="zh-CN"/>
        </w:rPr>
        <w:t>（</w:t>
      </w:r>
      <w:r>
        <w:rPr>
          <w:sz w:val="22"/>
          <w:lang w:eastAsia="zh-CN"/>
        </w:rPr>
        <w:t>2</w:t>
      </w:r>
      <w:r>
        <w:rPr>
          <w:rFonts w:hint="eastAsia"/>
          <w:sz w:val="22"/>
          <w:lang w:eastAsia="zh-CN"/>
        </w:rPr>
        <w:t>）总价金额与单价金额不一致的，以单价金额为准，但单价金额小数点有明显错误的除外。</w:t>
      </w:r>
    </w:p>
    <w:p>
      <w:pPr>
        <w:pStyle w:val="68"/>
        <w:spacing w:line="360" w:lineRule="auto"/>
        <w:ind w:right="0"/>
        <w:outlineLvl w:val="9"/>
        <w:rPr>
          <w:rFonts w:ascii="黑体" w:hAnsi="黑体" w:eastAsia="黑体" w:cs="黑体"/>
          <w:lang w:eastAsia="zh-CN"/>
        </w:rPr>
      </w:pPr>
      <w:bookmarkStart w:id="147" w:name="_bookmark90"/>
      <w:bookmarkEnd w:id="147"/>
      <w:r>
        <w:rPr>
          <w:rFonts w:ascii="黑体" w:hAnsi="黑体" w:eastAsia="黑体" w:cs="黑体"/>
          <w:lang w:eastAsia="zh-CN"/>
        </w:rPr>
        <w:t>3.2</w:t>
      </w:r>
      <w:r>
        <w:rPr>
          <w:rFonts w:hint="eastAsia" w:ascii="黑体" w:hAnsi="黑体" w:eastAsia="黑体" w:cs="黑体"/>
          <w:lang w:eastAsia="zh-CN"/>
        </w:rPr>
        <w:t>详细评审</w:t>
      </w:r>
    </w:p>
    <w:p>
      <w:pPr>
        <w:pStyle w:val="11"/>
        <w:spacing w:line="360" w:lineRule="auto"/>
        <w:ind w:firstLine="440" w:firstLineChars="200"/>
        <w:jc w:val="both"/>
        <w:rPr>
          <w:sz w:val="22"/>
          <w:lang w:eastAsia="zh-CN"/>
        </w:rPr>
      </w:pPr>
      <w:r>
        <w:rPr>
          <w:sz w:val="22"/>
          <w:lang w:eastAsia="zh-CN"/>
        </w:rPr>
        <w:t>3.2.1</w:t>
      </w:r>
      <w:r>
        <w:rPr>
          <w:rFonts w:hint="eastAsia"/>
          <w:sz w:val="22"/>
          <w:lang w:eastAsia="zh-CN"/>
        </w:rPr>
        <w:t>评标委员会按本章第</w:t>
      </w:r>
      <w:r>
        <w:rPr>
          <w:sz w:val="22"/>
          <w:lang w:eastAsia="zh-CN"/>
        </w:rPr>
        <w:t xml:space="preserve"> 2.2 </w:t>
      </w:r>
      <w:r>
        <w:rPr>
          <w:rFonts w:hint="eastAsia"/>
          <w:sz w:val="22"/>
          <w:lang w:eastAsia="zh-CN"/>
        </w:rPr>
        <w:t>款规定的量化因素和分值进行打分，并计算出综合评估得分。</w:t>
      </w:r>
    </w:p>
    <w:p>
      <w:pPr>
        <w:pStyle w:val="11"/>
        <w:spacing w:line="360" w:lineRule="auto"/>
        <w:ind w:firstLine="440" w:firstLineChars="200"/>
        <w:jc w:val="both"/>
        <w:rPr>
          <w:sz w:val="22"/>
          <w:lang w:eastAsia="zh-CN"/>
        </w:rPr>
      </w:pPr>
      <w:r>
        <w:rPr>
          <w:rFonts w:hint="eastAsia"/>
          <w:sz w:val="22"/>
          <w:lang w:eastAsia="zh-CN"/>
        </w:rPr>
        <w:t>（</w:t>
      </w:r>
      <w:r>
        <w:rPr>
          <w:sz w:val="22"/>
          <w:lang w:eastAsia="zh-CN"/>
        </w:rPr>
        <w:t>1</w:t>
      </w:r>
      <w:r>
        <w:rPr>
          <w:rFonts w:hint="eastAsia"/>
          <w:sz w:val="22"/>
          <w:lang w:eastAsia="zh-CN"/>
        </w:rPr>
        <w:t>）按本章第</w:t>
      </w:r>
      <w:r>
        <w:rPr>
          <w:sz w:val="22"/>
          <w:lang w:eastAsia="zh-CN"/>
        </w:rPr>
        <w:t xml:space="preserve"> 2.2.4</w:t>
      </w:r>
      <w:r>
        <w:rPr>
          <w:rFonts w:hint="eastAsia"/>
          <w:sz w:val="22"/>
          <w:lang w:eastAsia="zh-CN"/>
        </w:rPr>
        <w:t>（</w:t>
      </w:r>
      <w:r>
        <w:rPr>
          <w:sz w:val="22"/>
          <w:lang w:eastAsia="zh-CN"/>
        </w:rPr>
        <w:t>1</w:t>
      </w:r>
      <w:r>
        <w:rPr>
          <w:rFonts w:hint="eastAsia"/>
          <w:sz w:val="22"/>
          <w:lang w:eastAsia="zh-CN"/>
        </w:rPr>
        <w:t>）目规定的评审因素和分值对资信业绩部分计算出得分</w:t>
      </w:r>
      <w:r>
        <w:rPr>
          <w:sz w:val="22"/>
          <w:lang w:eastAsia="zh-CN"/>
        </w:rPr>
        <w:t xml:space="preserve"> A</w:t>
      </w:r>
      <w:r>
        <w:rPr>
          <w:rFonts w:hint="eastAsia"/>
          <w:sz w:val="22"/>
          <w:lang w:eastAsia="zh-CN"/>
        </w:rPr>
        <w:t>；</w:t>
      </w:r>
    </w:p>
    <w:p>
      <w:pPr>
        <w:pStyle w:val="11"/>
        <w:spacing w:line="360" w:lineRule="auto"/>
        <w:ind w:firstLine="440" w:firstLineChars="200"/>
        <w:jc w:val="both"/>
        <w:rPr>
          <w:sz w:val="22"/>
          <w:lang w:eastAsia="zh-CN"/>
        </w:rPr>
      </w:pPr>
      <w:r>
        <w:rPr>
          <w:rFonts w:hint="eastAsia"/>
          <w:sz w:val="22"/>
          <w:lang w:eastAsia="zh-CN"/>
        </w:rPr>
        <w:t>（</w:t>
      </w:r>
      <w:r>
        <w:rPr>
          <w:sz w:val="22"/>
          <w:lang w:eastAsia="zh-CN"/>
        </w:rPr>
        <w:t>2</w:t>
      </w:r>
      <w:r>
        <w:rPr>
          <w:rFonts w:hint="eastAsia"/>
          <w:sz w:val="22"/>
          <w:lang w:eastAsia="zh-CN"/>
        </w:rPr>
        <w:t>）按本章第</w:t>
      </w:r>
      <w:r>
        <w:rPr>
          <w:sz w:val="22"/>
          <w:lang w:eastAsia="zh-CN"/>
        </w:rPr>
        <w:t xml:space="preserve"> 2.2.4</w:t>
      </w:r>
      <w:r>
        <w:rPr>
          <w:rFonts w:hint="eastAsia"/>
          <w:sz w:val="22"/>
          <w:lang w:eastAsia="zh-CN"/>
        </w:rPr>
        <w:t>（</w:t>
      </w:r>
      <w:r>
        <w:rPr>
          <w:sz w:val="22"/>
          <w:lang w:eastAsia="zh-CN"/>
        </w:rPr>
        <w:t>2</w:t>
      </w:r>
      <w:r>
        <w:rPr>
          <w:rFonts w:hint="eastAsia"/>
          <w:sz w:val="22"/>
          <w:lang w:eastAsia="zh-CN"/>
        </w:rPr>
        <w:t>）目规定的评审因素和分值对监理大纲计算出得分</w:t>
      </w:r>
      <w:r>
        <w:rPr>
          <w:sz w:val="22"/>
          <w:lang w:eastAsia="zh-CN"/>
        </w:rPr>
        <w:t>B</w:t>
      </w:r>
      <w:r>
        <w:rPr>
          <w:rFonts w:hint="eastAsia"/>
          <w:sz w:val="22"/>
          <w:lang w:eastAsia="zh-CN"/>
        </w:rPr>
        <w:t>；</w:t>
      </w:r>
    </w:p>
    <w:p>
      <w:pPr>
        <w:pStyle w:val="11"/>
        <w:spacing w:line="360" w:lineRule="auto"/>
        <w:ind w:firstLine="440" w:firstLineChars="200"/>
        <w:jc w:val="both"/>
        <w:rPr>
          <w:sz w:val="22"/>
          <w:lang w:eastAsia="zh-CN"/>
        </w:rPr>
      </w:pPr>
      <w:r>
        <w:rPr>
          <w:rFonts w:hint="eastAsia"/>
          <w:sz w:val="22"/>
          <w:lang w:eastAsia="zh-CN"/>
        </w:rPr>
        <w:t>（</w:t>
      </w:r>
      <w:r>
        <w:rPr>
          <w:sz w:val="22"/>
          <w:lang w:eastAsia="zh-CN"/>
        </w:rPr>
        <w:t>3</w:t>
      </w:r>
      <w:r>
        <w:rPr>
          <w:rFonts w:hint="eastAsia"/>
          <w:sz w:val="22"/>
          <w:lang w:eastAsia="zh-CN"/>
        </w:rPr>
        <w:t>）按本章第</w:t>
      </w:r>
      <w:r>
        <w:rPr>
          <w:sz w:val="22"/>
          <w:lang w:eastAsia="zh-CN"/>
        </w:rPr>
        <w:t xml:space="preserve"> 2.2.4</w:t>
      </w:r>
      <w:r>
        <w:rPr>
          <w:rFonts w:hint="eastAsia"/>
          <w:sz w:val="22"/>
          <w:lang w:eastAsia="zh-CN"/>
        </w:rPr>
        <w:t>（</w:t>
      </w:r>
      <w:r>
        <w:rPr>
          <w:sz w:val="22"/>
          <w:lang w:eastAsia="zh-CN"/>
        </w:rPr>
        <w:t>3</w:t>
      </w:r>
      <w:r>
        <w:rPr>
          <w:rFonts w:hint="eastAsia"/>
          <w:sz w:val="22"/>
          <w:lang w:eastAsia="zh-CN"/>
        </w:rPr>
        <w:t>）目规定的评审因素和分值对投标报价计算出得分</w:t>
      </w:r>
      <w:r>
        <w:rPr>
          <w:sz w:val="22"/>
          <w:lang w:eastAsia="zh-CN"/>
        </w:rPr>
        <w:t>C</w:t>
      </w:r>
      <w:r>
        <w:rPr>
          <w:rFonts w:hint="eastAsia"/>
          <w:sz w:val="22"/>
          <w:lang w:eastAsia="zh-CN"/>
        </w:rPr>
        <w:t>；</w:t>
      </w:r>
    </w:p>
    <w:p>
      <w:pPr>
        <w:pStyle w:val="11"/>
        <w:spacing w:line="360" w:lineRule="auto"/>
        <w:ind w:firstLine="440" w:firstLineChars="200"/>
        <w:jc w:val="both"/>
        <w:rPr>
          <w:sz w:val="22"/>
          <w:lang w:eastAsia="zh-CN"/>
        </w:rPr>
      </w:pPr>
      <w:r>
        <w:rPr>
          <w:rFonts w:hint="eastAsia"/>
          <w:sz w:val="22"/>
          <w:lang w:eastAsia="zh-CN"/>
        </w:rPr>
        <w:t>（</w:t>
      </w:r>
      <w:r>
        <w:rPr>
          <w:sz w:val="22"/>
          <w:lang w:eastAsia="zh-CN"/>
        </w:rPr>
        <w:t>4</w:t>
      </w:r>
      <w:r>
        <w:rPr>
          <w:rFonts w:hint="eastAsia"/>
          <w:sz w:val="22"/>
          <w:lang w:eastAsia="zh-CN"/>
        </w:rPr>
        <w:t>）按本章第</w:t>
      </w:r>
      <w:r>
        <w:rPr>
          <w:sz w:val="22"/>
          <w:lang w:eastAsia="zh-CN"/>
        </w:rPr>
        <w:t xml:space="preserve"> 2.2.4</w:t>
      </w:r>
      <w:r>
        <w:rPr>
          <w:rFonts w:hint="eastAsia"/>
          <w:sz w:val="22"/>
          <w:lang w:eastAsia="zh-CN"/>
        </w:rPr>
        <w:t>（</w:t>
      </w:r>
      <w:r>
        <w:rPr>
          <w:sz w:val="22"/>
          <w:lang w:eastAsia="zh-CN"/>
        </w:rPr>
        <w:t>4</w:t>
      </w:r>
      <w:r>
        <w:rPr>
          <w:rFonts w:hint="eastAsia"/>
          <w:sz w:val="22"/>
          <w:lang w:eastAsia="zh-CN"/>
        </w:rPr>
        <w:t>）目规定的评审因素和分值对其他部分计算出得分</w:t>
      </w:r>
      <w:r>
        <w:rPr>
          <w:sz w:val="22"/>
          <w:lang w:eastAsia="zh-CN"/>
        </w:rPr>
        <w:t>D</w:t>
      </w:r>
      <w:r>
        <w:rPr>
          <w:rFonts w:hint="eastAsia"/>
          <w:sz w:val="22"/>
          <w:lang w:eastAsia="zh-CN"/>
        </w:rPr>
        <w:t>。</w:t>
      </w:r>
    </w:p>
    <w:p>
      <w:pPr>
        <w:pStyle w:val="11"/>
        <w:spacing w:line="360" w:lineRule="auto"/>
        <w:ind w:firstLine="440" w:firstLineChars="200"/>
        <w:jc w:val="both"/>
        <w:rPr>
          <w:sz w:val="22"/>
          <w:lang w:eastAsia="zh-CN"/>
        </w:rPr>
      </w:pPr>
      <w:r>
        <w:rPr>
          <w:sz w:val="22"/>
          <w:lang w:eastAsia="zh-CN"/>
        </w:rPr>
        <w:t xml:space="preserve">3.2.2 </w:t>
      </w:r>
      <w:r>
        <w:rPr>
          <w:rFonts w:hint="eastAsia"/>
          <w:sz w:val="22"/>
          <w:lang w:eastAsia="zh-CN"/>
        </w:rPr>
        <w:t>评分分值计算保留小数点后两位，小数点后第三位“四舍五入”。</w:t>
      </w:r>
    </w:p>
    <w:p>
      <w:pPr>
        <w:pStyle w:val="11"/>
        <w:spacing w:line="360" w:lineRule="auto"/>
        <w:ind w:firstLine="440" w:firstLineChars="200"/>
        <w:jc w:val="both"/>
        <w:rPr>
          <w:sz w:val="22"/>
          <w:lang w:eastAsia="zh-CN"/>
        </w:rPr>
      </w:pPr>
      <w:r>
        <w:rPr>
          <w:sz w:val="22"/>
          <w:lang w:eastAsia="zh-CN"/>
        </w:rPr>
        <w:t>3.2.3</w:t>
      </w:r>
      <w:r>
        <w:rPr>
          <w:rFonts w:hint="eastAsia"/>
          <w:sz w:val="22"/>
          <w:lang w:eastAsia="zh-CN"/>
        </w:rPr>
        <w:t>投标人得分</w:t>
      </w:r>
      <w:r>
        <w:rPr>
          <w:sz w:val="22"/>
          <w:lang w:eastAsia="zh-CN"/>
        </w:rPr>
        <w:t>=A+B+C+D</w:t>
      </w:r>
      <w:r>
        <w:rPr>
          <w:rFonts w:hint="eastAsia"/>
          <w:sz w:val="22"/>
          <w:lang w:eastAsia="zh-CN"/>
        </w:rPr>
        <w:t>。</w:t>
      </w:r>
    </w:p>
    <w:p>
      <w:pPr>
        <w:pStyle w:val="11"/>
        <w:spacing w:line="360" w:lineRule="auto"/>
        <w:ind w:firstLine="440" w:firstLineChars="200"/>
        <w:jc w:val="both"/>
        <w:rPr>
          <w:sz w:val="22"/>
          <w:lang w:eastAsia="zh-CN"/>
        </w:rPr>
      </w:pPr>
      <w:r>
        <w:rPr>
          <w:sz w:val="22"/>
          <w:lang w:eastAsia="zh-CN"/>
        </w:rPr>
        <w:t>3.2.4</w:t>
      </w:r>
      <w:r>
        <w:rPr>
          <w:rFonts w:hint="eastAsia"/>
          <w:spacing w:val="-4"/>
          <w:sz w:val="22"/>
          <w:lang w:eastAsia="zh-CN"/>
        </w:rPr>
        <w:t>评标委员会发现投标人的报价明显低于其他投标报价，使得其投标报价可能低于其个</w:t>
      </w:r>
      <w:r>
        <w:rPr>
          <w:rFonts w:hint="eastAsia"/>
          <w:spacing w:val="-1"/>
          <w:sz w:val="22"/>
          <w:lang w:eastAsia="zh-CN"/>
        </w:rPr>
        <w:t>别成本的，应当要求该投标人作出书面说明并提供相应的证明材料。投标人不能合理说明或者</w:t>
      </w:r>
      <w:r>
        <w:rPr>
          <w:rFonts w:hint="eastAsia"/>
          <w:sz w:val="22"/>
          <w:lang w:eastAsia="zh-CN"/>
        </w:rPr>
        <w:t>不能</w:t>
      </w:r>
      <w:r>
        <w:rPr>
          <w:rFonts w:hint="eastAsia"/>
          <w:spacing w:val="-3"/>
          <w:sz w:val="22"/>
          <w:lang w:eastAsia="zh-CN"/>
        </w:rPr>
        <w:t>提</w:t>
      </w:r>
      <w:r>
        <w:rPr>
          <w:rFonts w:hint="eastAsia"/>
          <w:sz w:val="22"/>
          <w:lang w:eastAsia="zh-CN"/>
        </w:rPr>
        <w:t>供</w:t>
      </w:r>
      <w:r>
        <w:rPr>
          <w:rFonts w:hint="eastAsia"/>
          <w:spacing w:val="-3"/>
          <w:sz w:val="22"/>
          <w:lang w:eastAsia="zh-CN"/>
        </w:rPr>
        <w:t>相</w:t>
      </w:r>
      <w:r>
        <w:rPr>
          <w:rFonts w:hint="eastAsia"/>
          <w:sz w:val="22"/>
          <w:lang w:eastAsia="zh-CN"/>
        </w:rPr>
        <w:t>应</w:t>
      </w:r>
      <w:r>
        <w:rPr>
          <w:rFonts w:hint="eastAsia"/>
          <w:spacing w:val="-3"/>
          <w:sz w:val="22"/>
          <w:lang w:eastAsia="zh-CN"/>
        </w:rPr>
        <w:t>证</w:t>
      </w:r>
      <w:r>
        <w:rPr>
          <w:rFonts w:hint="eastAsia"/>
          <w:sz w:val="22"/>
          <w:lang w:eastAsia="zh-CN"/>
        </w:rPr>
        <w:t>明</w:t>
      </w:r>
      <w:r>
        <w:rPr>
          <w:rFonts w:hint="eastAsia"/>
          <w:spacing w:val="-3"/>
          <w:sz w:val="22"/>
          <w:lang w:eastAsia="zh-CN"/>
        </w:rPr>
        <w:t>材</w:t>
      </w:r>
      <w:r>
        <w:rPr>
          <w:rFonts w:hint="eastAsia"/>
          <w:sz w:val="22"/>
          <w:lang w:eastAsia="zh-CN"/>
        </w:rPr>
        <w:t>料的</w:t>
      </w:r>
      <w:r>
        <w:rPr>
          <w:rFonts w:hint="eastAsia"/>
          <w:spacing w:val="-94"/>
          <w:sz w:val="22"/>
          <w:lang w:eastAsia="zh-CN"/>
        </w:rPr>
        <w:t>，</w:t>
      </w:r>
      <w:r>
        <w:rPr>
          <w:rFonts w:hint="eastAsia"/>
          <w:sz w:val="22"/>
          <w:lang w:eastAsia="zh-CN"/>
        </w:rPr>
        <w:t>评标</w:t>
      </w:r>
      <w:r>
        <w:rPr>
          <w:rFonts w:hint="eastAsia"/>
          <w:spacing w:val="-3"/>
          <w:sz w:val="22"/>
          <w:lang w:eastAsia="zh-CN"/>
        </w:rPr>
        <w:t>委</w:t>
      </w:r>
      <w:r>
        <w:rPr>
          <w:rFonts w:hint="eastAsia"/>
          <w:sz w:val="22"/>
          <w:lang w:eastAsia="zh-CN"/>
        </w:rPr>
        <w:t>员</w:t>
      </w:r>
      <w:r>
        <w:rPr>
          <w:rFonts w:hint="eastAsia"/>
          <w:spacing w:val="-3"/>
          <w:sz w:val="22"/>
          <w:lang w:eastAsia="zh-CN"/>
        </w:rPr>
        <w:t>会</w:t>
      </w:r>
      <w:r>
        <w:rPr>
          <w:rFonts w:hint="eastAsia"/>
          <w:sz w:val="22"/>
          <w:lang w:eastAsia="zh-CN"/>
        </w:rPr>
        <w:t>应</w:t>
      </w:r>
      <w:r>
        <w:rPr>
          <w:rFonts w:hint="eastAsia"/>
          <w:spacing w:val="-3"/>
          <w:sz w:val="22"/>
          <w:lang w:eastAsia="zh-CN"/>
        </w:rPr>
        <w:t>当</w:t>
      </w:r>
      <w:r>
        <w:rPr>
          <w:rFonts w:hint="eastAsia"/>
          <w:sz w:val="22"/>
          <w:lang w:eastAsia="zh-CN"/>
        </w:rPr>
        <w:t>认</w:t>
      </w:r>
      <w:r>
        <w:rPr>
          <w:rFonts w:hint="eastAsia"/>
          <w:spacing w:val="-3"/>
          <w:sz w:val="22"/>
          <w:lang w:eastAsia="zh-CN"/>
        </w:rPr>
        <w:t>定</w:t>
      </w:r>
      <w:r>
        <w:rPr>
          <w:rFonts w:hint="eastAsia"/>
          <w:sz w:val="22"/>
          <w:lang w:eastAsia="zh-CN"/>
        </w:rPr>
        <w:t>该</w:t>
      </w:r>
      <w:r>
        <w:rPr>
          <w:rFonts w:hint="eastAsia"/>
          <w:spacing w:val="-3"/>
          <w:sz w:val="22"/>
          <w:lang w:eastAsia="zh-CN"/>
        </w:rPr>
        <w:t>投</w:t>
      </w:r>
      <w:r>
        <w:rPr>
          <w:rFonts w:hint="eastAsia"/>
          <w:sz w:val="22"/>
          <w:lang w:eastAsia="zh-CN"/>
        </w:rPr>
        <w:t>标人</w:t>
      </w:r>
      <w:r>
        <w:rPr>
          <w:rFonts w:hint="eastAsia"/>
          <w:spacing w:val="-3"/>
          <w:sz w:val="22"/>
          <w:lang w:eastAsia="zh-CN"/>
        </w:rPr>
        <w:t>以</w:t>
      </w:r>
      <w:r>
        <w:rPr>
          <w:rFonts w:hint="eastAsia"/>
          <w:sz w:val="22"/>
          <w:lang w:eastAsia="zh-CN"/>
        </w:rPr>
        <w:t>低</w:t>
      </w:r>
      <w:r>
        <w:rPr>
          <w:rFonts w:hint="eastAsia"/>
          <w:spacing w:val="-3"/>
          <w:sz w:val="22"/>
          <w:lang w:eastAsia="zh-CN"/>
        </w:rPr>
        <w:t>于</w:t>
      </w:r>
      <w:r>
        <w:rPr>
          <w:rFonts w:hint="eastAsia"/>
          <w:sz w:val="22"/>
          <w:lang w:eastAsia="zh-CN"/>
        </w:rPr>
        <w:t>成</w:t>
      </w:r>
      <w:r>
        <w:rPr>
          <w:rFonts w:hint="eastAsia"/>
          <w:spacing w:val="-3"/>
          <w:sz w:val="22"/>
          <w:lang w:eastAsia="zh-CN"/>
        </w:rPr>
        <w:t>本</w:t>
      </w:r>
      <w:r>
        <w:rPr>
          <w:rFonts w:hint="eastAsia"/>
          <w:sz w:val="22"/>
          <w:lang w:eastAsia="zh-CN"/>
        </w:rPr>
        <w:t>报</w:t>
      </w:r>
      <w:r>
        <w:rPr>
          <w:rFonts w:hint="eastAsia"/>
          <w:spacing w:val="-3"/>
          <w:sz w:val="22"/>
          <w:lang w:eastAsia="zh-CN"/>
        </w:rPr>
        <w:t>价</w:t>
      </w:r>
      <w:r>
        <w:rPr>
          <w:rFonts w:hint="eastAsia"/>
          <w:sz w:val="22"/>
          <w:lang w:eastAsia="zh-CN"/>
        </w:rPr>
        <w:t>竞标</w:t>
      </w:r>
      <w:r>
        <w:rPr>
          <w:rFonts w:hint="eastAsia"/>
          <w:spacing w:val="-94"/>
          <w:sz w:val="22"/>
          <w:lang w:eastAsia="zh-CN"/>
        </w:rPr>
        <w:t>，</w:t>
      </w:r>
      <w:r>
        <w:rPr>
          <w:rFonts w:hint="eastAsia"/>
          <w:sz w:val="22"/>
          <w:lang w:eastAsia="zh-CN"/>
        </w:rPr>
        <w:t>并否</w:t>
      </w:r>
      <w:r>
        <w:rPr>
          <w:rFonts w:hint="eastAsia"/>
          <w:spacing w:val="-3"/>
          <w:sz w:val="22"/>
          <w:lang w:eastAsia="zh-CN"/>
        </w:rPr>
        <w:t>决其投标</w:t>
      </w:r>
      <w:r>
        <w:rPr>
          <w:rFonts w:hint="eastAsia"/>
          <w:sz w:val="22"/>
          <w:lang w:eastAsia="zh-CN"/>
        </w:rPr>
        <w:t>。</w:t>
      </w:r>
    </w:p>
    <w:p>
      <w:pPr>
        <w:pStyle w:val="68"/>
        <w:spacing w:line="360" w:lineRule="auto"/>
        <w:ind w:right="0"/>
        <w:outlineLvl w:val="9"/>
        <w:rPr>
          <w:rFonts w:ascii="黑体" w:hAnsi="黑体" w:eastAsia="黑体" w:cs="黑体"/>
          <w:lang w:eastAsia="zh-CN"/>
        </w:rPr>
      </w:pPr>
      <w:bookmarkStart w:id="148" w:name="_bookmark91"/>
      <w:bookmarkEnd w:id="148"/>
      <w:r>
        <w:rPr>
          <w:rFonts w:ascii="黑体" w:hAnsi="黑体" w:eastAsia="黑体" w:cs="黑体"/>
          <w:lang w:eastAsia="zh-CN"/>
        </w:rPr>
        <w:t>3.3</w:t>
      </w:r>
      <w:r>
        <w:rPr>
          <w:rFonts w:hint="eastAsia" w:ascii="黑体" w:hAnsi="黑体" w:eastAsia="黑体" w:cs="黑体"/>
          <w:lang w:eastAsia="zh-CN"/>
        </w:rPr>
        <w:t>投标文件的澄清</w:t>
      </w:r>
    </w:p>
    <w:p>
      <w:pPr>
        <w:pStyle w:val="11"/>
        <w:spacing w:line="360" w:lineRule="auto"/>
        <w:ind w:firstLine="440" w:firstLineChars="200"/>
        <w:jc w:val="both"/>
        <w:rPr>
          <w:sz w:val="22"/>
          <w:lang w:eastAsia="zh-CN"/>
        </w:rPr>
      </w:pPr>
      <w:r>
        <w:rPr>
          <w:sz w:val="22"/>
          <w:lang w:eastAsia="zh-CN"/>
        </w:rPr>
        <w:t>3.3.1</w:t>
      </w:r>
      <w:r>
        <w:rPr>
          <w:rFonts w:hint="eastAsia"/>
          <w:sz w:val="22"/>
          <w:lang w:eastAsia="zh-CN"/>
        </w:rPr>
        <w:t>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pPr>
        <w:pStyle w:val="11"/>
        <w:spacing w:line="360" w:lineRule="auto"/>
        <w:ind w:firstLine="440" w:firstLineChars="200"/>
        <w:jc w:val="both"/>
        <w:rPr>
          <w:sz w:val="22"/>
          <w:lang w:eastAsia="zh-CN"/>
        </w:rPr>
      </w:pPr>
      <w:r>
        <w:rPr>
          <w:sz w:val="22"/>
          <w:lang w:eastAsia="zh-CN"/>
        </w:rPr>
        <w:t>3.3.2</w:t>
      </w:r>
      <w:r>
        <w:rPr>
          <w:rFonts w:hint="eastAsia"/>
          <w:sz w:val="22"/>
          <w:lang w:eastAsia="zh-CN"/>
        </w:rPr>
        <w:t>澄清、说明或补正不得超出投标文件的范围且不得改变投标文件的实质性内容，并构成投标文件的组成部分。</w:t>
      </w:r>
    </w:p>
    <w:p>
      <w:pPr>
        <w:pStyle w:val="11"/>
        <w:spacing w:line="360" w:lineRule="auto"/>
        <w:ind w:firstLine="440" w:firstLineChars="200"/>
        <w:jc w:val="both"/>
        <w:rPr>
          <w:sz w:val="22"/>
          <w:lang w:eastAsia="zh-CN"/>
        </w:rPr>
      </w:pPr>
      <w:r>
        <w:rPr>
          <w:sz w:val="22"/>
          <w:lang w:eastAsia="zh-CN"/>
        </w:rPr>
        <w:t>3.3.3</w:t>
      </w:r>
      <w:r>
        <w:rPr>
          <w:rFonts w:hint="eastAsia"/>
          <w:sz w:val="22"/>
          <w:lang w:eastAsia="zh-CN"/>
        </w:rPr>
        <w:t>评</w:t>
      </w:r>
      <w:r>
        <w:rPr>
          <w:rFonts w:hint="eastAsia"/>
          <w:spacing w:val="-3"/>
          <w:sz w:val="22"/>
          <w:lang w:eastAsia="zh-CN"/>
        </w:rPr>
        <w:t>标</w:t>
      </w:r>
      <w:r>
        <w:rPr>
          <w:rFonts w:hint="eastAsia"/>
          <w:sz w:val="22"/>
          <w:lang w:eastAsia="zh-CN"/>
        </w:rPr>
        <w:t>委</w:t>
      </w:r>
      <w:r>
        <w:rPr>
          <w:rFonts w:hint="eastAsia"/>
          <w:spacing w:val="-3"/>
          <w:sz w:val="22"/>
          <w:lang w:eastAsia="zh-CN"/>
        </w:rPr>
        <w:t>员</w:t>
      </w:r>
      <w:r>
        <w:rPr>
          <w:rFonts w:hint="eastAsia"/>
          <w:sz w:val="22"/>
          <w:lang w:eastAsia="zh-CN"/>
        </w:rPr>
        <w:t>会</w:t>
      </w:r>
      <w:r>
        <w:rPr>
          <w:rFonts w:hint="eastAsia"/>
          <w:spacing w:val="-3"/>
          <w:sz w:val="22"/>
          <w:lang w:eastAsia="zh-CN"/>
        </w:rPr>
        <w:t>对</w:t>
      </w:r>
      <w:r>
        <w:rPr>
          <w:rFonts w:hint="eastAsia"/>
          <w:sz w:val="22"/>
          <w:lang w:eastAsia="zh-CN"/>
        </w:rPr>
        <w:t>投</w:t>
      </w:r>
      <w:r>
        <w:rPr>
          <w:rFonts w:hint="eastAsia"/>
          <w:spacing w:val="-3"/>
          <w:sz w:val="22"/>
          <w:lang w:eastAsia="zh-CN"/>
        </w:rPr>
        <w:t>标人</w:t>
      </w:r>
      <w:r>
        <w:rPr>
          <w:rFonts w:hint="eastAsia"/>
          <w:sz w:val="22"/>
          <w:lang w:eastAsia="zh-CN"/>
        </w:rPr>
        <w:t>提交</w:t>
      </w:r>
      <w:r>
        <w:rPr>
          <w:rFonts w:hint="eastAsia"/>
          <w:spacing w:val="-3"/>
          <w:sz w:val="22"/>
          <w:lang w:eastAsia="zh-CN"/>
        </w:rPr>
        <w:t>的</w:t>
      </w:r>
      <w:r>
        <w:rPr>
          <w:rFonts w:hint="eastAsia"/>
          <w:sz w:val="22"/>
          <w:lang w:eastAsia="zh-CN"/>
        </w:rPr>
        <w:t>澄清</w:t>
      </w:r>
      <w:r>
        <w:rPr>
          <w:rFonts w:hint="eastAsia"/>
          <w:spacing w:val="-94"/>
          <w:sz w:val="22"/>
          <w:lang w:eastAsia="zh-CN"/>
        </w:rPr>
        <w:t>、</w:t>
      </w:r>
      <w:r>
        <w:rPr>
          <w:rFonts w:hint="eastAsia"/>
          <w:sz w:val="22"/>
          <w:lang w:eastAsia="zh-CN"/>
        </w:rPr>
        <w:t>说</w:t>
      </w:r>
      <w:r>
        <w:rPr>
          <w:rFonts w:hint="eastAsia"/>
          <w:spacing w:val="-3"/>
          <w:sz w:val="22"/>
          <w:lang w:eastAsia="zh-CN"/>
        </w:rPr>
        <w:t>明</w:t>
      </w:r>
      <w:r>
        <w:rPr>
          <w:rFonts w:hint="eastAsia"/>
          <w:sz w:val="22"/>
          <w:lang w:eastAsia="zh-CN"/>
        </w:rPr>
        <w:t>或</w:t>
      </w:r>
      <w:r>
        <w:rPr>
          <w:rFonts w:hint="eastAsia"/>
          <w:spacing w:val="-3"/>
          <w:sz w:val="22"/>
          <w:lang w:eastAsia="zh-CN"/>
        </w:rPr>
        <w:t>补</w:t>
      </w:r>
      <w:r>
        <w:rPr>
          <w:rFonts w:hint="eastAsia"/>
          <w:sz w:val="22"/>
          <w:lang w:eastAsia="zh-CN"/>
        </w:rPr>
        <w:t>正</w:t>
      </w:r>
      <w:r>
        <w:rPr>
          <w:rFonts w:hint="eastAsia"/>
          <w:spacing w:val="-3"/>
          <w:sz w:val="22"/>
          <w:lang w:eastAsia="zh-CN"/>
        </w:rPr>
        <w:t>有</w:t>
      </w:r>
      <w:r>
        <w:rPr>
          <w:rFonts w:hint="eastAsia"/>
          <w:sz w:val="22"/>
          <w:lang w:eastAsia="zh-CN"/>
        </w:rPr>
        <w:t>疑问的</w:t>
      </w:r>
      <w:r>
        <w:rPr>
          <w:rFonts w:hint="eastAsia"/>
          <w:spacing w:val="-94"/>
          <w:sz w:val="22"/>
          <w:lang w:eastAsia="zh-CN"/>
        </w:rPr>
        <w:t>，</w:t>
      </w:r>
      <w:r>
        <w:rPr>
          <w:rFonts w:hint="eastAsia"/>
          <w:sz w:val="22"/>
          <w:lang w:eastAsia="zh-CN"/>
        </w:rPr>
        <w:t>可</w:t>
      </w:r>
      <w:r>
        <w:rPr>
          <w:rFonts w:hint="eastAsia"/>
          <w:spacing w:val="-3"/>
          <w:sz w:val="22"/>
          <w:lang w:eastAsia="zh-CN"/>
        </w:rPr>
        <w:t>以</w:t>
      </w:r>
      <w:r>
        <w:rPr>
          <w:rFonts w:hint="eastAsia"/>
          <w:sz w:val="22"/>
          <w:lang w:eastAsia="zh-CN"/>
        </w:rPr>
        <w:t>要</w:t>
      </w:r>
      <w:r>
        <w:rPr>
          <w:rFonts w:hint="eastAsia"/>
          <w:spacing w:val="-3"/>
          <w:sz w:val="22"/>
          <w:lang w:eastAsia="zh-CN"/>
        </w:rPr>
        <w:t>求</w:t>
      </w:r>
      <w:r>
        <w:rPr>
          <w:rFonts w:hint="eastAsia"/>
          <w:sz w:val="22"/>
          <w:lang w:eastAsia="zh-CN"/>
        </w:rPr>
        <w:t>投</w:t>
      </w:r>
      <w:r>
        <w:rPr>
          <w:rFonts w:hint="eastAsia"/>
          <w:spacing w:val="-3"/>
          <w:sz w:val="22"/>
          <w:lang w:eastAsia="zh-CN"/>
        </w:rPr>
        <w:t>标</w:t>
      </w:r>
      <w:r>
        <w:rPr>
          <w:rFonts w:hint="eastAsia"/>
          <w:sz w:val="22"/>
          <w:lang w:eastAsia="zh-CN"/>
        </w:rPr>
        <w:t>人</w:t>
      </w:r>
      <w:r>
        <w:rPr>
          <w:rFonts w:hint="eastAsia"/>
          <w:spacing w:val="-3"/>
          <w:sz w:val="22"/>
          <w:lang w:eastAsia="zh-CN"/>
        </w:rPr>
        <w:t>进</w:t>
      </w:r>
      <w:r>
        <w:rPr>
          <w:rFonts w:hint="eastAsia"/>
          <w:sz w:val="22"/>
          <w:lang w:eastAsia="zh-CN"/>
        </w:rPr>
        <w:t>一步</w:t>
      </w:r>
      <w:r>
        <w:rPr>
          <w:rFonts w:hint="eastAsia"/>
          <w:spacing w:val="-3"/>
          <w:sz w:val="22"/>
          <w:lang w:eastAsia="zh-CN"/>
        </w:rPr>
        <w:t>澄</w:t>
      </w:r>
      <w:r>
        <w:rPr>
          <w:rFonts w:hint="eastAsia"/>
          <w:sz w:val="22"/>
          <w:lang w:eastAsia="zh-CN"/>
        </w:rPr>
        <w:t>清、说明或补正，直至满足评标委员会的要求。</w:t>
      </w:r>
    </w:p>
    <w:p>
      <w:pPr>
        <w:pStyle w:val="68"/>
        <w:spacing w:line="360" w:lineRule="auto"/>
        <w:ind w:right="0"/>
        <w:outlineLvl w:val="9"/>
        <w:rPr>
          <w:rFonts w:ascii="黑体" w:hAnsi="黑体" w:eastAsia="黑体" w:cs="黑体"/>
          <w:lang w:eastAsia="zh-CN"/>
        </w:rPr>
      </w:pPr>
      <w:bookmarkStart w:id="149" w:name="_bookmark92"/>
      <w:bookmarkEnd w:id="149"/>
      <w:r>
        <w:rPr>
          <w:rFonts w:ascii="黑体" w:hAnsi="黑体" w:eastAsia="黑体" w:cs="黑体"/>
          <w:lang w:eastAsia="zh-CN"/>
        </w:rPr>
        <w:t>3.4</w:t>
      </w:r>
      <w:r>
        <w:rPr>
          <w:rFonts w:hint="eastAsia" w:ascii="黑体" w:hAnsi="黑体" w:eastAsia="黑体" w:cs="黑体"/>
          <w:lang w:eastAsia="zh-CN"/>
        </w:rPr>
        <w:t>评标结果</w:t>
      </w:r>
    </w:p>
    <w:p>
      <w:pPr>
        <w:pStyle w:val="11"/>
        <w:spacing w:line="360" w:lineRule="auto"/>
        <w:ind w:firstLine="440" w:firstLineChars="200"/>
        <w:jc w:val="both"/>
        <w:rPr>
          <w:sz w:val="22"/>
          <w:lang w:eastAsia="zh-CN"/>
        </w:rPr>
      </w:pPr>
      <w:r>
        <w:rPr>
          <w:sz w:val="22"/>
          <w:lang w:eastAsia="zh-CN"/>
        </w:rPr>
        <w:t>3.4.1</w:t>
      </w:r>
      <w:r>
        <w:rPr>
          <w:rFonts w:hint="eastAsia"/>
          <w:sz w:val="22"/>
          <w:lang w:eastAsia="zh-CN"/>
        </w:rPr>
        <w:t>除第二章“投标人须知”前附表授权直接确定中标人外，评标委员会按照得分由高到低的顺序推荐中标候选人，并标明排序。</w:t>
      </w:r>
    </w:p>
    <w:p>
      <w:pPr>
        <w:pStyle w:val="11"/>
        <w:spacing w:before="43" w:line="360" w:lineRule="auto"/>
        <w:ind w:left="330" w:leftChars="150" w:right="108" w:firstLine="110" w:firstLineChars="50"/>
        <w:rPr>
          <w:sz w:val="22"/>
          <w:lang w:eastAsia="zh-CN"/>
        </w:rPr>
      </w:pPr>
      <w:r>
        <w:rPr>
          <w:sz w:val="22"/>
          <w:lang w:eastAsia="zh-CN"/>
        </w:rPr>
        <w:t xml:space="preserve">3.4.2 </w:t>
      </w:r>
      <w:r>
        <w:rPr>
          <w:rFonts w:hint="eastAsia"/>
          <w:sz w:val="22"/>
          <w:lang w:eastAsia="zh-CN"/>
        </w:rPr>
        <w:t>评标委员会完成评标后，应当向招标人提交书面评标报告和中标候选人名单。</w:t>
      </w:r>
      <w:r>
        <w:rPr>
          <w:sz w:val="22"/>
          <w:lang w:eastAsia="zh-CN"/>
        </w:rPr>
        <w:t xml:space="preserve">       </w:t>
      </w:r>
      <w:r>
        <w:rPr>
          <w:sz w:val="22"/>
          <w:lang w:eastAsia="zh-CN"/>
        </w:rPr>
        <w:br w:type="page"/>
      </w:r>
      <w:bookmarkStart w:id="150" w:name="_Toc525287998"/>
      <w:bookmarkStart w:id="151" w:name="_Toc21623_WPSOffice_Level1"/>
      <w:bookmarkStart w:id="152" w:name="_Toc10799"/>
      <w:bookmarkStart w:id="153" w:name="_Toc522087321"/>
      <w:bookmarkStart w:id="154" w:name="_Toc3488"/>
      <w:bookmarkStart w:id="155" w:name="_Toc10869"/>
      <w:bookmarkStart w:id="156" w:name="_Toc31488"/>
      <w:bookmarkStart w:id="157" w:name="_Toc16177"/>
      <w:bookmarkStart w:id="158" w:name="_Toc25538_WPSOffice_Level1"/>
    </w:p>
    <w:p>
      <w:pPr>
        <w:pStyle w:val="11"/>
        <w:spacing w:before="43" w:line="360" w:lineRule="auto"/>
        <w:ind w:left="330" w:leftChars="150" w:right="108" w:firstLine="180" w:firstLineChars="50"/>
        <w:jc w:val="center"/>
        <w:rPr>
          <w:rFonts w:ascii="黑体" w:hAnsi="黑体" w:eastAsia="黑体" w:cs="黑体"/>
          <w:sz w:val="36"/>
          <w:szCs w:val="36"/>
          <w:lang w:eastAsia="zh-CN"/>
        </w:rPr>
      </w:pPr>
      <w:r>
        <w:rPr>
          <w:rFonts w:hint="eastAsia" w:ascii="黑体" w:hAnsi="黑体" w:eastAsia="黑体" w:cs="黑体"/>
          <w:sz w:val="36"/>
          <w:szCs w:val="36"/>
          <w:lang w:eastAsia="zh-CN"/>
        </w:rPr>
        <w:t>第四章</w:t>
      </w:r>
      <w:r>
        <w:rPr>
          <w:rFonts w:ascii="黑体" w:hAnsi="黑体" w:eastAsia="黑体" w:cs="黑体"/>
          <w:sz w:val="36"/>
          <w:szCs w:val="36"/>
          <w:lang w:eastAsia="zh-CN"/>
        </w:rPr>
        <w:t xml:space="preserve"> </w:t>
      </w:r>
      <w:r>
        <w:rPr>
          <w:rFonts w:hint="eastAsia" w:ascii="黑体" w:hAnsi="黑体" w:eastAsia="黑体" w:cs="黑体"/>
          <w:sz w:val="36"/>
          <w:szCs w:val="36"/>
          <w:lang w:eastAsia="zh-CN"/>
        </w:rPr>
        <w:t>合同条款及格式</w:t>
      </w:r>
      <w:bookmarkEnd w:id="150"/>
      <w:bookmarkEnd w:id="151"/>
      <w:bookmarkEnd w:id="152"/>
      <w:bookmarkEnd w:id="153"/>
      <w:bookmarkEnd w:id="154"/>
      <w:bookmarkEnd w:id="155"/>
      <w:bookmarkEnd w:id="156"/>
      <w:bookmarkEnd w:id="157"/>
      <w:bookmarkEnd w:id="158"/>
    </w:p>
    <w:p>
      <w:pPr>
        <w:rPr>
          <w:rFonts w:ascii="黑体" w:hAnsi="黑体" w:eastAsia="黑体" w:cs="黑体"/>
          <w:sz w:val="36"/>
          <w:szCs w:val="36"/>
          <w:lang w:eastAsia="zh-CN"/>
        </w:rPr>
      </w:pPr>
      <w:r>
        <w:rPr>
          <w:rFonts w:ascii="黑体" w:hAnsi="黑体" w:eastAsia="黑体" w:cs="黑体"/>
          <w:sz w:val="36"/>
          <w:szCs w:val="36"/>
          <w:lang w:eastAsia="zh-CN"/>
        </w:rPr>
        <w:br w:type="page"/>
      </w:r>
    </w:p>
    <w:p>
      <w:pPr>
        <w:spacing w:line="360" w:lineRule="auto"/>
        <w:rPr>
          <w:b/>
          <w:bCs/>
          <w:sz w:val="30"/>
          <w:szCs w:val="30"/>
          <w:lang w:eastAsia="zh-CN"/>
        </w:rPr>
      </w:pPr>
      <w:r>
        <w:rPr>
          <w:rFonts w:hint="eastAsia"/>
          <w:b/>
          <w:sz w:val="32"/>
          <w:szCs w:val="32"/>
          <w:lang w:eastAsia="zh-CN"/>
        </w:rPr>
        <w:t>（ＧＦ－</w:t>
      </w:r>
      <w:r>
        <w:rPr>
          <w:b/>
          <w:sz w:val="32"/>
          <w:szCs w:val="32"/>
          <w:lang w:eastAsia="zh-CN"/>
        </w:rPr>
        <w:t>2012</w:t>
      </w:r>
      <w:r>
        <w:rPr>
          <w:rFonts w:hint="eastAsia"/>
          <w:b/>
          <w:sz w:val="32"/>
          <w:szCs w:val="32"/>
          <w:lang w:eastAsia="zh-CN"/>
        </w:rPr>
        <w:t>－</w:t>
      </w:r>
      <w:r>
        <w:rPr>
          <w:b/>
          <w:sz w:val="32"/>
          <w:szCs w:val="32"/>
          <w:lang w:eastAsia="zh-CN"/>
        </w:rPr>
        <w:t>0202</w:t>
      </w:r>
      <w:r>
        <w:rPr>
          <w:rFonts w:hint="eastAsia"/>
          <w:b/>
          <w:sz w:val="32"/>
          <w:szCs w:val="32"/>
          <w:lang w:eastAsia="zh-CN"/>
        </w:rPr>
        <w:t>）</w:t>
      </w:r>
    </w:p>
    <w:p>
      <w:pPr>
        <w:spacing w:line="360" w:lineRule="auto"/>
        <w:jc w:val="center"/>
        <w:rPr>
          <w:b/>
          <w:bCs/>
          <w:sz w:val="48"/>
          <w:szCs w:val="48"/>
          <w:lang w:eastAsia="zh-CN"/>
        </w:rPr>
      </w:pPr>
    </w:p>
    <w:p>
      <w:pPr>
        <w:spacing w:line="360" w:lineRule="auto"/>
        <w:jc w:val="center"/>
        <w:rPr>
          <w:b/>
          <w:bCs/>
          <w:sz w:val="52"/>
          <w:szCs w:val="52"/>
          <w:lang w:eastAsia="zh-CN"/>
        </w:rPr>
      </w:pPr>
      <w:r>
        <w:rPr>
          <w:rFonts w:hint="eastAsia"/>
          <w:b/>
          <w:bCs/>
          <w:sz w:val="52"/>
          <w:szCs w:val="52"/>
          <w:lang w:eastAsia="zh-CN"/>
        </w:rPr>
        <w:t>建设工程监理合同</w:t>
      </w:r>
    </w:p>
    <w:p>
      <w:pPr>
        <w:spacing w:line="360" w:lineRule="auto"/>
        <w:jc w:val="center"/>
        <w:rPr>
          <w:b/>
          <w:bCs/>
          <w:sz w:val="52"/>
          <w:szCs w:val="52"/>
          <w:lang w:eastAsia="zh-CN"/>
        </w:rPr>
      </w:pPr>
      <w:r>
        <w:rPr>
          <w:rFonts w:hint="eastAsia"/>
          <w:b/>
          <w:bCs/>
          <w:sz w:val="52"/>
          <w:szCs w:val="52"/>
          <w:lang w:eastAsia="zh-CN"/>
        </w:rPr>
        <w:t>（示范文本）</w:t>
      </w:r>
    </w:p>
    <w:p>
      <w:pPr>
        <w:spacing w:line="360" w:lineRule="auto"/>
        <w:jc w:val="center"/>
        <w:rPr>
          <w:bCs/>
          <w:sz w:val="48"/>
          <w:szCs w:val="48"/>
          <w:lang w:eastAsia="zh-CN"/>
        </w:rPr>
      </w:pPr>
    </w:p>
    <w:p>
      <w:pPr>
        <w:spacing w:line="360" w:lineRule="auto"/>
        <w:jc w:val="center"/>
        <w:rPr>
          <w:b/>
          <w:bCs/>
          <w:sz w:val="24"/>
          <w:lang w:eastAsia="zh-CN"/>
        </w:rPr>
      </w:pPr>
    </w:p>
    <w:p>
      <w:pPr>
        <w:spacing w:line="360" w:lineRule="auto"/>
        <w:jc w:val="center"/>
        <w:rPr>
          <w:b/>
          <w:bCs/>
          <w:sz w:val="24"/>
          <w:lang w:eastAsia="zh-CN"/>
        </w:rPr>
      </w:pPr>
    </w:p>
    <w:p>
      <w:pPr>
        <w:spacing w:line="360" w:lineRule="auto"/>
        <w:jc w:val="center"/>
        <w:rPr>
          <w:b/>
          <w:bCs/>
          <w:sz w:val="24"/>
          <w:lang w:eastAsia="zh-CN"/>
        </w:rPr>
      </w:pPr>
    </w:p>
    <w:p>
      <w:pPr>
        <w:spacing w:line="360" w:lineRule="auto"/>
        <w:jc w:val="center"/>
        <w:rPr>
          <w:b/>
          <w:bCs/>
          <w:sz w:val="24"/>
          <w:lang w:eastAsia="zh-CN"/>
        </w:rPr>
      </w:pPr>
    </w:p>
    <w:p>
      <w:pPr>
        <w:spacing w:line="360" w:lineRule="auto"/>
        <w:jc w:val="center"/>
        <w:rPr>
          <w:b/>
          <w:bCs/>
          <w:sz w:val="24"/>
          <w:lang w:eastAsia="zh-CN"/>
        </w:rPr>
      </w:pPr>
    </w:p>
    <w:p>
      <w:pPr>
        <w:spacing w:line="360" w:lineRule="auto"/>
        <w:jc w:val="center"/>
        <w:rPr>
          <w:b/>
          <w:bCs/>
          <w:sz w:val="24"/>
          <w:lang w:eastAsia="zh-CN"/>
        </w:rPr>
      </w:pPr>
    </w:p>
    <w:p>
      <w:pPr>
        <w:spacing w:line="360" w:lineRule="auto"/>
        <w:jc w:val="center"/>
        <w:rPr>
          <w:b/>
          <w:bCs/>
          <w:sz w:val="24"/>
          <w:lang w:eastAsia="zh-CN"/>
        </w:rPr>
      </w:pPr>
    </w:p>
    <w:p>
      <w:pPr>
        <w:spacing w:line="360" w:lineRule="auto"/>
        <w:jc w:val="center"/>
        <w:rPr>
          <w:b/>
          <w:bCs/>
          <w:sz w:val="24"/>
          <w:lang w:eastAsia="zh-CN"/>
        </w:rPr>
      </w:pPr>
    </w:p>
    <w:p>
      <w:pPr>
        <w:spacing w:line="360" w:lineRule="auto"/>
        <w:rPr>
          <w:b/>
          <w:bCs/>
          <w:sz w:val="24"/>
          <w:lang w:eastAsia="zh-CN"/>
        </w:rPr>
      </w:pPr>
    </w:p>
    <w:p>
      <w:pPr>
        <w:spacing w:line="360" w:lineRule="auto"/>
        <w:rPr>
          <w:b/>
          <w:bCs/>
          <w:sz w:val="24"/>
          <w:lang w:eastAsia="zh-CN"/>
        </w:rPr>
      </w:pPr>
    </w:p>
    <w:p>
      <w:pPr>
        <w:spacing w:line="360" w:lineRule="auto"/>
        <w:jc w:val="center"/>
        <w:rPr>
          <w:b/>
          <w:lang w:eastAsia="zh-CN"/>
        </w:rPr>
      </w:pPr>
      <w:r>
        <w:rPr>
          <w:b/>
          <w:bCs/>
          <w:sz w:val="32"/>
          <w:szCs w:val="32"/>
          <w:lang w:eastAsia="zh-CN"/>
        </w:rPr>
        <w:t xml:space="preserve">  </w:t>
      </w:r>
      <w:r>
        <w:rPr>
          <w:rFonts w:hint="eastAsia"/>
          <w:b/>
          <w:bCs/>
          <w:sz w:val="32"/>
          <w:szCs w:val="32"/>
          <w:lang w:eastAsia="zh-CN"/>
        </w:rPr>
        <w:t>住房和城乡建设部</w:t>
      </w:r>
    </w:p>
    <w:p>
      <w:pPr>
        <w:spacing w:line="360" w:lineRule="auto"/>
        <w:jc w:val="center"/>
        <w:rPr>
          <w:b/>
          <w:sz w:val="32"/>
          <w:szCs w:val="32"/>
          <w:lang w:eastAsia="zh-CN"/>
        </w:rPr>
      </w:pPr>
      <w:r>
        <w:rPr>
          <w:b/>
          <w:lang w:eastAsia="zh-CN"/>
        </w:rPr>
        <w:t xml:space="preserve">                                                          </w:t>
      </w:r>
    </w:p>
    <w:p>
      <w:pPr>
        <w:spacing w:line="360" w:lineRule="auto"/>
        <w:jc w:val="center"/>
        <w:rPr>
          <w:b/>
          <w:lang w:eastAsia="zh-CN"/>
        </w:rPr>
      </w:pPr>
      <w:r>
        <w:rPr>
          <w:b/>
          <w:bCs/>
          <w:sz w:val="32"/>
          <w:szCs w:val="32"/>
          <w:lang w:eastAsia="zh-CN"/>
        </w:rPr>
        <w:t xml:space="preserve">   </w:t>
      </w:r>
      <w:r>
        <w:rPr>
          <w:rFonts w:hint="eastAsia"/>
          <w:b/>
          <w:bCs/>
          <w:sz w:val="32"/>
          <w:szCs w:val="32"/>
          <w:lang w:eastAsia="zh-CN"/>
        </w:rPr>
        <w:t>国家工商行政管理总局</w:t>
      </w:r>
      <w:r>
        <w:rPr>
          <w:rFonts w:hint="eastAsia"/>
          <w:b/>
          <w:sz w:val="32"/>
          <w:szCs w:val="32"/>
          <w:lang w:eastAsia="zh-CN"/>
        </w:rPr>
        <w:t>制定</w:t>
      </w:r>
    </w:p>
    <w:p>
      <w:pPr>
        <w:spacing w:line="360" w:lineRule="auto"/>
        <w:jc w:val="center"/>
        <w:rPr>
          <w:b/>
          <w:bCs/>
          <w:sz w:val="32"/>
          <w:szCs w:val="32"/>
          <w:lang w:eastAsia="zh-CN"/>
        </w:rPr>
      </w:pPr>
    </w:p>
    <w:p>
      <w:pPr>
        <w:widowControl/>
        <w:rPr>
          <w:b/>
          <w:bCs/>
          <w:sz w:val="32"/>
          <w:szCs w:val="32"/>
          <w:lang w:eastAsia="zh-CN"/>
        </w:rPr>
      </w:pPr>
      <w:r>
        <w:rPr>
          <w:b/>
          <w:bCs/>
          <w:sz w:val="32"/>
          <w:szCs w:val="32"/>
          <w:lang w:eastAsia="zh-CN"/>
        </w:rPr>
        <w:br w:type="page"/>
      </w:r>
    </w:p>
    <w:p>
      <w:pPr>
        <w:spacing w:line="360" w:lineRule="auto"/>
        <w:jc w:val="center"/>
        <w:rPr>
          <w:b/>
          <w:bCs/>
          <w:sz w:val="32"/>
          <w:szCs w:val="32"/>
          <w:lang w:eastAsia="zh-CN"/>
        </w:rPr>
      </w:pPr>
    </w:p>
    <w:p>
      <w:pPr>
        <w:tabs>
          <w:tab w:val="left" w:pos="3120"/>
        </w:tabs>
        <w:spacing w:line="360" w:lineRule="auto"/>
        <w:ind w:firstLine="2650" w:firstLineChars="600"/>
        <w:rPr>
          <w:b/>
          <w:bCs/>
          <w:sz w:val="44"/>
          <w:szCs w:val="44"/>
          <w:lang w:eastAsia="zh-CN"/>
        </w:rPr>
      </w:pPr>
      <w:r>
        <w:rPr>
          <w:rFonts w:hint="eastAsia"/>
          <w:b/>
          <w:bCs/>
          <w:sz w:val="44"/>
          <w:szCs w:val="44"/>
          <w:lang w:eastAsia="zh-CN"/>
        </w:rPr>
        <w:t>第一部分</w:t>
      </w:r>
      <w:r>
        <w:rPr>
          <w:b/>
          <w:bCs/>
          <w:sz w:val="44"/>
          <w:szCs w:val="44"/>
          <w:lang w:eastAsia="zh-CN"/>
        </w:rPr>
        <w:t xml:space="preserve">  </w:t>
      </w:r>
      <w:r>
        <w:rPr>
          <w:rFonts w:hint="eastAsia"/>
          <w:b/>
          <w:bCs/>
          <w:sz w:val="44"/>
          <w:szCs w:val="44"/>
          <w:lang w:eastAsia="zh-CN"/>
        </w:rPr>
        <w:t>协议书</w:t>
      </w:r>
    </w:p>
    <w:p>
      <w:pPr>
        <w:adjustRightInd w:val="0"/>
        <w:snapToGrid w:val="0"/>
        <w:spacing w:line="360" w:lineRule="auto"/>
        <w:ind w:firstLine="482" w:firstLineChars="200"/>
        <w:rPr>
          <w:b/>
          <w:sz w:val="24"/>
          <w:szCs w:val="24"/>
          <w:lang w:eastAsia="zh-CN"/>
        </w:rPr>
      </w:pPr>
      <w:bookmarkStart w:id="159" w:name="_Toc24796"/>
      <w:bookmarkStart w:id="160" w:name="_Toc32296"/>
      <w:bookmarkStart w:id="161" w:name="_Toc17994"/>
      <w:bookmarkStart w:id="162" w:name="_Toc8667_WPSOffice_Level2"/>
      <w:bookmarkStart w:id="163" w:name="_Toc16115"/>
      <w:bookmarkStart w:id="164" w:name="_Toc22258"/>
      <w:r>
        <w:rPr>
          <w:rFonts w:hint="eastAsia"/>
          <w:b/>
          <w:sz w:val="24"/>
          <w:szCs w:val="24"/>
          <w:lang w:eastAsia="zh-CN"/>
        </w:rPr>
        <w:t>委托人（全称）：</w:t>
      </w:r>
      <w:r>
        <w:rPr>
          <w:b/>
          <w:sz w:val="24"/>
          <w:szCs w:val="24"/>
          <w:u w:val="single"/>
          <w:lang w:eastAsia="zh-CN"/>
        </w:rPr>
        <w:t xml:space="preserve">                                      </w:t>
      </w:r>
    </w:p>
    <w:p>
      <w:pPr>
        <w:adjustRightInd w:val="0"/>
        <w:snapToGrid w:val="0"/>
        <w:spacing w:line="360" w:lineRule="auto"/>
        <w:ind w:firstLine="482" w:firstLineChars="200"/>
        <w:rPr>
          <w:sz w:val="24"/>
          <w:szCs w:val="24"/>
          <w:lang w:eastAsia="zh-CN"/>
        </w:rPr>
      </w:pPr>
      <w:r>
        <w:rPr>
          <w:rFonts w:hint="eastAsia"/>
          <w:b/>
          <w:sz w:val="24"/>
          <w:szCs w:val="24"/>
          <w:lang w:eastAsia="zh-CN"/>
        </w:rPr>
        <w:t>监理人（全称）：</w:t>
      </w:r>
      <w:r>
        <w:rPr>
          <w:b/>
          <w:sz w:val="24"/>
          <w:szCs w:val="24"/>
          <w:u w:val="single"/>
          <w:lang w:eastAsia="zh-CN"/>
        </w:rPr>
        <w:t xml:space="preserve">                                   </w:t>
      </w:r>
      <w:r>
        <w:rPr>
          <w:sz w:val="24"/>
          <w:szCs w:val="24"/>
          <w:u w:val="single"/>
          <w:lang w:eastAsia="zh-CN"/>
        </w:rPr>
        <w:t xml:space="preserve">   </w:t>
      </w:r>
    </w:p>
    <w:p>
      <w:pPr>
        <w:adjustRightInd w:val="0"/>
        <w:snapToGrid w:val="0"/>
        <w:spacing w:line="360" w:lineRule="auto"/>
        <w:ind w:firstLine="480" w:firstLineChars="200"/>
        <w:rPr>
          <w:sz w:val="24"/>
          <w:szCs w:val="24"/>
          <w:u w:val="single"/>
          <w:lang w:eastAsia="zh-CN"/>
        </w:rPr>
      </w:pPr>
      <w:r>
        <w:rPr>
          <w:rFonts w:hint="eastAsia"/>
          <w:sz w:val="24"/>
          <w:szCs w:val="24"/>
          <w:lang w:eastAsia="zh-CN"/>
        </w:rPr>
        <w:t>根据《中华人民共和国合同法》、《中华人民共和国建筑法》及其他有关法律、法规，遵循平等、自愿、公平和诚信的原则，双方就下述工程委托监理与相关服务事项协商一致，订立本合同。</w:t>
      </w:r>
    </w:p>
    <w:p>
      <w:pPr>
        <w:spacing w:line="360" w:lineRule="auto"/>
        <w:ind w:firstLine="477" w:firstLineChars="198"/>
        <w:outlineLvl w:val="0"/>
        <w:rPr>
          <w:b/>
          <w:sz w:val="24"/>
          <w:szCs w:val="24"/>
          <w:lang w:eastAsia="zh-CN"/>
        </w:rPr>
      </w:pPr>
      <w:r>
        <w:rPr>
          <w:rFonts w:hint="eastAsia"/>
          <w:b/>
          <w:sz w:val="24"/>
          <w:szCs w:val="24"/>
          <w:lang w:eastAsia="zh-CN"/>
        </w:rPr>
        <w:t>一、工程概况</w:t>
      </w:r>
    </w:p>
    <w:p>
      <w:pPr>
        <w:adjustRightInd w:val="0"/>
        <w:snapToGrid w:val="0"/>
        <w:spacing w:line="360" w:lineRule="auto"/>
        <w:ind w:firstLine="475" w:firstLineChars="198"/>
        <w:rPr>
          <w:sz w:val="24"/>
          <w:szCs w:val="24"/>
          <w:lang w:eastAsia="zh-CN"/>
        </w:rPr>
      </w:pPr>
      <w:r>
        <w:rPr>
          <w:sz w:val="24"/>
          <w:szCs w:val="24"/>
          <w:lang w:eastAsia="zh-CN"/>
        </w:rPr>
        <w:t xml:space="preserve">1. </w:t>
      </w:r>
      <w:r>
        <w:rPr>
          <w:rFonts w:hint="eastAsia"/>
          <w:sz w:val="24"/>
          <w:szCs w:val="24"/>
          <w:lang w:eastAsia="zh-CN"/>
        </w:rPr>
        <w:t>工程名称：</w:t>
      </w:r>
      <w:r>
        <w:rPr>
          <w:sz w:val="24"/>
          <w:szCs w:val="24"/>
          <w:u w:val="single"/>
          <w:lang w:eastAsia="zh-CN"/>
        </w:rPr>
        <w:t xml:space="preserve">                                        </w:t>
      </w:r>
      <w:r>
        <w:rPr>
          <w:rFonts w:hint="eastAsia"/>
          <w:sz w:val="24"/>
          <w:szCs w:val="24"/>
          <w:lang w:eastAsia="zh-CN"/>
        </w:rPr>
        <w:t>；</w:t>
      </w:r>
    </w:p>
    <w:p>
      <w:pPr>
        <w:adjustRightInd w:val="0"/>
        <w:snapToGrid w:val="0"/>
        <w:spacing w:line="360" w:lineRule="auto"/>
        <w:ind w:firstLine="475" w:firstLineChars="198"/>
        <w:rPr>
          <w:sz w:val="24"/>
          <w:szCs w:val="24"/>
          <w:lang w:eastAsia="zh-CN"/>
        </w:rPr>
      </w:pPr>
      <w:r>
        <w:rPr>
          <w:sz w:val="24"/>
          <w:szCs w:val="24"/>
          <w:lang w:eastAsia="zh-CN"/>
        </w:rPr>
        <w:t xml:space="preserve">2. </w:t>
      </w:r>
      <w:r>
        <w:rPr>
          <w:rFonts w:hint="eastAsia"/>
          <w:sz w:val="24"/>
          <w:szCs w:val="24"/>
          <w:lang w:eastAsia="zh-CN"/>
        </w:rPr>
        <w:t>工程地点：</w:t>
      </w:r>
      <w:r>
        <w:rPr>
          <w:sz w:val="24"/>
          <w:szCs w:val="24"/>
          <w:u w:val="single"/>
          <w:lang w:eastAsia="zh-CN"/>
        </w:rPr>
        <w:t xml:space="preserve">                                        </w:t>
      </w:r>
      <w:r>
        <w:rPr>
          <w:rFonts w:hint="eastAsia"/>
          <w:sz w:val="24"/>
          <w:szCs w:val="24"/>
          <w:lang w:eastAsia="zh-CN"/>
        </w:rPr>
        <w:t>；</w:t>
      </w:r>
    </w:p>
    <w:p>
      <w:pPr>
        <w:adjustRightInd w:val="0"/>
        <w:snapToGrid w:val="0"/>
        <w:spacing w:line="360" w:lineRule="auto"/>
        <w:ind w:firstLine="475" w:firstLineChars="198"/>
        <w:rPr>
          <w:sz w:val="24"/>
          <w:szCs w:val="24"/>
          <w:lang w:eastAsia="zh-CN"/>
        </w:rPr>
      </w:pPr>
      <w:r>
        <w:rPr>
          <w:sz w:val="24"/>
          <w:szCs w:val="24"/>
          <w:lang w:eastAsia="zh-CN"/>
        </w:rPr>
        <w:t xml:space="preserve">3. </w:t>
      </w:r>
      <w:r>
        <w:rPr>
          <w:rFonts w:hint="eastAsia"/>
          <w:sz w:val="24"/>
          <w:szCs w:val="24"/>
          <w:lang w:eastAsia="zh-CN"/>
        </w:rPr>
        <w:t>工程规模：</w:t>
      </w:r>
      <w:r>
        <w:rPr>
          <w:sz w:val="24"/>
          <w:szCs w:val="24"/>
          <w:u w:val="single"/>
          <w:lang w:eastAsia="zh-CN"/>
        </w:rPr>
        <w:t xml:space="preserve">                                        </w:t>
      </w:r>
      <w:r>
        <w:rPr>
          <w:rFonts w:hint="eastAsia"/>
          <w:sz w:val="24"/>
          <w:szCs w:val="24"/>
          <w:lang w:eastAsia="zh-CN"/>
        </w:rPr>
        <w:t>；</w:t>
      </w:r>
    </w:p>
    <w:p>
      <w:pPr>
        <w:adjustRightInd w:val="0"/>
        <w:snapToGrid w:val="0"/>
        <w:spacing w:line="360" w:lineRule="auto"/>
        <w:ind w:firstLine="475" w:firstLineChars="198"/>
        <w:rPr>
          <w:sz w:val="24"/>
          <w:szCs w:val="24"/>
          <w:lang w:eastAsia="zh-CN"/>
        </w:rPr>
      </w:pPr>
      <w:r>
        <w:rPr>
          <w:sz w:val="24"/>
          <w:szCs w:val="24"/>
          <w:lang w:eastAsia="zh-CN"/>
        </w:rPr>
        <w:t xml:space="preserve">4. </w:t>
      </w:r>
      <w:r>
        <w:rPr>
          <w:rFonts w:hint="eastAsia"/>
          <w:sz w:val="24"/>
          <w:szCs w:val="24"/>
          <w:lang w:eastAsia="zh-CN"/>
        </w:rPr>
        <w:t>工程概算投资额或建筑安装工程费：</w:t>
      </w:r>
      <w:r>
        <w:rPr>
          <w:sz w:val="24"/>
          <w:szCs w:val="24"/>
          <w:u w:val="single"/>
          <w:lang w:eastAsia="zh-CN"/>
        </w:rPr>
        <w:t xml:space="preserve">           </w:t>
      </w:r>
      <w:r>
        <w:rPr>
          <w:rFonts w:hint="eastAsia"/>
          <w:sz w:val="24"/>
          <w:szCs w:val="24"/>
          <w:lang w:eastAsia="zh-CN"/>
        </w:rPr>
        <w:t>。</w:t>
      </w:r>
    </w:p>
    <w:p>
      <w:pPr>
        <w:spacing w:line="360" w:lineRule="auto"/>
        <w:ind w:firstLine="477" w:firstLineChars="198"/>
        <w:rPr>
          <w:b/>
          <w:sz w:val="24"/>
          <w:szCs w:val="24"/>
          <w:lang w:eastAsia="zh-CN"/>
        </w:rPr>
      </w:pPr>
      <w:r>
        <w:rPr>
          <w:rFonts w:hint="eastAsia"/>
          <w:b/>
          <w:sz w:val="24"/>
          <w:szCs w:val="24"/>
          <w:lang w:eastAsia="zh-CN"/>
        </w:rPr>
        <w:t>二、词语限定</w:t>
      </w:r>
    </w:p>
    <w:p>
      <w:pPr>
        <w:adjustRightInd w:val="0"/>
        <w:snapToGrid w:val="0"/>
        <w:spacing w:line="360" w:lineRule="auto"/>
        <w:ind w:firstLine="475" w:firstLineChars="198"/>
        <w:rPr>
          <w:sz w:val="24"/>
          <w:szCs w:val="24"/>
          <w:lang w:eastAsia="zh-CN"/>
        </w:rPr>
      </w:pPr>
      <w:r>
        <w:rPr>
          <w:rFonts w:hint="eastAsia"/>
          <w:sz w:val="24"/>
          <w:szCs w:val="24"/>
          <w:lang w:eastAsia="zh-CN"/>
        </w:rPr>
        <w:t>协议书中相关词语的含义与通用条款中的定义与解释相同。</w:t>
      </w:r>
    </w:p>
    <w:p>
      <w:pPr>
        <w:spacing w:line="360" w:lineRule="auto"/>
        <w:ind w:firstLine="477" w:firstLineChars="198"/>
        <w:outlineLvl w:val="0"/>
        <w:rPr>
          <w:b/>
          <w:sz w:val="24"/>
          <w:szCs w:val="24"/>
          <w:lang w:eastAsia="zh-CN"/>
        </w:rPr>
      </w:pPr>
      <w:r>
        <w:rPr>
          <w:rFonts w:hint="eastAsia"/>
          <w:b/>
          <w:sz w:val="24"/>
          <w:szCs w:val="24"/>
          <w:lang w:eastAsia="zh-CN"/>
        </w:rPr>
        <w:t>三、组成本合同的文件</w:t>
      </w:r>
    </w:p>
    <w:p>
      <w:pPr>
        <w:adjustRightInd w:val="0"/>
        <w:snapToGrid w:val="0"/>
        <w:spacing w:line="360" w:lineRule="auto"/>
        <w:ind w:firstLine="475" w:firstLineChars="198"/>
        <w:rPr>
          <w:sz w:val="24"/>
          <w:szCs w:val="24"/>
          <w:lang w:eastAsia="zh-CN"/>
        </w:rPr>
      </w:pPr>
      <w:r>
        <w:rPr>
          <w:sz w:val="24"/>
          <w:szCs w:val="24"/>
          <w:lang w:eastAsia="zh-CN"/>
        </w:rPr>
        <w:t>1</w:t>
      </w:r>
      <w:r>
        <w:rPr>
          <w:rFonts w:hint="eastAsia"/>
          <w:sz w:val="24"/>
          <w:szCs w:val="24"/>
          <w:lang w:eastAsia="zh-CN"/>
        </w:rPr>
        <w:t>、合同协议书；</w:t>
      </w:r>
    </w:p>
    <w:p>
      <w:pPr>
        <w:adjustRightInd w:val="0"/>
        <w:snapToGrid w:val="0"/>
        <w:spacing w:line="360" w:lineRule="auto"/>
        <w:ind w:firstLine="475" w:firstLineChars="198"/>
        <w:rPr>
          <w:sz w:val="24"/>
          <w:szCs w:val="24"/>
          <w:lang w:eastAsia="zh-CN"/>
        </w:rPr>
      </w:pPr>
      <w:r>
        <w:rPr>
          <w:sz w:val="24"/>
          <w:szCs w:val="24"/>
          <w:lang w:eastAsia="zh-CN"/>
        </w:rPr>
        <w:t>2</w:t>
      </w:r>
      <w:r>
        <w:rPr>
          <w:rFonts w:hint="eastAsia"/>
          <w:sz w:val="24"/>
          <w:szCs w:val="24"/>
          <w:lang w:eastAsia="zh-CN"/>
        </w:rPr>
        <w:t>、中标通知书；</w:t>
      </w:r>
    </w:p>
    <w:p>
      <w:pPr>
        <w:adjustRightInd w:val="0"/>
        <w:snapToGrid w:val="0"/>
        <w:spacing w:line="360" w:lineRule="auto"/>
        <w:ind w:firstLine="475" w:firstLineChars="198"/>
        <w:rPr>
          <w:sz w:val="24"/>
          <w:szCs w:val="24"/>
          <w:lang w:eastAsia="zh-CN"/>
        </w:rPr>
      </w:pPr>
      <w:r>
        <w:rPr>
          <w:sz w:val="24"/>
          <w:szCs w:val="24"/>
          <w:lang w:eastAsia="zh-CN"/>
        </w:rPr>
        <w:t>3</w:t>
      </w:r>
      <w:r>
        <w:rPr>
          <w:rFonts w:hint="eastAsia"/>
          <w:sz w:val="24"/>
          <w:szCs w:val="24"/>
          <w:lang w:eastAsia="zh-CN"/>
        </w:rPr>
        <w:t>、招标文件及其附件；</w:t>
      </w:r>
    </w:p>
    <w:p>
      <w:pPr>
        <w:adjustRightInd w:val="0"/>
        <w:snapToGrid w:val="0"/>
        <w:spacing w:line="360" w:lineRule="auto"/>
        <w:ind w:firstLine="570"/>
        <w:rPr>
          <w:sz w:val="24"/>
          <w:szCs w:val="24"/>
          <w:lang w:eastAsia="zh-CN"/>
        </w:rPr>
      </w:pPr>
      <w:r>
        <w:rPr>
          <w:sz w:val="24"/>
          <w:szCs w:val="24"/>
          <w:lang w:eastAsia="zh-CN"/>
        </w:rPr>
        <w:t>4</w:t>
      </w:r>
      <w:r>
        <w:rPr>
          <w:rFonts w:hint="eastAsia"/>
          <w:sz w:val="24"/>
          <w:szCs w:val="24"/>
          <w:lang w:eastAsia="zh-CN"/>
        </w:rPr>
        <w:t>、合同专用条款及其附件；</w:t>
      </w:r>
    </w:p>
    <w:p>
      <w:pPr>
        <w:adjustRightInd w:val="0"/>
        <w:snapToGrid w:val="0"/>
        <w:spacing w:line="360" w:lineRule="auto"/>
        <w:ind w:firstLine="570"/>
        <w:rPr>
          <w:sz w:val="24"/>
          <w:szCs w:val="24"/>
          <w:lang w:eastAsia="zh-CN"/>
        </w:rPr>
      </w:pPr>
      <w:r>
        <w:rPr>
          <w:sz w:val="24"/>
          <w:szCs w:val="24"/>
          <w:lang w:eastAsia="zh-CN"/>
        </w:rPr>
        <w:t>5</w:t>
      </w:r>
      <w:r>
        <w:rPr>
          <w:rFonts w:hint="eastAsia"/>
          <w:sz w:val="24"/>
          <w:szCs w:val="24"/>
          <w:lang w:eastAsia="zh-CN"/>
        </w:rPr>
        <w:t>、标准、规范及有关技术文件；</w:t>
      </w:r>
    </w:p>
    <w:p>
      <w:pPr>
        <w:adjustRightInd w:val="0"/>
        <w:snapToGrid w:val="0"/>
        <w:spacing w:line="360" w:lineRule="auto"/>
        <w:ind w:firstLine="475" w:firstLineChars="198"/>
        <w:rPr>
          <w:sz w:val="24"/>
          <w:szCs w:val="24"/>
          <w:lang w:eastAsia="zh-CN"/>
        </w:rPr>
      </w:pPr>
      <w:r>
        <w:rPr>
          <w:sz w:val="24"/>
          <w:szCs w:val="24"/>
          <w:lang w:eastAsia="zh-CN"/>
        </w:rPr>
        <w:t>6</w:t>
      </w:r>
      <w:r>
        <w:rPr>
          <w:rFonts w:hint="eastAsia"/>
          <w:sz w:val="24"/>
          <w:szCs w:val="24"/>
          <w:lang w:eastAsia="zh-CN"/>
        </w:rPr>
        <w:t>、合同通用条款；</w:t>
      </w:r>
    </w:p>
    <w:p>
      <w:pPr>
        <w:adjustRightInd w:val="0"/>
        <w:snapToGrid w:val="0"/>
        <w:spacing w:line="360" w:lineRule="auto"/>
        <w:ind w:firstLine="475" w:firstLineChars="198"/>
        <w:rPr>
          <w:sz w:val="24"/>
          <w:szCs w:val="24"/>
          <w:lang w:eastAsia="zh-CN"/>
        </w:rPr>
      </w:pPr>
      <w:r>
        <w:rPr>
          <w:sz w:val="24"/>
          <w:szCs w:val="24"/>
          <w:lang w:eastAsia="zh-CN"/>
        </w:rPr>
        <w:t>7</w:t>
      </w:r>
      <w:r>
        <w:rPr>
          <w:rFonts w:hint="eastAsia"/>
          <w:sz w:val="24"/>
          <w:szCs w:val="24"/>
          <w:lang w:eastAsia="zh-CN"/>
        </w:rPr>
        <w:t>、投标文件及其附件</w:t>
      </w:r>
    </w:p>
    <w:p>
      <w:pPr>
        <w:adjustRightInd w:val="0"/>
        <w:snapToGrid w:val="0"/>
        <w:spacing w:line="360" w:lineRule="auto"/>
        <w:ind w:firstLine="475" w:firstLineChars="198"/>
        <w:rPr>
          <w:sz w:val="24"/>
          <w:szCs w:val="24"/>
          <w:lang w:eastAsia="zh-CN"/>
        </w:rPr>
      </w:pPr>
      <w:r>
        <w:rPr>
          <w:rFonts w:hint="eastAsia"/>
          <w:sz w:val="24"/>
          <w:szCs w:val="24"/>
          <w:lang w:eastAsia="zh-CN"/>
        </w:rPr>
        <w:t>本合同签订后，双方依法签订的补充协议也是本合同文件的组成部分。</w:t>
      </w:r>
    </w:p>
    <w:p>
      <w:pPr>
        <w:spacing w:line="360" w:lineRule="auto"/>
        <w:ind w:firstLine="477" w:firstLineChars="198"/>
        <w:outlineLvl w:val="0"/>
        <w:rPr>
          <w:b/>
          <w:sz w:val="24"/>
          <w:szCs w:val="24"/>
          <w:lang w:eastAsia="zh-CN"/>
        </w:rPr>
      </w:pPr>
      <w:r>
        <w:rPr>
          <w:rFonts w:hint="eastAsia"/>
          <w:b/>
          <w:sz w:val="24"/>
          <w:szCs w:val="24"/>
          <w:lang w:eastAsia="zh-CN"/>
        </w:rPr>
        <w:t>四、总监理工程师</w:t>
      </w:r>
    </w:p>
    <w:p>
      <w:pPr>
        <w:adjustRightInd w:val="0"/>
        <w:snapToGrid w:val="0"/>
        <w:spacing w:line="360" w:lineRule="auto"/>
        <w:ind w:firstLine="475" w:firstLineChars="198"/>
        <w:rPr>
          <w:sz w:val="24"/>
          <w:szCs w:val="24"/>
          <w:lang w:eastAsia="zh-CN"/>
        </w:rPr>
      </w:pPr>
      <w:r>
        <w:rPr>
          <w:rFonts w:hint="eastAsia"/>
          <w:sz w:val="24"/>
          <w:szCs w:val="24"/>
          <w:lang w:eastAsia="zh-CN"/>
        </w:rPr>
        <w:t>总监理工程师姓名：</w:t>
      </w:r>
      <w:r>
        <w:rPr>
          <w:sz w:val="24"/>
          <w:szCs w:val="24"/>
          <w:u w:val="single"/>
          <w:lang w:eastAsia="zh-CN"/>
        </w:rPr>
        <w:t xml:space="preserve">          </w:t>
      </w:r>
      <w:r>
        <w:rPr>
          <w:rFonts w:hint="eastAsia"/>
          <w:sz w:val="24"/>
          <w:szCs w:val="24"/>
          <w:lang w:eastAsia="zh-CN"/>
        </w:rPr>
        <w:t>，身份证号码：</w:t>
      </w:r>
      <w:r>
        <w:rPr>
          <w:sz w:val="24"/>
          <w:szCs w:val="24"/>
          <w:u w:val="single"/>
          <w:lang w:eastAsia="zh-CN"/>
        </w:rPr>
        <w:t xml:space="preserve">          </w:t>
      </w:r>
      <w:r>
        <w:rPr>
          <w:rFonts w:hint="eastAsia"/>
          <w:sz w:val="24"/>
          <w:szCs w:val="24"/>
          <w:lang w:eastAsia="zh-CN"/>
        </w:rPr>
        <w:t>，注册号：</w:t>
      </w:r>
      <w:r>
        <w:rPr>
          <w:sz w:val="24"/>
          <w:szCs w:val="24"/>
          <w:u w:val="single"/>
          <w:lang w:eastAsia="zh-CN"/>
        </w:rPr>
        <w:t xml:space="preserve">         </w:t>
      </w:r>
      <w:r>
        <w:rPr>
          <w:rFonts w:hint="eastAsia"/>
          <w:sz w:val="24"/>
          <w:szCs w:val="24"/>
          <w:lang w:eastAsia="zh-CN"/>
        </w:rPr>
        <w:t>。</w:t>
      </w:r>
    </w:p>
    <w:p>
      <w:pPr>
        <w:spacing w:line="360" w:lineRule="auto"/>
        <w:ind w:firstLine="477" w:firstLineChars="198"/>
        <w:outlineLvl w:val="0"/>
        <w:rPr>
          <w:b/>
          <w:sz w:val="24"/>
          <w:szCs w:val="24"/>
          <w:lang w:eastAsia="zh-CN"/>
        </w:rPr>
      </w:pPr>
      <w:r>
        <w:rPr>
          <w:rFonts w:hint="eastAsia"/>
          <w:b/>
          <w:sz w:val="24"/>
          <w:szCs w:val="24"/>
          <w:lang w:eastAsia="zh-CN"/>
        </w:rPr>
        <w:t>五、签约酬金</w:t>
      </w:r>
    </w:p>
    <w:p>
      <w:pPr>
        <w:adjustRightInd w:val="0"/>
        <w:snapToGrid w:val="0"/>
        <w:spacing w:line="360" w:lineRule="auto"/>
        <w:ind w:firstLine="475" w:firstLineChars="198"/>
        <w:rPr>
          <w:sz w:val="24"/>
          <w:szCs w:val="24"/>
          <w:lang w:eastAsia="zh-CN"/>
        </w:rPr>
      </w:pPr>
      <w:r>
        <w:rPr>
          <w:rFonts w:hint="eastAsia"/>
          <w:sz w:val="24"/>
          <w:szCs w:val="24"/>
          <w:lang w:eastAsia="zh-CN"/>
        </w:rPr>
        <w:t>签约酬金（大写）：</w:t>
      </w:r>
      <w:r>
        <w:rPr>
          <w:sz w:val="24"/>
          <w:szCs w:val="24"/>
          <w:lang w:eastAsia="zh-CN"/>
        </w:rPr>
        <w:t xml:space="preserve"> </w:t>
      </w:r>
      <w:r>
        <w:rPr>
          <w:rFonts w:hint="eastAsia"/>
          <w:sz w:val="24"/>
          <w:szCs w:val="24"/>
          <w:lang w:eastAsia="zh-CN"/>
        </w:rPr>
        <w:t>本项目监理费用单价为</w:t>
      </w:r>
      <w:r>
        <w:rPr>
          <w:sz w:val="24"/>
          <w:szCs w:val="24"/>
          <w:u w:val="single"/>
          <w:lang w:eastAsia="zh-CN"/>
        </w:rPr>
        <w:t xml:space="preserve">       </w:t>
      </w:r>
      <w:r>
        <w:rPr>
          <w:sz w:val="24"/>
          <w:szCs w:val="24"/>
          <w:lang w:eastAsia="zh-CN"/>
        </w:rPr>
        <w:t xml:space="preserve"> </w:t>
      </w:r>
      <w:r>
        <w:rPr>
          <w:rFonts w:hint="eastAsia"/>
          <w:sz w:val="24"/>
          <w:szCs w:val="24"/>
          <w:lang w:eastAsia="zh-CN"/>
        </w:rPr>
        <w:t>元</w:t>
      </w:r>
      <w:r>
        <w:rPr>
          <w:sz w:val="24"/>
          <w:szCs w:val="24"/>
          <w:lang w:eastAsia="zh-CN"/>
        </w:rPr>
        <w:t>/</w:t>
      </w:r>
      <w:r>
        <w:rPr>
          <w:rFonts w:hint="eastAsia"/>
          <w:sz w:val="24"/>
          <w:szCs w:val="24"/>
          <w:lang w:eastAsia="zh-CN"/>
        </w:rPr>
        <w:t>㎡，暂定建筑面积</w:t>
      </w:r>
      <w:r>
        <w:rPr>
          <w:sz w:val="24"/>
          <w:szCs w:val="24"/>
          <w:u w:val="single"/>
          <w:lang w:eastAsia="zh-CN"/>
        </w:rPr>
        <w:t xml:space="preserve">       </w:t>
      </w:r>
      <w:r>
        <w:rPr>
          <w:sz w:val="24"/>
          <w:szCs w:val="24"/>
          <w:lang w:eastAsia="zh-CN"/>
        </w:rPr>
        <w:t xml:space="preserve"> </w:t>
      </w:r>
      <w:r>
        <w:rPr>
          <w:rFonts w:hint="eastAsia"/>
          <w:sz w:val="24"/>
          <w:szCs w:val="24"/>
          <w:lang w:eastAsia="zh-CN"/>
        </w:rPr>
        <w:t>㎡，暂定签约酬金为</w:t>
      </w:r>
      <w:r>
        <w:rPr>
          <w:sz w:val="24"/>
          <w:szCs w:val="24"/>
          <w:u w:val="single"/>
          <w:lang w:eastAsia="zh-CN"/>
        </w:rPr>
        <w:t xml:space="preserve">           </w:t>
      </w:r>
      <w:r>
        <w:rPr>
          <w:rFonts w:hint="eastAsia"/>
          <w:sz w:val="24"/>
          <w:szCs w:val="24"/>
          <w:lang w:eastAsia="zh-CN"/>
        </w:rPr>
        <w:t>（</w:t>
      </w:r>
      <w:r>
        <w:rPr>
          <w:sz w:val="24"/>
          <w:szCs w:val="24"/>
          <w:lang w:eastAsia="zh-CN"/>
        </w:rPr>
        <w:t xml:space="preserve">¥        </w:t>
      </w:r>
      <w:r>
        <w:rPr>
          <w:rFonts w:hint="eastAsia"/>
          <w:sz w:val="24"/>
          <w:szCs w:val="24"/>
          <w:lang w:eastAsia="zh-CN"/>
        </w:rPr>
        <w:t>），最终酬金等于监理费用单价乘以监理范围内总建筑面积（建筑面积以房产实测面积为准）。</w:t>
      </w:r>
    </w:p>
    <w:p>
      <w:pPr>
        <w:adjustRightInd w:val="0"/>
        <w:snapToGrid w:val="0"/>
        <w:spacing w:line="360" w:lineRule="auto"/>
        <w:ind w:firstLine="475" w:firstLineChars="198"/>
        <w:rPr>
          <w:sz w:val="24"/>
          <w:szCs w:val="24"/>
          <w:lang w:eastAsia="zh-CN"/>
        </w:rPr>
      </w:pPr>
      <w:r>
        <w:rPr>
          <w:rFonts w:hint="eastAsia"/>
          <w:sz w:val="24"/>
          <w:szCs w:val="24"/>
          <w:lang w:eastAsia="zh-CN"/>
        </w:rPr>
        <w:t>其中包括：</w:t>
      </w:r>
    </w:p>
    <w:p>
      <w:pPr>
        <w:adjustRightInd w:val="0"/>
        <w:snapToGrid w:val="0"/>
        <w:spacing w:line="360" w:lineRule="auto"/>
        <w:ind w:firstLine="600" w:firstLineChars="250"/>
        <w:rPr>
          <w:sz w:val="24"/>
          <w:szCs w:val="24"/>
          <w:lang w:eastAsia="zh-CN"/>
        </w:rPr>
      </w:pPr>
      <w:r>
        <w:rPr>
          <w:sz w:val="24"/>
          <w:szCs w:val="24"/>
          <w:lang w:eastAsia="zh-CN"/>
        </w:rPr>
        <w:t>1.</w:t>
      </w:r>
      <w:r>
        <w:rPr>
          <w:rFonts w:hint="eastAsia"/>
          <w:sz w:val="24"/>
          <w:szCs w:val="24"/>
          <w:lang w:eastAsia="zh-CN"/>
        </w:rPr>
        <w:t>工程监理</w:t>
      </w:r>
      <w:r>
        <w:rPr>
          <w:rFonts w:hint="eastAsia"/>
          <w:b/>
          <w:sz w:val="24"/>
          <w:szCs w:val="24"/>
          <w:lang w:eastAsia="zh-CN"/>
        </w:rPr>
        <w:t>基本费用</w:t>
      </w:r>
      <w:r>
        <w:rPr>
          <w:rFonts w:hint="eastAsia"/>
          <w:sz w:val="24"/>
          <w:szCs w:val="24"/>
          <w:lang w:eastAsia="zh-CN"/>
        </w:rPr>
        <w:t>单价为：</w:t>
      </w:r>
      <w:r>
        <w:rPr>
          <w:sz w:val="24"/>
          <w:szCs w:val="24"/>
          <w:lang w:eastAsia="zh-CN"/>
        </w:rPr>
        <w:t xml:space="preserve"> </w:t>
      </w:r>
      <w:r>
        <w:rPr>
          <w:sz w:val="24"/>
          <w:szCs w:val="24"/>
          <w:u w:val="single"/>
          <w:lang w:eastAsia="zh-CN"/>
        </w:rPr>
        <w:t xml:space="preserve">       </w:t>
      </w:r>
      <w:r>
        <w:rPr>
          <w:sz w:val="24"/>
          <w:szCs w:val="24"/>
          <w:lang w:eastAsia="zh-CN"/>
        </w:rPr>
        <w:t xml:space="preserve"> </w:t>
      </w:r>
      <w:r>
        <w:rPr>
          <w:rFonts w:hint="eastAsia"/>
          <w:sz w:val="24"/>
          <w:szCs w:val="24"/>
          <w:lang w:eastAsia="zh-CN"/>
        </w:rPr>
        <w:t>元</w:t>
      </w:r>
      <w:r>
        <w:rPr>
          <w:sz w:val="24"/>
          <w:szCs w:val="24"/>
          <w:lang w:eastAsia="zh-CN"/>
        </w:rPr>
        <w:t>/</w:t>
      </w:r>
      <w:r>
        <w:rPr>
          <w:rFonts w:hint="eastAsia"/>
          <w:sz w:val="24"/>
          <w:szCs w:val="24"/>
          <w:lang w:eastAsia="zh-CN"/>
        </w:rPr>
        <w:t>㎡；</w:t>
      </w:r>
    </w:p>
    <w:p>
      <w:pPr>
        <w:adjustRightInd w:val="0"/>
        <w:snapToGrid w:val="0"/>
        <w:spacing w:line="360" w:lineRule="auto"/>
        <w:ind w:firstLine="600" w:firstLineChars="250"/>
        <w:rPr>
          <w:sz w:val="24"/>
          <w:szCs w:val="24"/>
          <w:lang w:eastAsia="zh-CN"/>
        </w:rPr>
      </w:pPr>
      <w:r>
        <w:rPr>
          <w:sz w:val="24"/>
          <w:szCs w:val="24"/>
          <w:lang w:eastAsia="zh-CN"/>
        </w:rPr>
        <w:t>2.</w:t>
      </w:r>
      <w:r>
        <w:rPr>
          <w:rFonts w:hint="eastAsia"/>
          <w:b/>
          <w:sz w:val="24"/>
          <w:szCs w:val="24"/>
          <w:lang w:eastAsia="zh-CN"/>
        </w:rPr>
        <w:t>考核费用</w:t>
      </w:r>
      <w:r>
        <w:rPr>
          <w:rFonts w:hint="eastAsia"/>
          <w:sz w:val="24"/>
          <w:szCs w:val="24"/>
          <w:lang w:eastAsia="zh-CN"/>
        </w:rPr>
        <w:t>为</w:t>
      </w:r>
      <w:r>
        <w:rPr>
          <w:sz w:val="24"/>
          <w:szCs w:val="24"/>
          <w:lang w:eastAsia="zh-CN"/>
        </w:rPr>
        <w:t>(</w:t>
      </w:r>
      <w:r>
        <w:rPr>
          <w:rFonts w:hint="eastAsia"/>
          <w:sz w:val="24"/>
          <w:szCs w:val="24"/>
          <w:lang w:eastAsia="zh-CN"/>
        </w:rPr>
        <w:t>固定值</w:t>
      </w:r>
      <w:r>
        <w:rPr>
          <w:sz w:val="24"/>
          <w:szCs w:val="24"/>
          <w:lang w:eastAsia="zh-CN"/>
        </w:rPr>
        <w:t>)</w:t>
      </w:r>
      <w:r>
        <w:rPr>
          <w:sz w:val="24"/>
          <w:szCs w:val="24"/>
          <w:u w:val="single"/>
          <w:lang w:eastAsia="zh-CN"/>
        </w:rPr>
        <w:t>3.00</w:t>
      </w:r>
      <w:r>
        <w:rPr>
          <w:sz w:val="24"/>
          <w:szCs w:val="24"/>
          <w:lang w:eastAsia="zh-CN"/>
        </w:rPr>
        <w:t xml:space="preserve"> </w:t>
      </w:r>
      <w:r>
        <w:rPr>
          <w:rFonts w:hint="eastAsia"/>
          <w:sz w:val="24"/>
          <w:szCs w:val="24"/>
          <w:lang w:eastAsia="zh-CN"/>
        </w:rPr>
        <w:t>元</w:t>
      </w:r>
      <w:r>
        <w:rPr>
          <w:sz w:val="24"/>
          <w:szCs w:val="24"/>
          <w:lang w:eastAsia="zh-CN"/>
        </w:rPr>
        <w:t>/</w:t>
      </w:r>
      <w:r>
        <w:rPr>
          <w:rFonts w:hint="eastAsia"/>
          <w:sz w:val="24"/>
          <w:szCs w:val="24"/>
          <w:lang w:eastAsia="zh-CN"/>
        </w:rPr>
        <w:t>㎡。</w:t>
      </w:r>
    </w:p>
    <w:p>
      <w:pPr>
        <w:spacing w:line="360" w:lineRule="auto"/>
        <w:ind w:firstLine="477" w:firstLineChars="198"/>
        <w:outlineLvl w:val="0"/>
        <w:rPr>
          <w:b/>
          <w:sz w:val="24"/>
          <w:szCs w:val="24"/>
          <w:lang w:eastAsia="zh-CN"/>
        </w:rPr>
      </w:pPr>
      <w:r>
        <w:rPr>
          <w:rFonts w:hint="eastAsia"/>
          <w:b/>
          <w:sz w:val="24"/>
          <w:szCs w:val="24"/>
          <w:lang w:eastAsia="zh-CN"/>
        </w:rPr>
        <w:t>六、期限</w:t>
      </w:r>
    </w:p>
    <w:p>
      <w:pPr>
        <w:adjustRightInd w:val="0"/>
        <w:snapToGrid w:val="0"/>
        <w:spacing w:line="360" w:lineRule="auto"/>
        <w:ind w:firstLine="600" w:firstLineChars="250"/>
        <w:rPr>
          <w:sz w:val="24"/>
          <w:szCs w:val="24"/>
          <w:lang w:eastAsia="zh-CN"/>
        </w:rPr>
      </w:pPr>
      <w:r>
        <w:rPr>
          <w:sz w:val="24"/>
          <w:szCs w:val="24"/>
          <w:lang w:eastAsia="zh-CN"/>
        </w:rPr>
        <w:t xml:space="preserve">1. </w:t>
      </w:r>
      <w:r>
        <w:rPr>
          <w:rFonts w:hint="eastAsia"/>
          <w:sz w:val="24"/>
          <w:szCs w:val="24"/>
          <w:lang w:eastAsia="zh-CN"/>
        </w:rPr>
        <w:t>监理期限：</w:t>
      </w:r>
    </w:p>
    <w:p>
      <w:pPr>
        <w:spacing w:line="360" w:lineRule="auto"/>
        <w:ind w:firstLine="459"/>
        <w:rPr>
          <w:color w:val="000000"/>
          <w:sz w:val="24"/>
          <w:szCs w:val="24"/>
          <w:lang w:eastAsia="zh-CN"/>
        </w:rPr>
      </w:pPr>
      <w:r>
        <w:rPr>
          <w:rFonts w:hint="eastAsia"/>
          <w:color w:val="000000"/>
          <w:sz w:val="24"/>
          <w:szCs w:val="24"/>
          <w:lang w:eastAsia="zh-CN"/>
        </w:rPr>
        <w:t>计划开始日期：</w:t>
      </w:r>
      <w:r>
        <w:rPr>
          <w:rFonts w:hint="eastAsia"/>
          <w:color w:val="000000"/>
          <w:sz w:val="24"/>
          <w:szCs w:val="24"/>
          <w:u w:val="single"/>
          <w:lang w:eastAsia="zh-CN"/>
        </w:rPr>
        <w:t></w:t>
      </w:r>
      <w:r>
        <w:rPr>
          <w:rFonts w:hint="eastAsia"/>
          <w:color w:val="000000"/>
          <w:sz w:val="24"/>
          <w:szCs w:val="24"/>
          <w:lang w:eastAsia="zh-CN"/>
        </w:rPr>
        <w:t>年</w:t>
      </w:r>
      <w:r>
        <w:rPr>
          <w:rFonts w:hint="eastAsia"/>
          <w:color w:val="000000"/>
          <w:sz w:val="24"/>
          <w:szCs w:val="24"/>
          <w:u w:val="single"/>
          <w:lang w:eastAsia="zh-CN"/>
        </w:rPr>
        <w:t></w:t>
      </w:r>
      <w:r>
        <w:rPr>
          <w:rFonts w:hint="eastAsia"/>
          <w:color w:val="000000"/>
          <w:sz w:val="24"/>
          <w:szCs w:val="24"/>
          <w:lang w:eastAsia="zh-CN"/>
        </w:rPr>
        <w:t>月</w:t>
      </w:r>
      <w:r>
        <w:rPr>
          <w:rFonts w:hint="eastAsia"/>
          <w:color w:val="000000"/>
          <w:sz w:val="24"/>
          <w:szCs w:val="24"/>
          <w:u w:val="single"/>
          <w:lang w:eastAsia="zh-CN"/>
        </w:rPr>
        <w:t></w:t>
      </w:r>
      <w:r>
        <w:rPr>
          <w:rFonts w:hint="eastAsia"/>
          <w:color w:val="000000"/>
          <w:sz w:val="24"/>
          <w:szCs w:val="24"/>
          <w:lang w:eastAsia="zh-CN"/>
        </w:rPr>
        <w:t>日。</w:t>
      </w:r>
    </w:p>
    <w:p>
      <w:pPr>
        <w:spacing w:line="360" w:lineRule="auto"/>
        <w:ind w:firstLine="459"/>
        <w:rPr>
          <w:color w:val="000000"/>
          <w:sz w:val="24"/>
          <w:szCs w:val="24"/>
          <w:lang w:eastAsia="zh-CN"/>
        </w:rPr>
      </w:pPr>
      <w:r>
        <w:rPr>
          <w:rFonts w:hint="eastAsia"/>
          <w:color w:val="000000"/>
          <w:sz w:val="24"/>
          <w:szCs w:val="24"/>
          <w:lang w:eastAsia="zh-CN"/>
        </w:rPr>
        <w:t>计划结束日期：</w:t>
      </w:r>
      <w:r>
        <w:rPr>
          <w:rFonts w:hint="eastAsia"/>
          <w:color w:val="000000"/>
          <w:sz w:val="24"/>
          <w:szCs w:val="24"/>
          <w:u w:val="single"/>
          <w:lang w:eastAsia="zh-CN"/>
        </w:rPr>
        <w:t></w:t>
      </w:r>
      <w:r>
        <w:rPr>
          <w:rFonts w:hint="eastAsia"/>
          <w:color w:val="000000"/>
          <w:sz w:val="24"/>
          <w:szCs w:val="24"/>
          <w:lang w:eastAsia="zh-CN"/>
        </w:rPr>
        <w:t>年</w:t>
      </w:r>
      <w:r>
        <w:rPr>
          <w:rFonts w:hint="eastAsia"/>
          <w:color w:val="000000"/>
          <w:sz w:val="24"/>
          <w:szCs w:val="24"/>
          <w:u w:val="single"/>
          <w:lang w:eastAsia="zh-CN"/>
        </w:rPr>
        <w:t></w:t>
      </w:r>
      <w:r>
        <w:rPr>
          <w:rFonts w:hint="eastAsia"/>
          <w:color w:val="000000"/>
          <w:sz w:val="24"/>
          <w:szCs w:val="24"/>
          <w:lang w:eastAsia="zh-CN"/>
        </w:rPr>
        <w:t>月</w:t>
      </w:r>
      <w:r>
        <w:rPr>
          <w:rFonts w:hint="eastAsia"/>
          <w:color w:val="000000"/>
          <w:sz w:val="24"/>
          <w:szCs w:val="24"/>
          <w:u w:val="single"/>
          <w:lang w:eastAsia="zh-CN"/>
        </w:rPr>
        <w:t></w:t>
      </w:r>
      <w:r>
        <w:rPr>
          <w:rFonts w:hint="eastAsia"/>
          <w:color w:val="000000"/>
          <w:sz w:val="24"/>
          <w:szCs w:val="24"/>
          <w:lang w:eastAsia="zh-CN"/>
        </w:rPr>
        <w:t>日。</w:t>
      </w:r>
    </w:p>
    <w:p>
      <w:pPr>
        <w:spacing w:line="360" w:lineRule="auto"/>
        <w:ind w:firstLine="459"/>
        <w:rPr>
          <w:color w:val="000000"/>
          <w:sz w:val="24"/>
          <w:szCs w:val="24"/>
          <w:lang w:eastAsia="zh-CN"/>
        </w:rPr>
      </w:pPr>
      <w:r>
        <w:rPr>
          <w:rFonts w:hint="eastAsia"/>
          <w:color w:val="000000"/>
          <w:sz w:val="24"/>
          <w:szCs w:val="24"/>
          <w:lang w:eastAsia="zh-CN"/>
        </w:rPr>
        <w:t>服务总日历天数：</w:t>
      </w:r>
      <w:r>
        <w:rPr>
          <w:rFonts w:hint="eastAsia"/>
          <w:color w:val="000000"/>
          <w:sz w:val="24"/>
          <w:szCs w:val="24"/>
          <w:u w:val="single"/>
          <w:lang w:eastAsia="zh-CN"/>
        </w:rPr>
        <w:t></w:t>
      </w:r>
      <w:r>
        <w:rPr>
          <w:rFonts w:hint="eastAsia"/>
          <w:color w:val="000000"/>
          <w:sz w:val="24"/>
          <w:szCs w:val="24"/>
          <w:lang w:eastAsia="zh-CN"/>
        </w:rPr>
        <w:t>天。具体开始日期以委托人签发的开始服务书面指示为准，服务总日历天数与根据前述计划结束日期计算的服务天数不一致的，以服务总日历天数为准。</w:t>
      </w:r>
    </w:p>
    <w:p>
      <w:pPr>
        <w:adjustRightInd w:val="0"/>
        <w:snapToGrid w:val="0"/>
        <w:spacing w:line="360" w:lineRule="auto"/>
        <w:ind w:firstLine="600" w:firstLineChars="250"/>
        <w:rPr>
          <w:sz w:val="24"/>
          <w:szCs w:val="24"/>
          <w:lang w:eastAsia="zh-CN"/>
        </w:rPr>
      </w:pPr>
      <w:r>
        <w:rPr>
          <w:sz w:val="24"/>
          <w:szCs w:val="24"/>
          <w:lang w:eastAsia="zh-CN"/>
        </w:rPr>
        <w:t xml:space="preserve">2. </w:t>
      </w:r>
      <w:r>
        <w:rPr>
          <w:rFonts w:hint="eastAsia"/>
          <w:sz w:val="24"/>
          <w:szCs w:val="24"/>
          <w:lang w:eastAsia="zh-CN"/>
        </w:rPr>
        <w:t>相关服务期限：</w:t>
      </w:r>
    </w:p>
    <w:p>
      <w:pPr>
        <w:adjustRightInd w:val="0"/>
        <w:snapToGrid w:val="0"/>
        <w:spacing w:line="360" w:lineRule="auto"/>
        <w:ind w:firstLine="600" w:firstLineChars="250"/>
        <w:rPr>
          <w:color w:val="000000"/>
          <w:sz w:val="24"/>
          <w:szCs w:val="24"/>
          <w:lang w:eastAsia="zh-CN"/>
        </w:rPr>
      </w:pPr>
      <w:r>
        <w:rPr>
          <w:rFonts w:hint="eastAsia"/>
          <w:sz w:val="24"/>
          <w:szCs w:val="24"/>
          <w:lang w:eastAsia="zh-CN"/>
        </w:rPr>
        <w:t>（</w:t>
      </w:r>
      <w:r>
        <w:rPr>
          <w:sz w:val="24"/>
          <w:szCs w:val="24"/>
          <w:lang w:eastAsia="zh-CN"/>
        </w:rPr>
        <w:t>1</w:t>
      </w:r>
      <w:r>
        <w:rPr>
          <w:rFonts w:hint="eastAsia"/>
          <w:sz w:val="24"/>
          <w:szCs w:val="24"/>
          <w:lang w:eastAsia="zh-CN"/>
        </w:rPr>
        <w:t>）保修阶段服务期限自</w:t>
      </w:r>
      <w:r>
        <w:rPr>
          <w:rFonts w:hint="eastAsia"/>
          <w:color w:val="000000"/>
          <w:sz w:val="24"/>
          <w:szCs w:val="24"/>
          <w:lang w:eastAsia="zh-CN"/>
        </w:rPr>
        <w:t>本项目工程竣工验收合格并移交使用单位之日起计算，保修阶段服务期为</w:t>
      </w:r>
      <w:r>
        <w:rPr>
          <w:color w:val="000000"/>
          <w:sz w:val="24"/>
          <w:szCs w:val="24"/>
          <w:lang w:eastAsia="zh-CN"/>
        </w:rPr>
        <w:t>24</w:t>
      </w:r>
      <w:r>
        <w:rPr>
          <w:rFonts w:hint="eastAsia"/>
          <w:color w:val="000000"/>
          <w:sz w:val="24"/>
          <w:szCs w:val="24"/>
          <w:lang w:eastAsia="zh-CN"/>
        </w:rPr>
        <w:t>个月。</w:t>
      </w:r>
    </w:p>
    <w:p>
      <w:pPr>
        <w:adjustRightInd w:val="0"/>
        <w:snapToGrid w:val="0"/>
        <w:spacing w:line="360" w:lineRule="auto"/>
        <w:ind w:firstLine="600" w:firstLineChars="250"/>
        <w:rPr>
          <w:sz w:val="24"/>
          <w:szCs w:val="24"/>
          <w:lang w:eastAsia="zh-CN"/>
        </w:rPr>
      </w:pPr>
      <w:r>
        <w:rPr>
          <w:rFonts w:hint="eastAsia"/>
          <w:sz w:val="24"/>
          <w:szCs w:val="24"/>
          <w:lang w:eastAsia="zh-CN"/>
        </w:rPr>
        <w:t>（</w:t>
      </w:r>
      <w:r>
        <w:rPr>
          <w:sz w:val="24"/>
          <w:szCs w:val="24"/>
          <w:lang w:eastAsia="zh-CN"/>
        </w:rPr>
        <w:t>2</w:t>
      </w:r>
      <w:r>
        <w:rPr>
          <w:rFonts w:hint="eastAsia"/>
          <w:sz w:val="24"/>
          <w:szCs w:val="24"/>
          <w:lang w:eastAsia="zh-CN"/>
        </w:rPr>
        <w:t>）其他相关服务期限自</w:t>
      </w:r>
      <w:r>
        <w:rPr>
          <w:sz w:val="24"/>
          <w:szCs w:val="24"/>
          <w:u w:val="single"/>
          <w:lang w:eastAsia="zh-CN"/>
        </w:rPr>
        <w:t xml:space="preserve">      </w:t>
      </w:r>
      <w:r>
        <w:rPr>
          <w:rFonts w:hint="eastAsia"/>
          <w:sz w:val="24"/>
          <w:szCs w:val="24"/>
          <w:lang w:eastAsia="zh-CN"/>
        </w:rPr>
        <w:t>年</w:t>
      </w:r>
      <w:r>
        <w:rPr>
          <w:sz w:val="24"/>
          <w:szCs w:val="24"/>
          <w:u w:val="single"/>
          <w:lang w:eastAsia="zh-CN"/>
        </w:rPr>
        <w:t xml:space="preserve">   </w:t>
      </w:r>
      <w:r>
        <w:rPr>
          <w:rFonts w:hint="eastAsia"/>
          <w:sz w:val="24"/>
          <w:szCs w:val="24"/>
          <w:lang w:eastAsia="zh-CN"/>
        </w:rPr>
        <w:t>月</w:t>
      </w:r>
      <w:r>
        <w:rPr>
          <w:sz w:val="24"/>
          <w:szCs w:val="24"/>
          <w:u w:val="single"/>
          <w:lang w:eastAsia="zh-CN"/>
        </w:rPr>
        <w:t xml:space="preserve">   </w:t>
      </w:r>
      <w:r>
        <w:rPr>
          <w:rFonts w:hint="eastAsia"/>
          <w:sz w:val="24"/>
          <w:szCs w:val="24"/>
          <w:lang w:eastAsia="zh-CN"/>
        </w:rPr>
        <w:t>日始，至</w:t>
      </w:r>
      <w:r>
        <w:rPr>
          <w:sz w:val="24"/>
          <w:szCs w:val="24"/>
          <w:u w:val="single"/>
          <w:lang w:eastAsia="zh-CN"/>
        </w:rPr>
        <w:t xml:space="preserve">     </w:t>
      </w:r>
      <w:r>
        <w:rPr>
          <w:rFonts w:hint="eastAsia"/>
          <w:sz w:val="24"/>
          <w:szCs w:val="24"/>
          <w:lang w:eastAsia="zh-CN"/>
        </w:rPr>
        <w:t>年</w:t>
      </w:r>
      <w:r>
        <w:rPr>
          <w:sz w:val="24"/>
          <w:szCs w:val="24"/>
          <w:u w:val="single"/>
          <w:lang w:eastAsia="zh-CN"/>
        </w:rPr>
        <w:t xml:space="preserve">   </w:t>
      </w:r>
      <w:r>
        <w:rPr>
          <w:rFonts w:hint="eastAsia"/>
          <w:sz w:val="24"/>
          <w:szCs w:val="24"/>
          <w:lang w:eastAsia="zh-CN"/>
        </w:rPr>
        <w:t>月</w:t>
      </w:r>
      <w:r>
        <w:rPr>
          <w:sz w:val="24"/>
          <w:szCs w:val="24"/>
          <w:u w:val="single"/>
          <w:lang w:eastAsia="zh-CN"/>
        </w:rPr>
        <w:t xml:space="preserve">   </w:t>
      </w:r>
      <w:r>
        <w:rPr>
          <w:rFonts w:hint="eastAsia"/>
          <w:sz w:val="24"/>
          <w:szCs w:val="24"/>
          <w:lang w:eastAsia="zh-CN"/>
        </w:rPr>
        <w:t>日止。</w:t>
      </w:r>
    </w:p>
    <w:p>
      <w:pPr>
        <w:spacing w:line="360" w:lineRule="auto"/>
        <w:ind w:firstLine="477" w:firstLineChars="198"/>
        <w:outlineLvl w:val="0"/>
        <w:rPr>
          <w:b/>
          <w:sz w:val="24"/>
          <w:szCs w:val="24"/>
          <w:lang w:eastAsia="zh-CN"/>
        </w:rPr>
      </w:pPr>
      <w:r>
        <w:rPr>
          <w:rFonts w:hint="eastAsia"/>
          <w:b/>
          <w:sz w:val="24"/>
          <w:szCs w:val="24"/>
          <w:lang w:eastAsia="zh-CN"/>
        </w:rPr>
        <w:t>七、双方承诺</w:t>
      </w:r>
    </w:p>
    <w:p>
      <w:pPr>
        <w:spacing w:line="360" w:lineRule="auto"/>
        <w:ind w:firstLine="475" w:firstLineChars="198"/>
        <w:outlineLvl w:val="0"/>
        <w:rPr>
          <w:b/>
          <w:sz w:val="24"/>
          <w:szCs w:val="24"/>
          <w:lang w:eastAsia="zh-CN"/>
        </w:rPr>
      </w:pPr>
      <w:r>
        <w:rPr>
          <w:sz w:val="24"/>
          <w:szCs w:val="24"/>
          <w:lang w:eastAsia="zh-CN"/>
        </w:rPr>
        <w:t xml:space="preserve">1. </w:t>
      </w:r>
      <w:r>
        <w:rPr>
          <w:rFonts w:hint="eastAsia"/>
          <w:sz w:val="24"/>
          <w:szCs w:val="24"/>
          <w:lang w:eastAsia="zh-CN"/>
        </w:rPr>
        <w:t>监理人向委托人承诺，按照本合同约定提供监理与相关服务。</w:t>
      </w:r>
    </w:p>
    <w:p>
      <w:pPr>
        <w:spacing w:line="360" w:lineRule="auto"/>
        <w:ind w:firstLine="475" w:firstLineChars="198"/>
        <w:outlineLvl w:val="0"/>
        <w:rPr>
          <w:sz w:val="24"/>
          <w:szCs w:val="24"/>
          <w:lang w:eastAsia="zh-CN"/>
        </w:rPr>
      </w:pPr>
      <w:r>
        <w:rPr>
          <w:sz w:val="24"/>
          <w:szCs w:val="24"/>
          <w:lang w:eastAsia="zh-CN"/>
        </w:rPr>
        <w:t xml:space="preserve">2. </w:t>
      </w:r>
      <w:r>
        <w:rPr>
          <w:rFonts w:hint="eastAsia"/>
          <w:sz w:val="24"/>
          <w:szCs w:val="24"/>
          <w:lang w:eastAsia="zh-CN"/>
        </w:rPr>
        <w:t>委托人向监理人承诺，按照本合同约定派遣相应的人员，提供</w:t>
      </w:r>
      <w:r>
        <w:rPr>
          <w:rFonts w:hint="eastAsia"/>
          <w:bCs/>
          <w:sz w:val="24"/>
          <w:szCs w:val="24"/>
          <w:lang w:eastAsia="zh-CN"/>
        </w:rPr>
        <w:t>房屋、资料</w:t>
      </w:r>
      <w:r>
        <w:rPr>
          <w:rFonts w:hint="eastAsia"/>
          <w:sz w:val="24"/>
          <w:szCs w:val="24"/>
          <w:lang w:eastAsia="zh-CN"/>
        </w:rPr>
        <w:t>、设备，并按本合同约定支付酬金。</w:t>
      </w:r>
    </w:p>
    <w:p>
      <w:pPr>
        <w:spacing w:line="360" w:lineRule="auto"/>
        <w:ind w:firstLine="477" w:firstLineChars="198"/>
        <w:outlineLvl w:val="0"/>
        <w:rPr>
          <w:b/>
          <w:sz w:val="24"/>
          <w:szCs w:val="24"/>
          <w:lang w:eastAsia="zh-CN"/>
        </w:rPr>
      </w:pPr>
      <w:r>
        <w:rPr>
          <w:rFonts w:hint="eastAsia"/>
          <w:b/>
          <w:sz w:val="24"/>
          <w:szCs w:val="24"/>
          <w:lang w:eastAsia="zh-CN"/>
        </w:rPr>
        <w:t>八、合同订立</w:t>
      </w:r>
    </w:p>
    <w:p>
      <w:pPr>
        <w:adjustRightInd w:val="0"/>
        <w:snapToGrid w:val="0"/>
        <w:spacing w:line="360" w:lineRule="auto"/>
        <w:ind w:firstLine="475" w:firstLineChars="198"/>
        <w:rPr>
          <w:sz w:val="24"/>
          <w:szCs w:val="24"/>
          <w:lang w:eastAsia="zh-CN"/>
        </w:rPr>
      </w:pPr>
      <w:r>
        <w:rPr>
          <w:sz w:val="24"/>
          <w:szCs w:val="24"/>
          <w:lang w:eastAsia="zh-CN"/>
        </w:rPr>
        <w:t xml:space="preserve">1. </w:t>
      </w:r>
      <w:r>
        <w:rPr>
          <w:rFonts w:hint="eastAsia"/>
          <w:sz w:val="24"/>
          <w:szCs w:val="24"/>
          <w:lang w:eastAsia="zh-CN"/>
        </w:rPr>
        <w:t>订立时间：</w:t>
      </w:r>
      <w:r>
        <w:rPr>
          <w:sz w:val="24"/>
          <w:szCs w:val="24"/>
          <w:u w:val="single"/>
          <w:lang w:eastAsia="zh-CN"/>
        </w:rPr>
        <w:t xml:space="preserve">          </w:t>
      </w:r>
      <w:r>
        <w:rPr>
          <w:rFonts w:hint="eastAsia"/>
          <w:sz w:val="24"/>
          <w:szCs w:val="24"/>
          <w:lang w:eastAsia="zh-CN"/>
        </w:rPr>
        <w:t>年</w:t>
      </w:r>
      <w:r>
        <w:rPr>
          <w:sz w:val="24"/>
          <w:szCs w:val="24"/>
          <w:u w:val="single"/>
          <w:lang w:eastAsia="zh-CN"/>
        </w:rPr>
        <w:t xml:space="preserve">       </w:t>
      </w:r>
      <w:r>
        <w:rPr>
          <w:rFonts w:hint="eastAsia"/>
          <w:sz w:val="24"/>
          <w:szCs w:val="24"/>
          <w:lang w:eastAsia="zh-CN"/>
        </w:rPr>
        <w:t>月</w:t>
      </w:r>
      <w:r>
        <w:rPr>
          <w:sz w:val="24"/>
          <w:szCs w:val="24"/>
          <w:u w:val="single"/>
          <w:lang w:eastAsia="zh-CN"/>
        </w:rPr>
        <w:t xml:space="preserve">      </w:t>
      </w:r>
      <w:r>
        <w:rPr>
          <w:rFonts w:hint="eastAsia"/>
          <w:sz w:val="24"/>
          <w:szCs w:val="24"/>
          <w:lang w:eastAsia="zh-CN"/>
        </w:rPr>
        <w:t>日。</w:t>
      </w:r>
    </w:p>
    <w:p>
      <w:pPr>
        <w:adjustRightInd w:val="0"/>
        <w:snapToGrid w:val="0"/>
        <w:spacing w:line="360" w:lineRule="auto"/>
        <w:ind w:firstLine="475" w:firstLineChars="198"/>
        <w:rPr>
          <w:sz w:val="24"/>
          <w:szCs w:val="24"/>
          <w:lang w:eastAsia="zh-CN"/>
        </w:rPr>
      </w:pPr>
      <w:r>
        <w:rPr>
          <w:sz w:val="24"/>
          <w:szCs w:val="24"/>
          <w:lang w:eastAsia="zh-CN"/>
        </w:rPr>
        <w:t xml:space="preserve">2. </w:t>
      </w:r>
      <w:r>
        <w:rPr>
          <w:rFonts w:hint="eastAsia"/>
          <w:sz w:val="24"/>
          <w:szCs w:val="24"/>
          <w:lang w:eastAsia="zh-CN"/>
        </w:rPr>
        <w:t>订立地点：</w:t>
      </w:r>
      <w:r>
        <w:rPr>
          <w:sz w:val="24"/>
          <w:szCs w:val="24"/>
          <w:u w:val="single"/>
          <w:lang w:eastAsia="zh-CN"/>
        </w:rPr>
        <w:t xml:space="preserve">                                 </w:t>
      </w:r>
      <w:r>
        <w:rPr>
          <w:rFonts w:hint="eastAsia"/>
          <w:sz w:val="24"/>
          <w:szCs w:val="24"/>
          <w:lang w:eastAsia="zh-CN"/>
        </w:rPr>
        <w:t>。</w:t>
      </w:r>
    </w:p>
    <w:p>
      <w:pPr>
        <w:adjustRightInd w:val="0"/>
        <w:snapToGrid w:val="0"/>
        <w:spacing w:line="360" w:lineRule="auto"/>
        <w:ind w:left="662" w:leftChars="301"/>
        <w:rPr>
          <w:sz w:val="24"/>
          <w:szCs w:val="24"/>
          <w:lang w:eastAsia="zh-CN"/>
        </w:rPr>
      </w:pPr>
      <w:r>
        <w:rPr>
          <w:sz w:val="24"/>
          <w:szCs w:val="24"/>
          <w:lang w:eastAsia="zh-CN"/>
        </w:rPr>
        <w:t xml:space="preserve">3. </w:t>
      </w:r>
      <w:r>
        <w:rPr>
          <w:rFonts w:hint="eastAsia"/>
          <w:sz w:val="24"/>
          <w:szCs w:val="24"/>
          <w:lang w:eastAsia="zh-CN"/>
        </w:rPr>
        <w:t>本合同自双方签字并盖章之日起生效，合同一式</w:t>
      </w:r>
      <w:r>
        <w:rPr>
          <w:sz w:val="24"/>
          <w:szCs w:val="24"/>
          <w:u w:val="single"/>
          <w:lang w:eastAsia="zh-CN"/>
        </w:rPr>
        <w:t xml:space="preserve">    </w:t>
      </w:r>
      <w:r>
        <w:rPr>
          <w:rFonts w:hint="eastAsia"/>
          <w:sz w:val="24"/>
          <w:szCs w:val="24"/>
          <w:lang w:eastAsia="zh-CN"/>
        </w:rPr>
        <w:t>份，具有同等法律效力，双方各执</w:t>
      </w:r>
      <w:r>
        <w:rPr>
          <w:sz w:val="24"/>
          <w:szCs w:val="24"/>
          <w:u w:val="single"/>
          <w:lang w:eastAsia="zh-CN"/>
        </w:rPr>
        <w:t xml:space="preserve">     </w:t>
      </w:r>
      <w:r>
        <w:rPr>
          <w:rFonts w:hint="eastAsia"/>
          <w:sz w:val="24"/>
          <w:szCs w:val="24"/>
          <w:lang w:eastAsia="zh-CN"/>
        </w:rPr>
        <w:t>份。</w:t>
      </w:r>
    </w:p>
    <w:p>
      <w:pPr>
        <w:adjustRightInd w:val="0"/>
        <w:snapToGrid w:val="0"/>
        <w:spacing w:line="360" w:lineRule="auto"/>
        <w:ind w:firstLine="475" w:firstLineChars="198"/>
        <w:rPr>
          <w:sz w:val="24"/>
          <w:szCs w:val="24"/>
          <w:lang w:eastAsia="zh-CN"/>
        </w:rPr>
      </w:pPr>
    </w:p>
    <w:p>
      <w:pPr>
        <w:adjustRightInd w:val="0"/>
        <w:snapToGrid w:val="0"/>
        <w:spacing w:line="360" w:lineRule="auto"/>
        <w:ind w:firstLine="475" w:firstLineChars="198"/>
        <w:rPr>
          <w:sz w:val="24"/>
          <w:szCs w:val="24"/>
          <w:lang w:eastAsia="zh-CN"/>
        </w:rPr>
      </w:pPr>
    </w:p>
    <w:p>
      <w:pPr>
        <w:adjustRightInd w:val="0"/>
        <w:snapToGrid w:val="0"/>
        <w:spacing w:line="360" w:lineRule="auto"/>
        <w:ind w:firstLine="475" w:firstLineChars="198"/>
        <w:rPr>
          <w:sz w:val="24"/>
          <w:szCs w:val="24"/>
          <w:lang w:eastAsia="zh-CN"/>
        </w:rPr>
      </w:pPr>
      <w:r>
        <w:rPr>
          <w:rFonts w:hint="eastAsia"/>
          <w:sz w:val="24"/>
          <w:szCs w:val="24"/>
          <w:lang w:eastAsia="zh-CN"/>
        </w:rPr>
        <w:t>委托人：</w:t>
      </w:r>
      <w:r>
        <w:rPr>
          <w:sz w:val="24"/>
          <w:szCs w:val="24"/>
          <w:u w:val="single"/>
          <w:lang w:eastAsia="zh-CN"/>
        </w:rPr>
        <w:t xml:space="preserve">   </w:t>
      </w:r>
      <w:r>
        <w:rPr>
          <w:rFonts w:hint="eastAsia"/>
          <w:sz w:val="24"/>
          <w:szCs w:val="24"/>
          <w:u w:val="single"/>
          <w:lang w:eastAsia="zh-CN"/>
        </w:rPr>
        <w:t>（盖章）</w:t>
      </w:r>
      <w:r>
        <w:rPr>
          <w:sz w:val="24"/>
          <w:szCs w:val="24"/>
          <w:u w:val="single"/>
          <w:lang w:eastAsia="zh-CN"/>
        </w:rPr>
        <w:t xml:space="preserve">     </w:t>
      </w:r>
      <w:r>
        <w:rPr>
          <w:sz w:val="24"/>
          <w:szCs w:val="24"/>
          <w:lang w:eastAsia="zh-CN"/>
        </w:rPr>
        <w:t xml:space="preserve">   </w:t>
      </w:r>
      <w:r>
        <w:rPr>
          <w:rFonts w:hint="eastAsia"/>
          <w:sz w:val="24"/>
          <w:szCs w:val="24"/>
          <w:lang w:eastAsia="zh-CN"/>
        </w:rPr>
        <w:t>监理人：</w:t>
      </w:r>
      <w:r>
        <w:rPr>
          <w:sz w:val="24"/>
          <w:szCs w:val="24"/>
          <w:u w:val="single"/>
          <w:lang w:eastAsia="zh-CN"/>
        </w:rPr>
        <w:t xml:space="preserve">   </w:t>
      </w:r>
      <w:r>
        <w:rPr>
          <w:rFonts w:hint="eastAsia"/>
          <w:sz w:val="24"/>
          <w:szCs w:val="24"/>
          <w:u w:val="single"/>
          <w:lang w:eastAsia="zh-CN"/>
        </w:rPr>
        <w:t>（盖章）</w:t>
      </w:r>
      <w:r>
        <w:rPr>
          <w:sz w:val="24"/>
          <w:szCs w:val="24"/>
          <w:u w:val="single"/>
          <w:lang w:eastAsia="zh-CN"/>
        </w:rPr>
        <w:t xml:space="preserve">    </w:t>
      </w:r>
    </w:p>
    <w:p>
      <w:pPr>
        <w:adjustRightInd w:val="0"/>
        <w:snapToGrid w:val="0"/>
        <w:spacing w:line="360" w:lineRule="auto"/>
        <w:ind w:firstLine="475" w:firstLineChars="198"/>
        <w:rPr>
          <w:sz w:val="24"/>
          <w:szCs w:val="24"/>
          <w:lang w:eastAsia="zh-CN"/>
        </w:rPr>
      </w:pPr>
      <w:r>
        <w:rPr>
          <w:rFonts w:hint="eastAsia"/>
          <w:sz w:val="24"/>
          <w:szCs w:val="24"/>
          <w:lang w:eastAsia="zh-CN"/>
        </w:rPr>
        <w:t>住所：</w:t>
      </w:r>
      <w:r>
        <w:rPr>
          <w:sz w:val="24"/>
          <w:szCs w:val="24"/>
          <w:lang w:eastAsia="zh-CN"/>
        </w:rPr>
        <w:t xml:space="preserve"> </w:t>
      </w:r>
      <w:r>
        <w:rPr>
          <w:sz w:val="24"/>
          <w:szCs w:val="24"/>
          <w:u w:val="single"/>
          <w:lang w:eastAsia="zh-CN"/>
        </w:rPr>
        <w:t xml:space="preserve">                     </w:t>
      </w:r>
      <w:r>
        <w:rPr>
          <w:sz w:val="24"/>
          <w:szCs w:val="24"/>
          <w:lang w:eastAsia="zh-CN"/>
        </w:rPr>
        <w:t xml:space="preserve">    </w:t>
      </w:r>
      <w:r>
        <w:rPr>
          <w:rFonts w:hint="eastAsia"/>
          <w:sz w:val="24"/>
          <w:szCs w:val="24"/>
          <w:lang w:eastAsia="zh-CN"/>
        </w:rPr>
        <w:t>住所：</w:t>
      </w:r>
      <w:r>
        <w:rPr>
          <w:sz w:val="24"/>
          <w:szCs w:val="24"/>
          <w:lang w:eastAsia="zh-CN"/>
        </w:rPr>
        <w:t xml:space="preserve"> </w:t>
      </w:r>
      <w:r>
        <w:rPr>
          <w:sz w:val="24"/>
          <w:szCs w:val="24"/>
          <w:u w:val="single"/>
          <w:lang w:eastAsia="zh-CN"/>
        </w:rPr>
        <w:t xml:space="preserve">                      </w:t>
      </w:r>
    </w:p>
    <w:p>
      <w:pPr>
        <w:adjustRightInd w:val="0"/>
        <w:snapToGrid w:val="0"/>
        <w:spacing w:line="360" w:lineRule="auto"/>
        <w:ind w:firstLine="480" w:firstLineChars="200"/>
        <w:rPr>
          <w:sz w:val="24"/>
          <w:szCs w:val="24"/>
          <w:lang w:eastAsia="zh-CN"/>
        </w:rPr>
      </w:pPr>
      <w:r>
        <w:rPr>
          <w:rFonts w:hint="eastAsia"/>
          <w:sz w:val="24"/>
          <w:szCs w:val="24"/>
          <w:lang w:eastAsia="zh-CN"/>
        </w:rPr>
        <w:t>邮政编码：</w:t>
      </w:r>
      <w:r>
        <w:rPr>
          <w:sz w:val="24"/>
          <w:szCs w:val="24"/>
          <w:u w:val="single"/>
          <w:lang w:eastAsia="zh-CN"/>
        </w:rPr>
        <w:t xml:space="preserve">                 </w:t>
      </w:r>
      <w:r>
        <w:rPr>
          <w:sz w:val="24"/>
          <w:szCs w:val="24"/>
          <w:lang w:eastAsia="zh-CN"/>
        </w:rPr>
        <w:t xml:space="preserve">   </w:t>
      </w:r>
      <w:r>
        <w:rPr>
          <w:rFonts w:hint="eastAsia"/>
          <w:sz w:val="24"/>
          <w:szCs w:val="24"/>
          <w:lang w:eastAsia="zh-CN"/>
        </w:rPr>
        <w:t>邮政编码：</w:t>
      </w:r>
      <w:r>
        <w:rPr>
          <w:sz w:val="24"/>
          <w:szCs w:val="24"/>
          <w:u w:val="single"/>
          <w:lang w:eastAsia="zh-CN"/>
        </w:rPr>
        <w:t xml:space="preserve">                  </w:t>
      </w:r>
    </w:p>
    <w:p>
      <w:pPr>
        <w:adjustRightInd w:val="0"/>
        <w:snapToGrid w:val="0"/>
        <w:spacing w:line="360" w:lineRule="auto"/>
        <w:ind w:firstLine="475" w:firstLineChars="198"/>
        <w:rPr>
          <w:sz w:val="24"/>
          <w:szCs w:val="24"/>
          <w:lang w:eastAsia="zh-CN"/>
        </w:rPr>
      </w:pPr>
      <w:r>
        <w:rPr>
          <w:rFonts w:hint="eastAsia"/>
          <w:sz w:val="24"/>
          <w:szCs w:val="24"/>
          <w:lang w:eastAsia="zh-CN"/>
        </w:rPr>
        <w:t>法定代表人或其授权</w:t>
      </w:r>
      <w:r>
        <w:rPr>
          <w:sz w:val="24"/>
          <w:szCs w:val="24"/>
          <w:lang w:eastAsia="zh-CN"/>
        </w:rPr>
        <w:t xml:space="preserve">       </w:t>
      </w:r>
      <w:r>
        <w:rPr>
          <w:rFonts w:hint="eastAsia"/>
          <w:sz w:val="24"/>
          <w:szCs w:val="24"/>
          <w:lang w:eastAsia="zh-CN"/>
        </w:rPr>
        <w:t>法定代表人或其授权</w:t>
      </w:r>
    </w:p>
    <w:p>
      <w:pPr>
        <w:adjustRightInd w:val="0"/>
        <w:snapToGrid w:val="0"/>
        <w:spacing w:line="360" w:lineRule="auto"/>
        <w:ind w:firstLine="475" w:firstLineChars="198"/>
        <w:rPr>
          <w:sz w:val="24"/>
          <w:szCs w:val="24"/>
          <w:lang w:eastAsia="zh-CN"/>
        </w:rPr>
      </w:pPr>
      <w:r>
        <w:rPr>
          <w:rFonts w:hint="eastAsia"/>
          <w:sz w:val="24"/>
          <w:szCs w:val="24"/>
          <w:lang w:eastAsia="zh-CN"/>
        </w:rPr>
        <w:t>的代理人：</w:t>
      </w:r>
      <w:r>
        <w:rPr>
          <w:rFonts w:hint="eastAsia"/>
          <w:sz w:val="24"/>
          <w:szCs w:val="24"/>
          <w:u w:val="single"/>
          <w:lang w:eastAsia="zh-CN"/>
        </w:rPr>
        <w:t>（签字）</w:t>
      </w:r>
      <w:r>
        <w:rPr>
          <w:sz w:val="24"/>
          <w:szCs w:val="24"/>
          <w:u w:val="single"/>
          <w:lang w:eastAsia="zh-CN"/>
        </w:rPr>
        <w:t xml:space="preserve">      </w:t>
      </w:r>
      <w:r>
        <w:rPr>
          <w:sz w:val="24"/>
          <w:szCs w:val="24"/>
          <w:lang w:eastAsia="zh-CN"/>
        </w:rPr>
        <w:t xml:space="preserve">  </w:t>
      </w:r>
      <w:r>
        <w:rPr>
          <w:rFonts w:hint="eastAsia"/>
          <w:sz w:val="24"/>
          <w:szCs w:val="24"/>
          <w:lang w:eastAsia="zh-CN"/>
        </w:rPr>
        <w:t>的代理人：</w:t>
      </w:r>
      <w:r>
        <w:rPr>
          <w:rFonts w:hint="eastAsia"/>
          <w:sz w:val="24"/>
          <w:szCs w:val="24"/>
          <w:u w:val="single"/>
          <w:lang w:eastAsia="zh-CN"/>
        </w:rPr>
        <w:t>（签字）</w:t>
      </w:r>
      <w:r>
        <w:rPr>
          <w:sz w:val="24"/>
          <w:szCs w:val="24"/>
          <w:u w:val="single"/>
          <w:lang w:eastAsia="zh-CN"/>
        </w:rPr>
        <w:t xml:space="preserve">          </w:t>
      </w:r>
    </w:p>
    <w:p>
      <w:pPr>
        <w:adjustRightInd w:val="0"/>
        <w:snapToGrid w:val="0"/>
        <w:spacing w:line="360" w:lineRule="auto"/>
        <w:ind w:firstLine="475" w:firstLineChars="198"/>
        <w:rPr>
          <w:sz w:val="24"/>
          <w:szCs w:val="24"/>
          <w:lang w:eastAsia="zh-CN"/>
        </w:rPr>
      </w:pPr>
      <w:r>
        <w:rPr>
          <w:rFonts w:hint="eastAsia"/>
          <w:sz w:val="24"/>
          <w:szCs w:val="24"/>
          <w:lang w:eastAsia="zh-CN"/>
        </w:rPr>
        <w:t>开户银行：</w:t>
      </w:r>
      <w:r>
        <w:rPr>
          <w:sz w:val="24"/>
          <w:szCs w:val="24"/>
          <w:u w:val="single"/>
          <w:lang w:eastAsia="zh-CN"/>
        </w:rPr>
        <w:t xml:space="preserve">                 </w:t>
      </w:r>
      <w:r>
        <w:rPr>
          <w:sz w:val="24"/>
          <w:szCs w:val="24"/>
          <w:lang w:eastAsia="zh-CN"/>
        </w:rPr>
        <w:t xml:space="preserve">   </w:t>
      </w:r>
      <w:r>
        <w:rPr>
          <w:rFonts w:hint="eastAsia"/>
          <w:sz w:val="24"/>
          <w:szCs w:val="24"/>
          <w:lang w:eastAsia="zh-CN"/>
        </w:rPr>
        <w:t>开户银行：</w:t>
      </w:r>
      <w:r>
        <w:rPr>
          <w:sz w:val="24"/>
          <w:szCs w:val="24"/>
          <w:u w:val="single"/>
          <w:lang w:eastAsia="zh-CN"/>
        </w:rPr>
        <w:t xml:space="preserve">                  </w:t>
      </w:r>
    </w:p>
    <w:p>
      <w:pPr>
        <w:adjustRightInd w:val="0"/>
        <w:snapToGrid w:val="0"/>
        <w:spacing w:line="360" w:lineRule="auto"/>
        <w:ind w:firstLine="475" w:firstLineChars="198"/>
        <w:rPr>
          <w:sz w:val="24"/>
          <w:szCs w:val="24"/>
          <w:lang w:eastAsia="zh-CN"/>
        </w:rPr>
      </w:pPr>
      <w:r>
        <w:rPr>
          <w:rFonts w:hint="eastAsia"/>
          <w:sz w:val="24"/>
          <w:szCs w:val="24"/>
          <w:lang w:eastAsia="zh-CN"/>
        </w:rPr>
        <w:t>账号：</w:t>
      </w:r>
      <w:r>
        <w:rPr>
          <w:sz w:val="24"/>
          <w:szCs w:val="24"/>
          <w:u w:val="single"/>
          <w:lang w:eastAsia="zh-CN"/>
        </w:rPr>
        <w:t xml:space="preserve">                      </w:t>
      </w:r>
      <w:r>
        <w:rPr>
          <w:sz w:val="24"/>
          <w:szCs w:val="24"/>
          <w:lang w:eastAsia="zh-CN"/>
        </w:rPr>
        <w:t xml:space="preserve">   </w:t>
      </w:r>
      <w:r>
        <w:rPr>
          <w:rFonts w:hint="eastAsia"/>
          <w:sz w:val="24"/>
          <w:szCs w:val="24"/>
          <w:lang w:eastAsia="zh-CN"/>
        </w:rPr>
        <w:t>账号：</w:t>
      </w:r>
      <w:r>
        <w:rPr>
          <w:sz w:val="24"/>
          <w:szCs w:val="24"/>
          <w:u w:val="single"/>
          <w:lang w:eastAsia="zh-CN"/>
        </w:rPr>
        <w:t xml:space="preserve">                       </w:t>
      </w:r>
      <w:r>
        <w:rPr>
          <w:sz w:val="24"/>
          <w:szCs w:val="24"/>
          <w:lang w:eastAsia="zh-CN"/>
        </w:rPr>
        <w:t xml:space="preserve"> </w:t>
      </w:r>
      <w:r>
        <w:rPr>
          <w:sz w:val="24"/>
          <w:szCs w:val="24"/>
          <w:u w:val="single"/>
          <w:lang w:eastAsia="zh-CN"/>
        </w:rPr>
        <w:t xml:space="preserve"> </w:t>
      </w:r>
    </w:p>
    <w:p>
      <w:pPr>
        <w:adjustRightInd w:val="0"/>
        <w:snapToGrid w:val="0"/>
        <w:spacing w:line="360" w:lineRule="auto"/>
        <w:ind w:firstLine="475" w:firstLineChars="198"/>
        <w:rPr>
          <w:sz w:val="24"/>
          <w:szCs w:val="24"/>
          <w:lang w:eastAsia="zh-CN"/>
        </w:rPr>
      </w:pPr>
      <w:r>
        <w:rPr>
          <w:rFonts w:hint="eastAsia"/>
          <w:sz w:val="24"/>
          <w:szCs w:val="24"/>
          <w:lang w:eastAsia="zh-CN"/>
        </w:rPr>
        <w:t>电话：</w:t>
      </w:r>
      <w:r>
        <w:rPr>
          <w:sz w:val="24"/>
          <w:szCs w:val="24"/>
          <w:u w:val="single"/>
          <w:lang w:eastAsia="zh-CN"/>
        </w:rPr>
        <w:t xml:space="preserve">                      </w:t>
      </w:r>
      <w:r>
        <w:rPr>
          <w:sz w:val="24"/>
          <w:szCs w:val="24"/>
          <w:lang w:eastAsia="zh-CN"/>
        </w:rPr>
        <w:t xml:space="preserve">   </w:t>
      </w:r>
      <w:r>
        <w:rPr>
          <w:rFonts w:hint="eastAsia"/>
          <w:sz w:val="24"/>
          <w:szCs w:val="24"/>
          <w:lang w:eastAsia="zh-CN"/>
        </w:rPr>
        <w:t>电话：</w:t>
      </w:r>
      <w:r>
        <w:rPr>
          <w:sz w:val="24"/>
          <w:szCs w:val="24"/>
          <w:u w:val="single"/>
          <w:lang w:eastAsia="zh-CN"/>
        </w:rPr>
        <w:t xml:space="preserve">                       </w:t>
      </w:r>
    </w:p>
    <w:p>
      <w:pPr>
        <w:adjustRightInd w:val="0"/>
        <w:snapToGrid w:val="0"/>
        <w:spacing w:line="360" w:lineRule="auto"/>
        <w:ind w:firstLine="475" w:firstLineChars="198"/>
        <w:rPr>
          <w:sz w:val="24"/>
          <w:szCs w:val="24"/>
          <w:lang w:eastAsia="zh-CN"/>
        </w:rPr>
      </w:pPr>
      <w:r>
        <w:rPr>
          <w:rFonts w:hint="eastAsia"/>
          <w:sz w:val="24"/>
          <w:szCs w:val="24"/>
          <w:lang w:eastAsia="zh-CN"/>
        </w:rPr>
        <w:t>传真：</w:t>
      </w:r>
      <w:r>
        <w:rPr>
          <w:sz w:val="24"/>
          <w:szCs w:val="24"/>
          <w:u w:val="single"/>
          <w:lang w:eastAsia="zh-CN"/>
        </w:rPr>
        <w:t xml:space="preserve">                      </w:t>
      </w:r>
      <w:r>
        <w:rPr>
          <w:sz w:val="24"/>
          <w:szCs w:val="24"/>
          <w:lang w:eastAsia="zh-CN"/>
        </w:rPr>
        <w:t xml:space="preserve">   </w:t>
      </w:r>
      <w:r>
        <w:rPr>
          <w:rFonts w:hint="eastAsia"/>
          <w:sz w:val="24"/>
          <w:szCs w:val="24"/>
          <w:lang w:eastAsia="zh-CN"/>
        </w:rPr>
        <w:t>传真：</w:t>
      </w:r>
      <w:r>
        <w:rPr>
          <w:sz w:val="24"/>
          <w:szCs w:val="24"/>
          <w:u w:val="single"/>
          <w:lang w:eastAsia="zh-CN"/>
        </w:rPr>
        <w:t xml:space="preserve">                       </w:t>
      </w:r>
    </w:p>
    <w:p>
      <w:pPr>
        <w:pStyle w:val="67"/>
        <w:spacing w:line="443" w:lineRule="exact"/>
        <w:ind w:left="279" w:leftChars="127" w:right="108" w:firstLine="223" w:firstLineChars="93"/>
        <w:jc w:val="both"/>
        <w:outlineLvl w:val="9"/>
        <w:rPr>
          <w:sz w:val="24"/>
          <w:szCs w:val="24"/>
          <w:u w:val="single"/>
          <w:lang w:eastAsia="zh-CN"/>
        </w:rPr>
      </w:pPr>
      <w:r>
        <w:rPr>
          <w:rFonts w:hint="eastAsia"/>
          <w:sz w:val="24"/>
          <w:szCs w:val="24"/>
          <w:lang w:eastAsia="zh-CN"/>
        </w:rPr>
        <w:t>电子邮箱：</w:t>
      </w:r>
      <w:r>
        <w:rPr>
          <w:sz w:val="24"/>
          <w:szCs w:val="24"/>
          <w:u w:val="single"/>
          <w:lang w:eastAsia="zh-CN"/>
        </w:rPr>
        <w:t xml:space="preserve">                 </w:t>
      </w:r>
      <w:r>
        <w:rPr>
          <w:sz w:val="24"/>
          <w:szCs w:val="24"/>
          <w:lang w:eastAsia="zh-CN"/>
        </w:rPr>
        <w:t xml:space="preserve">   </w:t>
      </w:r>
      <w:r>
        <w:rPr>
          <w:rFonts w:hint="eastAsia"/>
          <w:sz w:val="24"/>
          <w:szCs w:val="24"/>
          <w:lang w:eastAsia="zh-CN"/>
        </w:rPr>
        <w:t>电子邮箱：</w:t>
      </w:r>
      <w:r>
        <w:rPr>
          <w:sz w:val="24"/>
          <w:szCs w:val="24"/>
          <w:u w:val="single"/>
          <w:lang w:eastAsia="zh-CN"/>
        </w:rPr>
        <w:t xml:space="preserve">                 </w:t>
      </w:r>
    </w:p>
    <w:p>
      <w:pPr>
        <w:rPr>
          <w:sz w:val="24"/>
          <w:szCs w:val="24"/>
          <w:u w:val="single"/>
          <w:lang w:eastAsia="zh-CN"/>
        </w:rPr>
      </w:pPr>
      <w:r>
        <w:rPr>
          <w:sz w:val="24"/>
          <w:szCs w:val="24"/>
          <w:u w:val="single"/>
          <w:lang w:eastAsia="zh-CN"/>
        </w:rPr>
        <w:br w:type="page"/>
      </w:r>
    </w:p>
    <w:p>
      <w:pPr>
        <w:pStyle w:val="67"/>
        <w:spacing w:line="443" w:lineRule="exact"/>
        <w:ind w:left="279" w:leftChars="127" w:right="108" w:firstLine="297" w:firstLineChars="93"/>
        <w:jc w:val="both"/>
        <w:outlineLvl w:val="9"/>
        <w:rPr>
          <w:rFonts w:ascii="黑体" w:hAnsi="黑体" w:eastAsia="黑体" w:cs="黑体"/>
          <w:b w:val="0"/>
          <w:bCs w:val="0"/>
          <w:lang w:eastAsia="zh-CN"/>
        </w:rPr>
      </w:pPr>
      <w:r>
        <w:rPr>
          <w:rFonts w:hint="eastAsia" w:ascii="黑体" w:hAnsi="黑体" w:eastAsia="黑体" w:cs="黑体"/>
          <w:b w:val="0"/>
          <w:bCs w:val="0"/>
          <w:lang w:eastAsia="zh-CN"/>
        </w:rPr>
        <w:t>第一节</w:t>
      </w:r>
      <w:r>
        <w:rPr>
          <w:rFonts w:ascii="黑体" w:hAnsi="黑体" w:eastAsia="黑体" w:cs="黑体"/>
          <w:b w:val="0"/>
          <w:bCs w:val="0"/>
          <w:lang w:eastAsia="zh-CN"/>
        </w:rPr>
        <w:t xml:space="preserve"> </w:t>
      </w:r>
      <w:r>
        <w:rPr>
          <w:rFonts w:hint="eastAsia" w:ascii="黑体" w:hAnsi="黑体" w:eastAsia="黑体" w:cs="黑体"/>
          <w:b w:val="0"/>
          <w:bCs w:val="0"/>
          <w:lang w:eastAsia="zh-CN"/>
        </w:rPr>
        <w:t>通用合同条款</w:t>
      </w:r>
      <w:bookmarkEnd w:id="159"/>
      <w:bookmarkEnd w:id="160"/>
      <w:bookmarkEnd w:id="161"/>
      <w:bookmarkEnd w:id="162"/>
      <w:bookmarkEnd w:id="163"/>
      <w:bookmarkEnd w:id="164"/>
    </w:p>
    <w:p>
      <w:pPr>
        <w:pStyle w:val="67"/>
        <w:snapToGrid w:val="0"/>
        <w:spacing w:line="360" w:lineRule="auto"/>
        <w:ind w:left="0" w:right="108"/>
        <w:outlineLvl w:val="9"/>
        <w:rPr>
          <w:rFonts w:ascii="方正小标宋简体" w:hAnsi="宋体" w:eastAsia="方正小标宋简体" w:cs="Times New Roman"/>
          <w:b w:val="0"/>
          <w:bCs w:val="0"/>
          <w:sz w:val="30"/>
          <w:szCs w:val="30"/>
          <w:lang w:eastAsia="zh-CN"/>
        </w:rPr>
      </w:pPr>
      <w:bookmarkStart w:id="165" w:name="_bookmark95"/>
      <w:bookmarkEnd w:id="165"/>
      <w:bookmarkStart w:id="166" w:name="_Toc19820"/>
      <w:bookmarkStart w:id="167" w:name="_Toc589"/>
      <w:bookmarkStart w:id="168" w:name="_Toc522087323"/>
      <w:bookmarkStart w:id="169" w:name="_Toc19029"/>
      <w:bookmarkStart w:id="170" w:name="_Toc14944"/>
      <w:r>
        <w:rPr>
          <w:rFonts w:ascii="方正小标宋简体" w:hAnsi="宋体" w:eastAsia="方正小标宋简体" w:cs="Times New Roman"/>
          <w:b w:val="0"/>
          <w:bCs w:val="0"/>
          <w:sz w:val="30"/>
          <w:szCs w:val="30"/>
          <w:lang w:eastAsia="zh-CN"/>
        </w:rPr>
        <w:t xml:space="preserve">1. </w:t>
      </w:r>
      <w:r>
        <w:rPr>
          <w:rFonts w:hint="eastAsia" w:ascii="方正小标宋简体" w:hAnsi="宋体" w:eastAsia="方正小标宋简体" w:cs="Times New Roman"/>
          <w:b w:val="0"/>
          <w:bCs w:val="0"/>
          <w:sz w:val="30"/>
          <w:szCs w:val="30"/>
          <w:lang w:eastAsia="zh-CN"/>
        </w:rPr>
        <w:t>一般约定</w:t>
      </w:r>
      <w:bookmarkEnd w:id="166"/>
      <w:bookmarkEnd w:id="167"/>
      <w:bookmarkEnd w:id="168"/>
      <w:bookmarkEnd w:id="169"/>
      <w:bookmarkEnd w:id="170"/>
    </w:p>
    <w:p>
      <w:pPr>
        <w:pStyle w:val="68"/>
        <w:snapToGrid w:val="0"/>
        <w:spacing w:line="360" w:lineRule="auto"/>
        <w:ind w:left="0" w:right="108" w:firstLine="280" w:firstLineChars="100"/>
        <w:outlineLvl w:val="9"/>
        <w:rPr>
          <w:rFonts w:ascii="黑体" w:hAnsi="黑体" w:eastAsia="黑体" w:cs="Times New Roman"/>
          <w:lang w:eastAsia="zh-CN"/>
        </w:rPr>
      </w:pPr>
      <w:bookmarkStart w:id="171" w:name="_bookmark96"/>
      <w:bookmarkEnd w:id="171"/>
      <w:r>
        <w:rPr>
          <w:rFonts w:ascii="黑体" w:hAnsi="黑体" w:eastAsia="黑体" w:cs="Times New Roman"/>
          <w:lang w:eastAsia="zh-CN"/>
        </w:rPr>
        <w:t xml:space="preserve">1.1 </w:t>
      </w:r>
      <w:r>
        <w:rPr>
          <w:rFonts w:hint="eastAsia" w:ascii="黑体" w:hAnsi="黑体" w:eastAsia="黑体" w:cs="Times New Roman"/>
          <w:lang w:eastAsia="zh-CN"/>
        </w:rPr>
        <w:t>词语定义</w:t>
      </w:r>
    </w:p>
    <w:p>
      <w:pPr>
        <w:pStyle w:val="11"/>
        <w:snapToGrid w:val="0"/>
        <w:spacing w:before="248" w:line="360" w:lineRule="auto"/>
        <w:ind w:left="520" w:right="108"/>
        <w:rPr>
          <w:sz w:val="22"/>
          <w:lang w:eastAsia="zh-CN"/>
        </w:rPr>
      </w:pPr>
      <w:r>
        <w:rPr>
          <w:rFonts w:hint="eastAsia"/>
          <w:sz w:val="22"/>
          <w:lang w:eastAsia="zh-CN"/>
        </w:rPr>
        <w:t>通用合同条款、专用合同条款中的下列词语应具有本款所赋予的含义。</w:t>
      </w:r>
    </w:p>
    <w:p>
      <w:pPr>
        <w:pStyle w:val="69"/>
        <w:snapToGrid w:val="0"/>
        <w:spacing w:line="360" w:lineRule="auto"/>
        <w:ind w:left="510" w:right="108"/>
        <w:outlineLvl w:val="9"/>
        <w:rPr>
          <w:rFonts w:ascii="宋体"/>
          <w:sz w:val="22"/>
          <w:lang w:eastAsia="zh-CN"/>
        </w:rPr>
      </w:pPr>
      <w:r>
        <w:rPr>
          <w:rFonts w:ascii="宋体" w:hAnsi="宋体"/>
          <w:sz w:val="22"/>
          <w:lang w:eastAsia="zh-CN"/>
        </w:rPr>
        <w:t xml:space="preserve">1.1.1 </w:t>
      </w:r>
      <w:r>
        <w:rPr>
          <w:rFonts w:hint="eastAsia" w:ascii="宋体" w:hAnsi="宋体"/>
          <w:sz w:val="22"/>
          <w:lang w:eastAsia="zh-CN"/>
        </w:rPr>
        <w:t>合同</w:t>
      </w:r>
    </w:p>
    <w:p>
      <w:pPr>
        <w:pStyle w:val="11"/>
        <w:snapToGrid w:val="0"/>
        <w:spacing w:line="360" w:lineRule="auto"/>
        <w:ind w:left="102" w:right="215" w:firstLine="420"/>
        <w:jc w:val="both"/>
        <w:rPr>
          <w:sz w:val="22"/>
          <w:lang w:eastAsia="zh-CN"/>
        </w:rPr>
      </w:pPr>
      <w:r>
        <w:rPr>
          <w:sz w:val="22"/>
          <w:lang w:eastAsia="zh-CN"/>
        </w:rPr>
        <w:t xml:space="preserve">1.1.1.1 </w:t>
      </w:r>
      <w:r>
        <w:rPr>
          <w:rFonts w:hint="eastAsia"/>
          <w:sz w:val="22"/>
          <w:lang w:eastAsia="zh-CN"/>
        </w:rPr>
        <w:t>合</w:t>
      </w:r>
      <w:r>
        <w:rPr>
          <w:rFonts w:hint="eastAsia"/>
          <w:spacing w:val="2"/>
          <w:sz w:val="22"/>
          <w:lang w:eastAsia="zh-CN"/>
        </w:rPr>
        <w:t>同</w:t>
      </w:r>
      <w:r>
        <w:rPr>
          <w:rFonts w:hint="eastAsia"/>
          <w:sz w:val="22"/>
          <w:lang w:eastAsia="zh-CN"/>
        </w:rPr>
        <w:t>文</w:t>
      </w:r>
      <w:r>
        <w:rPr>
          <w:rFonts w:hint="eastAsia"/>
          <w:spacing w:val="2"/>
          <w:sz w:val="22"/>
          <w:lang w:eastAsia="zh-CN"/>
        </w:rPr>
        <w:t>件</w:t>
      </w:r>
      <w:r>
        <w:rPr>
          <w:rFonts w:hint="eastAsia"/>
          <w:sz w:val="22"/>
          <w:lang w:eastAsia="zh-CN"/>
        </w:rPr>
        <w:t>（</w:t>
      </w:r>
      <w:r>
        <w:rPr>
          <w:rFonts w:hint="eastAsia"/>
          <w:spacing w:val="2"/>
          <w:sz w:val="22"/>
          <w:lang w:eastAsia="zh-CN"/>
        </w:rPr>
        <w:t>或</w:t>
      </w:r>
      <w:r>
        <w:rPr>
          <w:rFonts w:hint="eastAsia"/>
          <w:sz w:val="22"/>
          <w:lang w:eastAsia="zh-CN"/>
        </w:rPr>
        <w:t>称合</w:t>
      </w:r>
      <w:r>
        <w:rPr>
          <w:rFonts w:hint="eastAsia"/>
          <w:spacing w:val="2"/>
          <w:sz w:val="22"/>
          <w:lang w:eastAsia="zh-CN"/>
        </w:rPr>
        <w:t>同</w:t>
      </w:r>
      <w:r>
        <w:rPr>
          <w:rFonts w:hint="eastAsia"/>
          <w:spacing w:val="-104"/>
          <w:sz w:val="22"/>
          <w:lang w:eastAsia="zh-CN"/>
        </w:rPr>
        <w:t>）</w:t>
      </w:r>
      <w:r>
        <w:rPr>
          <w:rFonts w:hint="eastAsia"/>
          <w:sz w:val="22"/>
          <w:lang w:eastAsia="zh-CN"/>
        </w:rPr>
        <w:t>：</w:t>
      </w:r>
      <w:r>
        <w:rPr>
          <w:rFonts w:hint="eastAsia"/>
          <w:spacing w:val="2"/>
          <w:sz w:val="22"/>
          <w:lang w:eastAsia="zh-CN"/>
        </w:rPr>
        <w:t>指</w:t>
      </w:r>
      <w:r>
        <w:rPr>
          <w:rFonts w:hint="eastAsia"/>
          <w:sz w:val="22"/>
          <w:lang w:eastAsia="zh-CN"/>
        </w:rPr>
        <w:t>合同</w:t>
      </w:r>
      <w:r>
        <w:rPr>
          <w:rFonts w:hint="eastAsia"/>
          <w:spacing w:val="2"/>
          <w:sz w:val="22"/>
          <w:lang w:eastAsia="zh-CN"/>
        </w:rPr>
        <w:t>协</w:t>
      </w:r>
      <w:r>
        <w:rPr>
          <w:rFonts w:hint="eastAsia"/>
          <w:sz w:val="22"/>
          <w:lang w:eastAsia="zh-CN"/>
        </w:rPr>
        <w:t>议</w:t>
      </w:r>
      <w:r>
        <w:rPr>
          <w:rFonts w:hint="eastAsia"/>
          <w:spacing w:val="2"/>
          <w:sz w:val="22"/>
          <w:lang w:eastAsia="zh-CN"/>
        </w:rPr>
        <w:t>书</w:t>
      </w:r>
      <w:r>
        <w:rPr>
          <w:rFonts w:hint="eastAsia"/>
          <w:sz w:val="22"/>
          <w:lang w:eastAsia="zh-CN"/>
        </w:rPr>
        <w:t>、</w:t>
      </w:r>
      <w:r>
        <w:rPr>
          <w:rFonts w:hint="eastAsia"/>
          <w:spacing w:val="2"/>
          <w:sz w:val="22"/>
          <w:lang w:eastAsia="zh-CN"/>
        </w:rPr>
        <w:t>中</w:t>
      </w:r>
      <w:r>
        <w:rPr>
          <w:rFonts w:hint="eastAsia"/>
          <w:sz w:val="22"/>
          <w:lang w:eastAsia="zh-CN"/>
        </w:rPr>
        <w:t>标</w:t>
      </w:r>
      <w:r>
        <w:rPr>
          <w:rFonts w:hint="eastAsia"/>
          <w:spacing w:val="2"/>
          <w:sz w:val="22"/>
          <w:lang w:eastAsia="zh-CN"/>
        </w:rPr>
        <w:t>通</w:t>
      </w:r>
      <w:r>
        <w:rPr>
          <w:rFonts w:hint="eastAsia"/>
          <w:sz w:val="22"/>
          <w:lang w:eastAsia="zh-CN"/>
        </w:rPr>
        <w:t>知</w:t>
      </w:r>
      <w:r>
        <w:rPr>
          <w:rFonts w:hint="eastAsia"/>
          <w:spacing w:val="2"/>
          <w:sz w:val="22"/>
          <w:lang w:eastAsia="zh-CN"/>
        </w:rPr>
        <w:t>书</w:t>
      </w:r>
      <w:r>
        <w:rPr>
          <w:rFonts w:hint="eastAsia"/>
          <w:sz w:val="22"/>
          <w:lang w:eastAsia="zh-CN"/>
        </w:rPr>
        <w:t>、</w:t>
      </w:r>
      <w:r>
        <w:rPr>
          <w:rFonts w:hint="eastAsia"/>
          <w:spacing w:val="2"/>
          <w:sz w:val="22"/>
          <w:lang w:eastAsia="zh-CN"/>
        </w:rPr>
        <w:t>投</w:t>
      </w:r>
      <w:r>
        <w:rPr>
          <w:rFonts w:hint="eastAsia"/>
          <w:sz w:val="22"/>
          <w:lang w:eastAsia="zh-CN"/>
        </w:rPr>
        <w:t>标</w:t>
      </w:r>
      <w:r>
        <w:rPr>
          <w:rFonts w:hint="eastAsia"/>
          <w:spacing w:val="2"/>
          <w:sz w:val="22"/>
          <w:lang w:eastAsia="zh-CN"/>
        </w:rPr>
        <w:t>函</w:t>
      </w:r>
      <w:r>
        <w:rPr>
          <w:rFonts w:hint="eastAsia"/>
          <w:sz w:val="22"/>
          <w:lang w:eastAsia="zh-CN"/>
        </w:rPr>
        <w:t>和</w:t>
      </w:r>
      <w:r>
        <w:rPr>
          <w:rFonts w:hint="eastAsia"/>
          <w:spacing w:val="2"/>
          <w:sz w:val="22"/>
          <w:lang w:eastAsia="zh-CN"/>
        </w:rPr>
        <w:t>投</w:t>
      </w:r>
      <w:r>
        <w:rPr>
          <w:rFonts w:hint="eastAsia"/>
          <w:sz w:val="22"/>
          <w:lang w:eastAsia="zh-CN"/>
        </w:rPr>
        <w:t>标函</w:t>
      </w:r>
      <w:r>
        <w:rPr>
          <w:rFonts w:hint="eastAsia"/>
          <w:spacing w:val="2"/>
          <w:sz w:val="22"/>
          <w:lang w:eastAsia="zh-CN"/>
        </w:rPr>
        <w:t>附</w:t>
      </w:r>
      <w:r>
        <w:rPr>
          <w:rFonts w:hint="eastAsia"/>
          <w:sz w:val="22"/>
          <w:lang w:eastAsia="zh-CN"/>
        </w:rPr>
        <w:t>录</w:t>
      </w:r>
      <w:r>
        <w:rPr>
          <w:rFonts w:hint="eastAsia"/>
          <w:spacing w:val="2"/>
          <w:sz w:val="22"/>
          <w:lang w:eastAsia="zh-CN"/>
        </w:rPr>
        <w:t>、</w:t>
      </w:r>
      <w:r>
        <w:rPr>
          <w:rFonts w:hint="eastAsia"/>
          <w:sz w:val="22"/>
          <w:lang w:eastAsia="zh-CN"/>
        </w:rPr>
        <w:t>专用</w:t>
      </w:r>
      <w:r>
        <w:rPr>
          <w:rFonts w:hint="eastAsia"/>
          <w:spacing w:val="-1"/>
          <w:sz w:val="22"/>
          <w:lang w:eastAsia="zh-CN"/>
        </w:rPr>
        <w:t>合同条款、通用合同条款、委托人要求、监理报酬清单、监理大纲，以及其他构成合同组成部</w:t>
      </w:r>
      <w:r>
        <w:rPr>
          <w:rFonts w:hint="eastAsia"/>
          <w:sz w:val="22"/>
          <w:lang w:eastAsia="zh-CN"/>
        </w:rPr>
        <w:t>分的文件。</w:t>
      </w:r>
    </w:p>
    <w:p>
      <w:pPr>
        <w:pStyle w:val="11"/>
        <w:snapToGrid w:val="0"/>
        <w:spacing w:line="360" w:lineRule="auto"/>
        <w:ind w:left="102" w:right="215" w:firstLine="420"/>
        <w:jc w:val="both"/>
        <w:rPr>
          <w:sz w:val="22"/>
          <w:lang w:eastAsia="zh-CN"/>
        </w:rPr>
      </w:pPr>
      <w:r>
        <w:rPr>
          <w:sz w:val="22"/>
          <w:lang w:eastAsia="zh-CN"/>
        </w:rPr>
        <w:t xml:space="preserve">1.1.1.2 </w:t>
      </w:r>
      <w:r>
        <w:rPr>
          <w:rFonts w:hint="eastAsia"/>
          <w:sz w:val="22"/>
          <w:lang w:eastAsia="zh-CN"/>
        </w:rPr>
        <w:t>合同协议书：指委托人和监理人共同签署的合同协议书。</w:t>
      </w:r>
    </w:p>
    <w:p>
      <w:pPr>
        <w:pStyle w:val="11"/>
        <w:snapToGrid w:val="0"/>
        <w:spacing w:line="360" w:lineRule="auto"/>
        <w:ind w:left="102" w:right="215" w:firstLine="420"/>
        <w:jc w:val="both"/>
        <w:rPr>
          <w:sz w:val="22"/>
          <w:lang w:eastAsia="zh-CN"/>
        </w:rPr>
      </w:pPr>
      <w:r>
        <w:rPr>
          <w:sz w:val="22"/>
          <w:lang w:eastAsia="zh-CN"/>
        </w:rPr>
        <w:t xml:space="preserve">1.1.1.3 </w:t>
      </w:r>
      <w:r>
        <w:rPr>
          <w:rFonts w:hint="eastAsia"/>
          <w:sz w:val="22"/>
          <w:lang w:eastAsia="zh-CN"/>
        </w:rPr>
        <w:t>中标通知书：指委托人通知监理人中标的函件。</w:t>
      </w:r>
    </w:p>
    <w:p>
      <w:pPr>
        <w:pStyle w:val="11"/>
        <w:snapToGrid w:val="0"/>
        <w:spacing w:line="360" w:lineRule="auto"/>
        <w:ind w:left="102" w:right="215" w:firstLine="420"/>
        <w:jc w:val="both"/>
        <w:rPr>
          <w:sz w:val="22"/>
          <w:lang w:eastAsia="zh-CN"/>
        </w:rPr>
      </w:pPr>
      <w:r>
        <w:rPr>
          <w:sz w:val="22"/>
          <w:lang w:eastAsia="zh-CN"/>
        </w:rPr>
        <w:t xml:space="preserve">1.1.1.4 </w:t>
      </w:r>
      <w:r>
        <w:rPr>
          <w:rFonts w:hint="eastAsia"/>
          <w:sz w:val="22"/>
          <w:lang w:eastAsia="zh-CN"/>
        </w:rPr>
        <w:t>投标函：指由监理人填写并签署的，名为“投标函”的函件。</w:t>
      </w:r>
    </w:p>
    <w:p>
      <w:pPr>
        <w:pStyle w:val="11"/>
        <w:snapToGrid w:val="0"/>
        <w:spacing w:line="360" w:lineRule="auto"/>
        <w:ind w:left="102" w:right="215" w:firstLine="420"/>
        <w:jc w:val="both"/>
        <w:rPr>
          <w:sz w:val="22"/>
          <w:lang w:eastAsia="zh-CN"/>
        </w:rPr>
      </w:pPr>
      <w:r>
        <w:rPr>
          <w:sz w:val="22"/>
          <w:lang w:eastAsia="zh-CN"/>
        </w:rPr>
        <w:t xml:space="preserve">1.1.1.5 </w:t>
      </w:r>
      <w:r>
        <w:rPr>
          <w:rFonts w:hint="eastAsia"/>
          <w:sz w:val="22"/>
          <w:lang w:eastAsia="zh-CN"/>
        </w:rPr>
        <w:t>投标函附录：指由监理人填写并签署的、附在投标函后，名为“投标函附录”的函件。</w:t>
      </w:r>
    </w:p>
    <w:p>
      <w:pPr>
        <w:pStyle w:val="11"/>
        <w:snapToGrid w:val="0"/>
        <w:spacing w:line="360" w:lineRule="auto"/>
        <w:ind w:left="102" w:right="215" w:firstLine="420"/>
        <w:jc w:val="both"/>
        <w:rPr>
          <w:sz w:val="22"/>
          <w:lang w:eastAsia="zh-CN"/>
        </w:rPr>
      </w:pPr>
      <w:r>
        <w:rPr>
          <w:sz w:val="22"/>
          <w:lang w:eastAsia="zh-CN"/>
        </w:rPr>
        <w:t xml:space="preserve">1.1.1.6 </w:t>
      </w:r>
      <w:r>
        <w:rPr>
          <w:rFonts w:hint="eastAsia"/>
          <w:sz w:val="22"/>
          <w:lang w:eastAsia="zh-CN"/>
        </w:rPr>
        <w:t>委托人要求：指合同文件中名为“委托人要求”的文件。</w:t>
      </w:r>
    </w:p>
    <w:p>
      <w:pPr>
        <w:pStyle w:val="11"/>
        <w:snapToGrid w:val="0"/>
        <w:spacing w:line="360" w:lineRule="auto"/>
        <w:ind w:left="102" w:right="215" w:firstLine="420"/>
        <w:jc w:val="both"/>
        <w:rPr>
          <w:sz w:val="22"/>
          <w:lang w:eastAsia="zh-CN"/>
        </w:rPr>
      </w:pPr>
      <w:r>
        <w:rPr>
          <w:sz w:val="22"/>
          <w:lang w:eastAsia="zh-CN"/>
        </w:rPr>
        <w:t xml:space="preserve">1.1.1.7 </w:t>
      </w:r>
      <w:r>
        <w:rPr>
          <w:rFonts w:hint="eastAsia"/>
          <w:sz w:val="22"/>
          <w:lang w:eastAsia="zh-CN"/>
        </w:rPr>
        <w:t>监理大纲：指监理人在投标文件中的监理大纲。</w:t>
      </w:r>
    </w:p>
    <w:p>
      <w:pPr>
        <w:pStyle w:val="11"/>
        <w:snapToGrid w:val="0"/>
        <w:spacing w:line="360" w:lineRule="auto"/>
        <w:ind w:left="102" w:right="215" w:firstLine="420"/>
        <w:jc w:val="both"/>
        <w:rPr>
          <w:sz w:val="22"/>
          <w:lang w:eastAsia="zh-CN"/>
        </w:rPr>
      </w:pPr>
      <w:r>
        <w:rPr>
          <w:sz w:val="22"/>
          <w:lang w:eastAsia="zh-CN"/>
        </w:rPr>
        <w:t xml:space="preserve">1.1.1.8 </w:t>
      </w:r>
      <w:r>
        <w:rPr>
          <w:rFonts w:hint="eastAsia"/>
          <w:sz w:val="22"/>
          <w:lang w:eastAsia="zh-CN"/>
        </w:rPr>
        <w:t>监理报酬清单：指监理人投标文件中的监理报酬清单。</w:t>
      </w:r>
    </w:p>
    <w:p>
      <w:pPr>
        <w:pStyle w:val="11"/>
        <w:snapToGrid w:val="0"/>
        <w:spacing w:line="360" w:lineRule="auto"/>
        <w:ind w:left="102" w:right="215" w:firstLine="420"/>
        <w:jc w:val="both"/>
        <w:rPr>
          <w:sz w:val="22"/>
          <w:lang w:eastAsia="zh-CN"/>
        </w:rPr>
      </w:pPr>
      <w:r>
        <w:rPr>
          <w:sz w:val="22"/>
          <w:lang w:eastAsia="zh-CN"/>
        </w:rPr>
        <w:t xml:space="preserve">1.1.1.9 </w:t>
      </w:r>
      <w:r>
        <w:rPr>
          <w:rFonts w:hint="eastAsia"/>
          <w:sz w:val="22"/>
          <w:lang w:eastAsia="zh-CN"/>
        </w:rPr>
        <w:t>其他合同文件：指经合同双方当事人确认构成合同文件的其他文件。</w:t>
      </w:r>
    </w:p>
    <w:p>
      <w:pPr>
        <w:pStyle w:val="69"/>
        <w:snapToGrid w:val="0"/>
        <w:spacing w:line="360" w:lineRule="auto"/>
        <w:ind w:left="510" w:right="108"/>
        <w:outlineLvl w:val="9"/>
        <w:rPr>
          <w:rFonts w:ascii="宋体"/>
          <w:sz w:val="22"/>
          <w:lang w:eastAsia="zh-CN"/>
        </w:rPr>
      </w:pPr>
      <w:r>
        <w:rPr>
          <w:rFonts w:ascii="宋体" w:hAnsi="宋体"/>
          <w:sz w:val="22"/>
          <w:lang w:eastAsia="zh-CN"/>
        </w:rPr>
        <w:t xml:space="preserve">1.1.2 </w:t>
      </w:r>
      <w:r>
        <w:rPr>
          <w:rFonts w:hint="eastAsia" w:ascii="宋体" w:hAnsi="宋体"/>
          <w:sz w:val="22"/>
          <w:lang w:eastAsia="zh-CN"/>
        </w:rPr>
        <w:t>合同当事人和人员</w:t>
      </w:r>
    </w:p>
    <w:p>
      <w:pPr>
        <w:pStyle w:val="11"/>
        <w:snapToGrid w:val="0"/>
        <w:spacing w:line="360" w:lineRule="auto"/>
        <w:ind w:left="102" w:right="215" w:firstLine="420"/>
        <w:jc w:val="both"/>
        <w:rPr>
          <w:sz w:val="22"/>
          <w:lang w:eastAsia="zh-CN"/>
        </w:rPr>
      </w:pPr>
      <w:r>
        <w:rPr>
          <w:sz w:val="22"/>
          <w:lang w:eastAsia="zh-CN"/>
        </w:rPr>
        <w:t xml:space="preserve">1.1.2.1 </w:t>
      </w:r>
      <w:r>
        <w:rPr>
          <w:rFonts w:hint="eastAsia"/>
          <w:sz w:val="22"/>
          <w:lang w:eastAsia="zh-CN"/>
        </w:rPr>
        <w:t>合同当事人：指委托人和（或）监理人。</w:t>
      </w:r>
    </w:p>
    <w:p>
      <w:pPr>
        <w:pStyle w:val="11"/>
        <w:snapToGrid w:val="0"/>
        <w:spacing w:line="360" w:lineRule="auto"/>
        <w:ind w:left="102" w:right="215" w:firstLine="420"/>
        <w:jc w:val="both"/>
        <w:rPr>
          <w:sz w:val="22"/>
          <w:lang w:eastAsia="zh-CN"/>
        </w:rPr>
      </w:pPr>
      <w:r>
        <w:rPr>
          <w:sz w:val="22"/>
          <w:lang w:eastAsia="zh-CN"/>
        </w:rPr>
        <w:t xml:space="preserve">1.1.2.2 </w:t>
      </w:r>
      <w:r>
        <w:rPr>
          <w:rFonts w:hint="eastAsia"/>
          <w:sz w:val="22"/>
          <w:lang w:eastAsia="zh-CN"/>
        </w:rPr>
        <w:t>委托人：指与监理人签订合同协议书的当事人，及其合法继承人。</w:t>
      </w:r>
    </w:p>
    <w:p>
      <w:pPr>
        <w:pStyle w:val="11"/>
        <w:snapToGrid w:val="0"/>
        <w:spacing w:line="360" w:lineRule="auto"/>
        <w:ind w:left="102" w:right="215" w:firstLine="420"/>
        <w:jc w:val="both"/>
        <w:rPr>
          <w:sz w:val="22"/>
          <w:lang w:eastAsia="zh-CN"/>
        </w:rPr>
      </w:pPr>
      <w:r>
        <w:rPr>
          <w:sz w:val="22"/>
          <w:lang w:eastAsia="zh-CN"/>
        </w:rPr>
        <w:t xml:space="preserve">1.1.2.3 </w:t>
      </w:r>
      <w:r>
        <w:rPr>
          <w:rFonts w:hint="eastAsia"/>
          <w:sz w:val="22"/>
          <w:lang w:eastAsia="zh-CN"/>
        </w:rPr>
        <w:t>监理人：指与委托人签订合同协议书的当事人，及其合法继承人。</w:t>
      </w:r>
    </w:p>
    <w:p>
      <w:pPr>
        <w:pStyle w:val="11"/>
        <w:snapToGrid w:val="0"/>
        <w:spacing w:line="360" w:lineRule="auto"/>
        <w:ind w:left="102" w:right="215" w:firstLine="420"/>
        <w:jc w:val="both"/>
        <w:rPr>
          <w:sz w:val="22"/>
          <w:lang w:eastAsia="zh-CN"/>
        </w:rPr>
      </w:pPr>
      <w:r>
        <w:rPr>
          <w:sz w:val="22"/>
          <w:lang w:eastAsia="zh-CN"/>
        </w:rPr>
        <w:t xml:space="preserve">1.1.2.4 </w:t>
      </w:r>
      <w:r>
        <w:rPr>
          <w:rFonts w:hint="eastAsia"/>
          <w:sz w:val="22"/>
          <w:lang w:eastAsia="zh-CN"/>
        </w:rPr>
        <w:t>委托人代表：指由委托人任命，并在授权范围和期限内代表委托人行使权利和履行</w:t>
      </w:r>
      <w:r>
        <w:rPr>
          <w:sz w:val="22"/>
          <w:lang w:eastAsia="zh-CN"/>
        </w:rPr>
        <w:t xml:space="preserve"> </w:t>
      </w:r>
      <w:r>
        <w:rPr>
          <w:rFonts w:hint="eastAsia"/>
          <w:sz w:val="22"/>
          <w:lang w:eastAsia="zh-CN"/>
        </w:rPr>
        <w:t>义务的全权负责人。</w:t>
      </w:r>
    </w:p>
    <w:p>
      <w:pPr>
        <w:pStyle w:val="11"/>
        <w:snapToGrid w:val="0"/>
        <w:spacing w:line="360" w:lineRule="auto"/>
        <w:ind w:left="102" w:right="215" w:firstLine="420"/>
        <w:jc w:val="both"/>
        <w:rPr>
          <w:sz w:val="22"/>
          <w:lang w:eastAsia="zh-CN"/>
        </w:rPr>
      </w:pPr>
      <w:r>
        <w:rPr>
          <w:sz w:val="22"/>
          <w:lang w:eastAsia="zh-CN"/>
        </w:rPr>
        <w:t xml:space="preserve">1.1.2.5 </w:t>
      </w:r>
      <w:r>
        <w:rPr>
          <w:rFonts w:hint="eastAsia"/>
          <w:sz w:val="22"/>
          <w:lang w:eastAsia="zh-CN"/>
        </w:rPr>
        <w:t>总监理工程师：指由监理人任命，代表监理人行使权利和履行义务的全权负责人。</w:t>
      </w:r>
    </w:p>
    <w:p>
      <w:pPr>
        <w:pStyle w:val="11"/>
        <w:snapToGrid w:val="0"/>
        <w:spacing w:line="360" w:lineRule="auto"/>
        <w:ind w:left="102" w:right="215" w:firstLine="420"/>
        <w:jc w:val="both"/>
        <w:rPr>
          <w:sz w:val="22"/>
          <w:lang w:eastAsia="zh-CN"/>
        </w:rPr>
      </w:pPr>
      <w:r>
        <w:rPr>
          <w:sz w:val="22"/>
          <w:lang w:eastAsia="zh-CN"/>
        </w:rPr>
        <w:t xml:space="preserve">1.1.2.6 </w:t>
      </w:r>
      <w:r>
        <w:rPr>
          <w:rFonts w:hint="eastAsia"/>
          <w:sz w:val="22"/>
          <w:lang w:eastAsia="zh-CN"/>
        </w:rPr>
        <w:t>承包人：指在本工程监理范围内，与委托人签订勘察、设计、施工承包合同的当事人。</w:t>
      </w:r>
    </w:p>
    <w:p>
      <w:pPr>
        <w:pStyle w:val="69"/>
        <w:snapToGrid w:val="0"/>
        <w:spacing w:line="360" w:lineRule="auto"/>
        <w:ind w:left="510" w:right="108"/>
        <w:outlineLvl w:val="9"/>
        <w:rPr>
          <w:rFonts w:ascii="宋体"/>
          <w:sz w:val="22"/>
          <w:lang w:eastAsia="zh-CN"/>
        </w:rPr>
      </w:pPr>
      <w:r>
        <w:rPr>
          <w:rFonts w:ascii="宋体" w:hAnsi="宋体"/>
          <w:sz w:val="22"/>
          <w:lang w:eastAsia="zh-CN"/>
        </w:rPr>
        <w:t xml:space="preserve">1.1.3 </w:t>
      </w:r>
      <w:r>
        <w:rPr>
          <w:rFonts w:hint="eastAsia" w:ascii="宋体" w:hAnsi="宋体"/>
          <w:sz w:val="22"/>
          <w:lang w:eastAsia="zh-CN"/>
        </w:rPr>
        <w:t>工程和监理</w:t>
      </w:r>
    </w:p>
    <w:p>
      <w:pPr>
        <w:pStyle w:val="11"/>
        <w:snapToGrid w:val="0"/>
        <w:spacing w:line="360" w:lineRule="auto"/>
        <w:ind w:left="102" w:right="215" w:firstLine="420"/>
        <w:jc w:val="both"/>
        <w:rPr>
          <w:sz w:val="22"/>
          <w:lang w:eastAsia="zh-CN"/>
        </w:rPr>
      </w:pPr>
      <w:r>
        <w:rPr>
          <w:sz w:val="22"/>
          <w:lang w:eastAsia="zh-CN"/>
        </w:rPr>
        <w:t xml:space="preserve">1.1.3.1 </w:t>
      </w:r>
      <w:r>
        <w:rPr>
          <w:rFonts w:hint="eastAsia"/>
          <w:sz w:val="22"/>
          <w:lang w:eastAsia="zh-CN"/>
        </w:rPr>
        <w:t>工程：指永久工程和（或）临时工程。</w:t>
      </w:r>
    </w:p>
    <w:p>
      <w:pPr>
        <w:pStyle w:val="11"/>
        <w:snapToGrid w:val="0"/>
        <w:spacing w:line="360" w:lineRule="auto"/>
        <w:ind w:left="102" w:right="215" w:firstLine="420"/>
        <w:jc w:val="both"/>
        <w:rPr>
          <w:sz w:val="22"/>
          <w:lang w:eastAsia="zh-CN"/>
        </w:rPr>
      </w:pPr>
      <w:r>
        <w:rPr>
          <w:sz w:val="22"/>
          <w:lang w:eastAsia="zh-CN"/>
        </w:rPr>
        <w:t xml:space="preserve">1.1.3.2   </w:t>
      </w:r>
      <w:r>
        <w:rPr>
          <w:rFonts w:hint="eastAsia"/>
          <w:sz w:val="22"/>
          <w:lang w:eastAsia="zh-CN"/>
        </w:rPr>
        <w:t>监理服务：指监理人接受委托人的委托，依照法律、规范标准和监理合同等，对建设工程勘察、设计或施工等阶段进行质量控制、进度控制、投资控制、合同管理、信息管理、组织协调和安全监理、环保监理的服务活动。</w:t>
      </w:r>
    </w:p>
    <w:p>
      <w:pPr>
        <w:pStyle w:val="11"/>
        <w:snapToGrid w:val="0"/>
        <w:spacing w:line="360" w:lineRule="auto"/>
        <w:ind w:left="102" w:right="215" w:firstLine="420"/>
        <w:jc w:val="both"/>
        <w:rPr>
          <w:sz w:val="22"/>
          <w:lang w:eastAsia="zh-CN"/>
        </w:rPr>
      </w:pPr>
      <w:r>
        <w:rPr>
          <w:sz w:val="22"/>
          <w:lang w:eastAsia="zh-CN"/>
        </w:rPr>
        <w:t xml:space="preserve">1.1.3.3 </w:t>
      </w:r>
      <w:r>
        <w:rPr>
          <w:rFonts w:hint="eastAsia"/>
          <w:sz w:val="22"/>
          <w:lang w:eastAsia="zh-CN"/>
        </w:rPr>
        <w:t>监理资料：是委托人按合同约定向监理人提供的，用于完成监理范围与内容所需要的资料。</w:t>
      </w:r>
    </w:p>
    <w:p>
      <w:pPr>
        <w:pStyle w:val="11"/>
        <w:snapToGrid w:val="0"/>
        <w:spacing w:line="360" w:lineRule="auto"/>
        <w:ind w:left="102" w:right="215" w:firstLine="420"/>
        <w:jc w:val="both"/>
        <w:rPr>
          <w:sz w:val="22"/>
          <w:lang w:eastAsia="zh-CN"/>
        </w:rPr>
      </w:pPr>
      <w:r>
        <w:rPr>
          <w:sz w:val="22"/>
          <w:lang w:eastAsia="zh-CN"/>
        </w:rPr>
        <w:t xml:space="preserve">1.1.3.4 </w:t>
      </w:r>
      <w:r>
        <w:rPr>
          <w:rFonts w:hint="eastAsia"/>
          <w:sz w:val="22"/>
          <w:lang w:eastAsia="zh-CN"/>
        </w:rPr>
        <w:t>监理文件：指监理人按合同约定向委托人提交的监理大纲、监理规划、监理实施细</w:t>
      </w:r>
      <w:r>
        <w:rPr>
          <w:sz w:val="22"/>
          <w:lang w:eastAsia="zh-CN"/>
        </w:rPr>
        <w:t xml:space="preserve"> </w:t>
      </w:r>
      <w:r>
        <w:rPr>
          <w:rFonts w:hint="eastAsia"/>
          <w:sz w:val="22"/>
          <w:lang w:eastAsia="zh-CN"/>
        </w:rPr>
        <w:t>则、监理日志、监理报告、工程质量评估报告、事故处理文件、监理工作总结和其他文件等，</w:t>
      </w:r>
      <w:r>
        <w:rPr>
          <w:sz w:val="22"/>
          <w:lang w:eastAsia="zh-CN"/>
        </w:rPr>
        <w:t xml:space="preserve"> </w:t>
      </w:r>
      <w:r>
        <w:rPr>
          <w:rFonts w:hint="eastAsia"/>
          <w:sz w:val="22"/>
          <w:lang w:eastAsia="zh-CN"/>
        </w:rPr>
        <w:t>包括阶段性文件和最终文件，且应当采用合同中双方约定的格式和载体。</w:t>
      </w:r>
    </w:p>
    <w:p>
      <w:pPr>
        <w:pStyle w:val="69"/>
        <w:snapToGrid w:val="0"/>
        <w:spacing w:line="360" w:lineRule="auto"/>
        <w:ind w:left="510" w:right="108"/>
        <w:outlineLvl w:val="9"/>
        <w:rPr>
          <w:rFonts w:ascii="宋体"/>
          <w:sz w:val="22"/>
          <w:lang w:eastAsia="zh-CN"/>
        </w:rPr>
      </w:pPr>
      <w:r>
        <w:rPr>
          <w:rFonts w:ascii="宋体" w:hAnsi="宋体"/>
          <w:sz w:val="22"/>
          <w:lang w:eastAsia="zh-CN"/>
        </w:rPr>
        <w:t xml:space="preserve">1.1.4 </w:t>
      </w:r>
      <w:r>
        <w:rPr>
          <w:rFonts w:hint="eastAsia" w:ascii="宋体" w:hAnsi="宋体"/>
          <w:sz w:val="22"/>
          <w:lang w:eastAsia="zh-CN"/>
        </w:rPr>
        <w:t>日期</w:t>
      </w:r>
    </w:p>
    <w:p>
      <w:pPr>
        <w:pStyle w:val="11"/>
        <w:snapToGrid w:val="0"/>
        <w:spacing w:line="360" w:lineRule="auto"/>
        <w:ind w:left="102" w:right="215" w:firstLine="420"/>
        <w:jc w:val="both"/>
        <w:rPr>
          <w:sz w:val="22"/>
          <w:lang w:eastAsia="zh-CN"/>
        </w:rPr>
      </w:pPr>
      <w:r>
        <w:rPr>
          <w:sz w:val="22"/>
          <w:lang w:eastAsia="zh-CN"/>
        </w:rPr>
        <w:t xml:space="preserve">1.1.4.1 </w:t>
      </w:r>
      <w:r>
        <w:rPr>
          <w:rFonts w:hint="eastAsia"/>
          <w:sz w:val="22"/>
          <w:lang w:eastAsia="zh-CN"/>
        </w:rPr>
        <w:t>开始监理通知：指委托人按第</w:t>
      </w:r>
      <w:r>
        <w:rPr>
          <w:sz w:val="22"/>
          <w:lang w:eastAsia="zh-CN"/>
        </w:rPr>
        <w:t xml:space="preserve"> 6.1 </w:t>
      </w:r>
      <w:r>
        <w:rPr>
          <w:rFonts w:hint="eastAsia"/>
          <w:sz w:val="22"/>
          <w:lang w:eastAsia="zh-CN"/>
        </w:rPr>
        <w:t>款通知监理人开始监理的函件。</w:t>
      </w:r>
    </w:p>
    <w:p>
      <w:pPr>
        <w:pStyle w:val="11"/>
        <w:snapToGrid w:val="0"/>
        <w:spacing w:line="360" w:lineRule="auto"/>
        <w:ind w:left="102" w:right="215" w:firstLine="420"/>
        <w:jc w:val="both"/>
        <w:rPr>
          <w:sz w:val="22"/>
          <w:lang w:eastAsia="zh-CN"/>
        </w:rPr>
      </w:pPr>
      <w:r>
        <w:rPr>
          <w:sz w:val="22"/>
          <w:lang w:eastAsia="zh-CN"/>
        </w:rPr>
        <w:t xml:space="preserve">1.1.4.2 </w:t>
      </w:r>
      <w:r>
        <w:rPr>
          <w:rFonts w:hint="eastAsia"/>
          <w:sz w:val="22"/>
          <w:lang w:eastAsia="zh-CN"/>
        </w:rPr>
        <w:t>开始监理日期：指委托人按第</w:t>
      </w:r>
      <w:r>
        <w:rPr>
          <w:sz w:val="22"/>
          <w:lang w:eastAsia="zh-CN"/>
        </w:rPr>
        <w:t xml:space="preserve"> 6.1 </w:t>
      </w:r>
      <w:r>
        <w:rPr>
          <w:rFonts w:hint="eastAsia"/>
          <w:sz w:val="22"/>
          <w:lang w:eastAsia="zh-CN"/>
        </w:rPr>
        <w:t>款发出的开始监理通知中写明的开始监理日期。</w:t>
      </w:r>
    </w:p>
    <w:p>
      <w:pPr>
        <w:pStyle w:val="11"/>
        <w:snapToGrid w:val="0"/>
        <w:spacing w:line="360" w:lineRule="auto"/>
        <w:ind w:left="102" w:right="215" w:firstLine="420"/>
        <w:jc w:val="both"/>
        <w:rPr>
          <w:sz w:val="22"/>
          <w:lang w:eastAsia="zh-CN"/>
        </w:rPr>
      </w:pPr>
      <w:r>
        <w:rPr>
          <w:sz w:val="22"/>
          <w:lang w:eastAsia="zh-CN"/>
        </w:rPr>
        <w:t xml:space="preserve">1.1.4.3 </w:t>
      </w:r>
      <w:r>
        <w:rPr>
          <w:rFonts w:hint="eastAsia"/>
          <w:sz w:val="22"/>
          <w:lang w:eastAsia="zh-CN"/>
        </w:rPr>
        <w:t>监理服务期限：指监理人在投标函中承诺的完成合同监理服务所需的期限，包括按第</w:t>
      </w:r>
      <w:r>
        <w:rPr>
          <w:sz w:val="22"/>
          <w:lang w:eastAsia="zh-CN"/>
        </w:rPr>
        <w:t xml:space="preserve"> 6.2 </w:t>
      </w:r>
      <w:r>
        <w:rPr>
          <w:rFonts w:hint="eastAsia"/>
          <w:sz w:val="22"/>
          <w:lang w:eastAsia="zh-CN"/>
        </w:rPr>
        <w:t>款和第</w:t>
      </w:r>
      <w:r>
        <w:rPr>
          <w:sz w:val="22"/>
          <w:lang w:eastAsia="zh-CN"/>
        </w:rPr>
        <w:t xml:space="preserve"> 6.3.2 </w:t>
      </w:r>
      <w:r>
        <w:rPr>
          <w:rFonts w:hint="eastAsia"/>
          <w:sz w:val="22"/>
          <w:lang w:eastAsia="zh-CN"/>
        </w:rPr>
        <w:t>项约定所作的调整。</w:t>
      </w:r>
    </w:p>
    <w:p>
      <w:pPr>
        <w:pStyle w:val="11"/>
        <w:snapToGrid w:val="0"/>
        <w:spacing w:line="360" w:lineRule="auto"/>
        <w:ind w:left="102" w:right="215" w:firstLine="420"/>
        <w:jc w:val="both"/>
        <w:rPr>
          <w:sz w:val="22"/>
          <w:lang w:eastAsia="zh-CN"/>
        </w:rPr>
      </w:pPr>
      <w:r>
        <w:rPr>
          <w:sz w:val="22"/>
          <w:lang w:eastAsia="zh-CN"/>
        </w:rPr>
        <w:t xml:space="preserve">1.1.4.4 </w:t>
      </w:r>
      <w:r>
        <w:rPr>
          <w:rFonts w:hint="eastAsia"/>
          <w:sz w:val="22"/>
          <w:lang w:eastAsia="zh-CN"/>
        </w:rPr>
        <w:t>完成监理日期：指第</w:t>
      </w:r>
      <w:r>
        <w:rPr>
          <w:sz w:val="22"/>
          <w:lang w:eastAsia="zh-CN"/>
        </w:rPr>
        <w:t xml:space="preserve"> 1.1.4.3 </w:t>
      </w:r>
      <w:r>
        <w:rPr>
          <w:rFonts w:hint="eastAsia"/>
          <w:sz w:val="22"/>
          <w:lang w:eastAsia="zh-CN"/>
        </w:rPr>
        <w:t>目约定监理服务期限届满时的日期。</w:t>
      </w:r>
    </w:p>
    <w:p>
      <w:pPr>
        <w:pStyle w:val="11"/>
        <w:snapToGrid w:val="0"/>
        <w:spacing w:line="360" w:lineRule="auto"/>
        <w:ind w:left="102" w:right="215" w:firstLine="420"/>
        <w:jc w:val="both"/>
        <w:rPr>
          <w:sz w:val="22"/>
          <w:lang w:eastAsia="zh-CN"/>
        </w:rPr>
      </w:pPr>
      <w:r>
        <w:rPr>
          <w:sz w:val="22"/>
          <w:lang w:eastAsia="zh-CN"/>
        </w:rPr>
        <w:t xml:space="preserve">1.1.4.5 </w:t>
      </w:r>
      <w:r>
        <w:rPr>
          <w:rFonts w:hint="eastAsia"/>
          <w:sz w:val="22"/>
          <w:lang w:eastAsia="zh-CN"/>
        </w:rPr>
        <w:t>基准日：指投标截止时间前</w:t>
      </w:r>
      <w:r>
        <w:rPr>
          <w:sz w:val="22"/>
          <w:lang w:eastAsia="zh-CN"/>
        </w:rPr>
        <w:t xml:space="preserve"> 28 </w:t>
      </w:r>
      <w:r>
        <w:rPr>
          <w:rFonts w:hint="eastAsia"/>
          <w:sz w:val="22"/>
          <w:lang w:eastAsia="zh-CN"/>
        </w:rPr>
        <w:t>天的日期。</w:t>
      </w:r>
    </w:p>
    <w:p>
      <w:pPr>
        <w:pStyle w:val="11"/>
        <w:snapToGrid w:val="0"/>
        <w:spacing w:line="360" w:lineRule="auto"/>
        <w:ind w:left="102" w:right="215" w:firstLine="420"/>
        <w:jc w:val="both"/>
        <w:rPr>
          <w:sz w:val="22"/>
          <w:lang w:eastAsia="zh-CN"/>
        </w:rPr>
      </w:pPr>
      <w:r>
        <w:rPr>
          <w:sz w:val="22"/>
          <w:lang w:eastAsia="zh-CN"/>
        </w:rPr>
        <w:t xml:space="preserve">1.1.4.6 </w:t>
      </w:r>
      <w:r>
        <w:rPr>
          <w:rFonts w:hint="eastAsia"/>
          <w:sz w:val="22"/>
          <w:lang w:eastAsia="zh-CN"/>
        </w:rPr>
        <w:t>天：除特别指明外，指日历天。合同中按天计算时间的，开始当天不计入，从次日开始计算。期限最后一天的截止时间为当天</w:t>
      </w:r>
      <w:r>
        <w:rPr>
          <w:sz w:val="22"/>
          <w:lang w:eastAsia="zh-CN"/>
        </w:rPr>
        <w:t xml:space="preserve"> 24:00</w:t>
      </w:r>
      <w:r>
        <w:rPr>
          <w:rFonts w:hint="eastAsia"/>
          <w:sz w:val="22"/>
          <w:lang w:eastAsia="zh-CN"/>
        </w:rPr>
        <w:t>。</w:t>
      </w:r>
    </w:p>
    <w:p>
      <w:pPr>
        <w:pStyle w:val="69"/>
        <w:snapToGrid w:val="0"/>
        <w:spacing w:line="360" w:lineRule="auto"/>
        <w:ind w:left="510" w:right="108"/>
        <w:outlineLvl w:val="9"/>
        <w:rPr>
          <w:rFonts w:ascii="宋体"/>
          <w:sz w:val="22"/>
          <w:lang w:eastAsia="zh-CN"/>
        </w:rPr>
      </w:pPr>
      <w:r>
        <w:rPr>
          <w:rFonts w:ascii="宋体" w:hAnsi="宋体"/>
          <w:sz w:val="22"/>
          <w:lang w:eastAsia="zh-CN"/>
        </w:rPr>
        <w:t xml:space="preserve">1.1.5 </w:t>
      </w:r>
      <w:r>
        <w:rPr>
          <w:rFonts w:hint="eastAsia" w:ascii="宋体" w:hAnsi="宋体"/>
          <w:sz w:val="22"/>
          <w:lang w:eastAsia="zh-CN"/>
        </w:rPr>
        <w:t>合同价格和费用</w:t>
      </w:r>
    </w:p>
    <w:p>
      <w:pPr>
        <w:pStyle w:val="11"/>
        <w:snapToGrid w:val="0"/>
        <w:spacing w:line="360" w:lineRule="auto"/>
        <w:ind w:left="102" w:right="215" w:firstLine="420"/>
        <w:jc w:val="both"/>
        <w:rPr>
          <w:sz w:val="22"/>
          <w:lang w:eastAsia="zh-CN"/>
        </w:rPr>
      </w:pPr>
      <w:r>
        <w:rPr>
          <w:sz w:val="22"/>
          <w:lang w:eastAsia="zh-CN"/>
        </w:rPr>
        <w:t xml:space="preserve">1.1.5.1 </w:t>
      </w:r>
      <w:r>
        <w:rPr>
          <w:rFonts w:hint="eastAsia"/>
          <w:sz w:val="22"/>
          <w:lang w:eastAsia="zh-CN"/>
        </w:rPr>
        <w:t>签约合同价：指签订合同时合同协议书中写明的监理报酬总金额。</w:t>
      </w:r>
    </w:p>
    <w:p>
      <w:pPr>
        <w:pStyle w:val="11"/>
        <w:snapToGrid w:val="0"/>
        <w:spacing w:line="360" w:lineRule="auto"/>
        <w:ind w:left="102" w:right="215" w:firstLine="420"/>
        <w:jc w:val="both"/>
        <w:rPr>
          <w:sz w:val="22"/>
          <w:lang w:eastAsia="zh-CN"/>
        </w:rPr>
      </w:pPr>
      <w:r>
        <w:rPr>
          <w:sz w:val="22"/>
          <w:lang w:eastAsia="zh-CN"/>
        </w:rPr>
        <w:t xml:space="preserve">1.1.5.2 </w:t>
      </w:r>
      <w:r>
        <w:rPr>
          <w:rFonts w:hint="eastAsia"/>
          <w:sz w:val="22"/>
          <w:lang w:eastAsia="zh-CN"/>
        </w:rPr>
        <w:t>合同价格：指监理人按合同约定完成了全部监理工作后，委托人应付给监理人的金额，包括在履行合同过程中按合同约定进行的变更和调整。</w:t>
      </w:r>
    </w:p>
    <w:p>
      <w:pPr>
        <w:pStyle w:val="11"/>
        <w:snapToGrid w:val="0"/>
        <w:spacing w:line="360" w:lineRule="auto"/>
        <w:ind w:left="102" w:right="215" w:firstLine="420"/>
        <w:jc w:val="both"/>
        <w:rPr>
          <w:sz w:val="22"/>
          <w:lang w:eastAsia="zh-CN"/>
        </w:rPr>
      </w:pPr>
      <w:r>
        <w:rPr>
          <w:sz w:val="22"/>
          <w:lang w:eastAsia="zh-CN"/>
        </w:rPr>
        <w:t xml:space="preserve">1.1.5.3 </w:t>
      </w:r>
      <w:r>
        <w:rPr>
          <w:rFonts w:hint="eastAsia"/>
          <w:sz w:val="22"/>
          <w:lang w:eastAsia="zh-CN"/>
        </w:rPr>
        <w:t>费用：指为履行合同所发生的或将要发生的所有合理开支，包括管理费和应分摊的其他费用，但不包括利润。</w:t>
      </w:r>
    </w:p>
    <w:p>
      <w:pPr>
        <w:pStyle w:val="69"/>
        <w:snapToGrid w:val="0"/>
        <w:spacing w:line="360" w:lineRule="auto"/>
        <w:ind w:left="510" w:right="108"/>
        <w:outlineLvl w:val="9"/>
        <w:rPr>
          <w:rFonts w:ascii="宋体"/>
          <w:sz w:val="22"/>
          <w:lang w:eastAsia="zh-CN"/>
        </w:rPr>
      </w:pPr>
      <w:r>
        <w:rPr>
          <w:rFonts w:ascii="宋体" w:hAnsi="宋体"/>
          <w:sz w:val="22"/>
          <w:lang w:eastAsia="zh-CN"/>
        </w:rPr>
        <w:t xml:space="preserve">1.1.6 </w:t>
      </w:r>
      <w:r>
        <w:rPr>
          <w:rFonts w:hint="eastAsia" w:ascii="宋体" w:hAnsi="宋体"/>
          <w:sz w:val="22"/>
          <w:lang w:eastAsia="zh-CN"/>
        </w:rPr>
        <w:t>其他</w:t>
      </w:r>
    </w:p>
    <w:p>
      <w:pPr>
        <w:pStyle w:val="11"/>
        <w:snapToGrid w:val="0"/>
        <w:spacing w:line="360" w:lineRule="auto"/>
        <w:ind w:left="102" w:right="215" w:firstLine="420"/>
        <w:jc w:val="both"/>
        <w:rPr>
          <w:sz w:val="22"/>
          <w:lang w:eastAsia="zh-CN"/>
        </w:rPr>
      </w:pPr>
      <w:r>
        <w:rPr>
          <w:sz w:val="22"/>
          <w:lang w:eastAsia="zh-CN"/>
        </w:rPr>
        <w:t xml:space="preserve">1.1.6.1 </w:t>
      </w:r>
      <w:r>
        <w:rPr>
          <w:rFonts w:hint="eastAsia"/>
          <w:sz w:val="22"/>
          <w:lang w:eastAsia="zh-CN"/>
        </w:rPr>
        <w:t>书面形式：指合同文件、信件和数据电文（包括电报、电传、传真、电子数据交换和电子邮件）等可以有形地表现所载内容的形式。</w:t>
      </w:r>
    </w:p>
    <w:p>
      <w:pPr>
        <w:pStyle w:val="68"/>
        <w:snapToGrid w:val="0"/>
        <w:spacing w:line="360" w:lineRule="auto"/>
        <w:ind w:left="0" w:right="108" w:firstLine="280" w:firstLineChars="100"/>
        <w:outlineLvl w:val="9"/>
        <w:rPr>
          <w:rFonts w:ascii="黑体" w:hAnsi="黑体" w:eastAsia="黑体" w:cs="Times New Roman"/>
          <w:lang w:eastAsia="zh-CN"/>
        </w:rPr>
      </w:pPr>
      <w:bookmarkStart w:id="172" w:name="_bookmark97"/>
      <w:bookmarkEnd w:id="172"/>
      <w:r>
        <w:rPr>
          <w:rFonts w:ascii="黑体" w:hAnsi="黑体" w:eastAsia="黑体" w:cs="Times New Roman"/>
          <w:lang w:eastAsia="zh-CN"/>
        </w:rPr>
        <w:t xml:space="preserve">1.2 </w:t>
      </w:r>
      <w:r>
        <w:rPr>
          <w:rFonts w:hint="eastAsia" w:ascii="黑体" w:hAnsi="黑体" w:eastAsia="黑体" w:cs="Times New Roman"/>
          <w:lang w:eastAsia="zh-CN"/>
        </w:rPr>
        <w:t>语言文字</w:t>
      </w:r>
    </w:p>
    <w:p>
      <w:pPr>
        <w:pStyle w:val="11"/>
        <w:snapToGrid w:val="0"/>
        <w:spacing w:line="360" w:lineRule="auto"/>
        <w:ind w:left="102" w:right="215" w:firstLine="420"/>
        <w:jc w:val="both"/>
        <w:rPr>
          <w:sz w:val="22"/>
          <w:lang w:eastAsia="zh-CN"/>
        </w:rPr>
      </w:pPr>
      <w:r>
        <w:rPr>
          <w:rFonts w:hint="eastAsia"/>
          <w:sz w:val="22"/>
          <w:lang w:eastAsia="zh-CN"/>
        </w:rPr>
        <w:t>合同使用的语言文字为中文。专用术语使用外文的，应附有中文注释。</w:t>
      </w:r>
    </w:p>
    <w:p>
      <w:pPr>
        <w:pStyle w:val="68"/>
        <w:snapToGrid w:val="0"/>
        <w:spacing w:line="360" w:lineRule="auto"/>
        <w:ind w:left="0" w:right="108" w:firstLine="280" w:firstLineChars="100"/>
        <w:outlineLvl w:val="9"/>
        <w:rPr>
          <w:rFonts w:ascii="黑体" w:hAnsi="黑体" w:eastAsia="黑体" w:cs="Times New Roman"/>
          <w:lang w:eastAsia="zh-CN"/>
        </w:rPr>
      </w:pPr>
      <w:bookmarkStart w:id="173" w:name="_bookmark98"/>
      <w:bookmarkEnd w:id="173"/>
      <w:r>
        <w:rPr>
          <w:rFonts w:ascii="黑体" w:hAnsi="黑体" w:eastAsia="黑体" w:cs="Times New Roman"/>
          <w:lang w:eastAsia="zh-CN"/>
        </w:rPr>
        <w:t xml:space="preserve">1.3 </w:t>
      </w:r>
      <w:r>
        <w:rPr>
          <w:rFonts w:hint="eastAsia" w:ascii="黑体" w:hAnsi="黑体" w:eastAsia="黑体" w:cs="Times New Roman"/>
          <w:lang w:eastAsia="zh-CN"/>
        </w:rPr>
        <w:t>适用法律</w:t>
      </w:r>
    </w:p>
    <w:p>
      <w:pPr>
        <w:pStyle w:val="11"/>
        <w:snapToGrid w:val="0"/>
        <w:spacing w:line="360" w:lineRule="auto"/>
        <w:ind w:left="102" w:right="215" w:firstLine="420"/>
        <w:jc w:val="both"/>
        <w:rPr>
          <w:sz w:val="22"/>
          <w:lang w:eastAsia="zh-CN"/>
        </w:rPr>
      </w:pPr>
      <w:r>
        <w:rPr>
          <w:rFonts w:hint="eastAsia"/>
          <w:sz w:val="22"/>
          <w:lang w:eastAsia="zh-CN"/>
        </w:rPr>
        <w:t>适用于合同的法律包括中华人民共和国法律、行政法规、部门规章，以及工程所在地的地方法规、自治条例、单行条例和地方政府规章。</w:t>
      </w:r>
      <w:r>
        <w:rPr>
          <w:sz w:val="22"/>
          <w:lang w:eastAsia="zh-CN"/>
        </w:rPr>
        <w:t xml:space="preserve"> </w:t>
      </w:r>
      <w:r>
        <w:rPr>
          <w:rFonts w:hint="eastAsia"/>
          <w:sz w:val="22"/>
          <w:lang w:eastAsia="zh-CN"/>
        </w:rPr>
        <w:t>本合同适用的其他规范性文件，可在专用合同条款中约定。</w:t>
      </w:r>
    </w:p>
    <w:p>
      <w:pPr>
        <w:pStyle w:val="68"/>
        <w:snapToGrid w:val="0"/>
        <w:spacing w:line="360" w:lineRule="auto"/>
        <w:ind w:left="0" w:right="108" w:firstLine="280" w:firstLineChars="100"/>
        <w:outlineLvl w:val="9"/>
        <w:rPr>
          <w:rFonts w:ascii="黑体" w:hAnsi="黑体" w:eastAsia="黑体" w:cs="Times New Roman"/>
          <w:lang w:eastAsia="zh-CN"/>
        </w:rPr>
      </w:pPr>
      <w:bookmarkStart w:id="174" w:name="_bookmark99"/>
      <w:bookmarkEnd w:id="174"/>
      <w:r>
        <w:rPr>
          <w:rFonts w:ascii="黑体" w:hAnsi="黑体" w:eastAsia="黑体" w:cs="Times New Roman"/>
          <w:lang w:eastAsia="zh-CN"/>
        </w:rPr>
        <w:t xml:space="preserve">1.4 </w:t>
      </w:r>
      <w:r>
        <w:rPr>
          <w:rFonts w:hint="eastAsia" w:ascii="黑体" w:hAnsi="黑体" w:eastAsia="黑体" w:cs="Times New Roman"/>
          <w:lang w:eastAsia="zh-CN"/>
        </w:rPr>
        <w:t>合同文件的优先顺序</w:t>
      </w:r>
    </w:p>
    <w:p>
      <w:pPr>
        <w:pStyle w:val="11"/>
        <w:snapToGrid w:val="0"/>
        <w:spacing w:line="360" w:lineRule="auto"/>
        <w:ind w:left="102" w:right="215" w:firstLine="420"/>
        <w:jc w:val="both"/>
        <w:rPr>
          <w:sz w:val="22"/>
          <w:lang w:eastAsia="zh-CN"/>
        </w:rPr>
      </w:pPr>
      <w:r>
        <w:rPr>
          <w:rFonts w:hint="eastAsia"/>
          <w:sz w:val="22"/>
          <w:lang w:eastAsia="zh-CN"/>
        </w:rPr>
        <w:t>组成合同的各项文件应互相解释，互为说明。除专用合同条款另有约定外，解释合同文件的优先顺序如下：</w:t>
      </w:r>
    </w:p>
    <w:p>
      <w:pPr>
        <w:pStyle w:val="11"/>
        <w:snapToGrid w:val="0"/>
        <w:spacing w:line="360" w:lineRule="auto"/>
        <w:ind w:left="102" w:right="215" w:firstLine="420"/>
        <w:jc w:val="both"/>
        <w:rPr>
          <w:sz w:val="22"/>
          <w:lang w:eastAsia="zh-CN"/>
        </w:rPr>
      </w:pPr>
      <w:r>
        <w:rPr>
          <w:rFonts w:hint="eastAsia"/>
          <w:sz w:val="22"/>
          <w:lang w:eastAsia="zh-CN"/>
        </w:rPr>
        <w:t>（</w:t>
      </w:r>
      <w:r>
        <w:rPr>
          <w:sz w:val="22"/>
          <w:lang w:eastAsia="zh-CN"/>
        </w:rPr>
        <w:t>1</w:t>
      </w:r>
      <w:r>
        <w:rPr>
          <w:rFonts w:hint="eastAsia"/>
          <w:sz w:val="22"/>
          <w:lang w:eastAsia="zh-CN"/>
        </w:rPr>
        <w:t>）合同协议书；</w:t>
      </w:r>
    </w:p>
    <w:p>
      <w:pPr>
        <w:pStyle w:val="11"/>
        <w:snapToGrid w:val="0"/>
        <w:spacing w:line="360" w:lineRule="auto"/>
        <w:ind w:left="102" w:right="215" w:firstLine="420"/>
        <w:jc w:val="both"/>
        <w:rPr>
          <w:sz w:val="22"/>
          <w:lang w:eastAsia="zh-CN"/>
        </w:rPr>
      </w:pPr>
      <w:r>
        <w:rPr>
          <w:rFonts w:hint="eastAsia"/>
          <w:sz w:val="22"/>
          <w:lang w:eastAsia="zh-CN"/>
        </w:rPr>
        <w:t>（</w:t>
      </w:r>
      <w:r>
        <w:rPr>
          <w:sz w:val="22"/>
          <w:lang w:eastAsia="zh-CN"/>
        </w:rPr>
        <w:t>2</w:t>
      </w:r>
      <w:r>
        <w:rPr>
          <w:rFonts w:hint="eastAsia"/>
          <w:sz w:val="22"/>
          <w:lang w:eastAsia="zh-CN"/>
        </w:rPr>
        <w:t>）中标通知书；</w:t>
      </w:r>
    </w:p>
    <w:p>
      <w:pPr>
        <w:pStyle w:val="11"/>
        <w:snapToGrid w:val="0"/>
        <w:spacing w:line="360" w:lineRule="auto"/>
        <w:ind w:left="102" w:right="215" w:firstLine="420"/>
        <w:jc w:val="both"/>
        <w:rPr>
          <w:sz w:val="22"/>
          <w:lang w:eastAsia="zh-CN"/>
        </w:rPr>
      </w:pPr>
      <w:r>
        <w:rPr>
          <w:rFonts w:hint="eastAsia"/>
          <w:sz w:val="22"/>
          <w:lang w:eastAsia="zh-CN"/>
        </w:rPr>
        <w:t>（</w:t>
      </w:r>
      <w:r>
        <w:rPr>
          <w:sz w:val="22"/>
          <w:lang w:eastAsia="zh-CN"/>
        </w:rPr>
        <w:t>3</w:t>
      </w:r>
      <w:r>
        <w:rPr>
          <w:rFonts w:hint="eastAsia"/>
          <w:sz w:val="22"/>
          <w:lang w:eastAsia="zh-CN"/>
        </w:rPr>
        <w:t>）投标函及投标函附录；</w:t>
      </w:r>
    </w:p>
    <w:p>
      <w:pPr>
        <w:pStyle w:val="11"/>
        <w:snapToGrid w:val="0"/>
        <w:spacing w:line="360" w:lineRule="auto"/>
        <w:ind w:left="102" w:right="215" w:firstLine="420"/>
        <w:jc w:val="both"/>
        <w:rPr>
          <w:sz w:val="22"/>
          <w:lang w:eastAsia="zh-CN"/>
        </w:rPr>
      </w:pPr>
      <w:r>
        <w:rPr>
          <w:rFonts w:hint="eastAsia"/>
          <w:sz w:val="22"/>
          <w:lang w:eastAsia="zh-CN"/>
        </w:rPr>
        <w:t>（</w:t>
      </w:r>
      <w:r>
        <w:rPr>
          <w:sz w:val="22"/>
          <w:lang w:eastAsia="zh-CN"/>
        </w:rPr>
        <w:t>4</w:t>
      </w:r>
      <w:r>
        <w:rPr>
          <w:rFonts w:hint="eastAsia"/>
          <w:sz w:val="22"/>
          <w:lang w:eastAsia="zh-CN"/>
        </w:rPr>
        <w:t>）专用合同条款；</w:t>
      </w:r>
    </w:p>
    <w:p>
      <w:pPr>
        <w:pStyle w:val="11"/>
        <w:snapToGrid w:val="0"/>
        <w:spacing w:line="360" w:lineRule="auto"/>
        <w:ind w:left="102" w:right="215" w:firstLine="420"/>
        <w:jc w:val="both"/>
        <w:rPr>
          <w:sz w:val="22"/>
          <w:lang w:eastAsia="zh-CN"/>
        </w:rPr>
      </w:pPr>
      <w:r>
        <w:rPr>
          <w:rFonts w:hint="eastAsia"/>
          <w:sz w:val="22"/>
          <w:lang w:eastAsia="zh-CN"/>
        </w:rPr>
        <w:t>（</w:t>
      </w:r>
      <w:r>
        <w:rPr>
          <w:sz w:val="22"/>
          <w:lang w:eastAsia="zh-CN"/>
        </w:rPr>
        <w:t>5</w:t>
      </w:r>
      <w:r>
        <w:rPr>
          <w:rFonts w:hint="eastAsia"/>
          <w:sz w:val="22"/>
          <w:lang w:eastAsia="zh-CN"/>
        </w:rPr>
        <w:t>）通用合同条款；</w:t>
      </w:r>
    </w:p>
    <w:p>
      <w:pPr>
        <w:pStyle w:val="11"/>
        <w:snapToGrid w:val="0"/>
        <w:spacing w:line="360" w:lineRule="auto"/>
        <w:ind w:left="102" w:right="215" w:firstLine="420"/>
        <w:jc w:val="both"/>
        <w:rPr>
          <w:sz w:val="22"/>
          <w:lang w:eastAsia="zh-CN"/>
        </w:rPr>
      </w:pPr>
      <w:r>
        <w:rPr>
          <w:rFonts w:hint="eastAsia"/>
          <w:sz w:val="22"/>
          <w:lang w:eastAsia="zh-CN"/>
        </w:rPr>
        <w:t>（</w:t>
      </w:r>
      <w:r>
        <w:rPr>
          <w:sz w:val="22"/>
          <w:lang w:eastAsia="zh-CN"/>
        </w:rPr>
        <w:t>6</w:t>
      </w:r>
      <w:r>
        <w:rPr>
          <w:rFonts w:hint="eastAsia"/>
          <w:sz w:val="22"/>
          <w:lang w:eastAsia="zh-CN"/>
        </w:rPr>
        <w:t>）委托人要求；</w:t>
      </w:r>
    </w:p>
    <w:p>
      <w:pPr>
        <w:pStyle w:val="11"/>
        <w:snapToGrid w:val="0"/>
        <w:spacing w:line="360" w:lineRule="auto"/>
        <w:ind w:left="102" w:right="215" w:firstLine="420"/>
        <w:jc w:val="both"/>
        <w:rPr>
          <w:sz w:val="22"/>
          <w:lang w:eastAsia="zh-CN"/>
        </w:rPr>
      </w:pPr>
      <w:r>
        <w:rPr>
          <w:rFonts w:hint="eastAsia"/>
          <w:sz w:val="22"/>
          <w:lang w:eastAsia="zh-CN"/>
        </w:rPr>
        <w:t>（</w:t>
      </w:r>
      <w:r>
        <w:rPr>
          <w:sz w:val="22"/>
          <w:lang w:eastAsia="zh-CN"/>
        </w:rPr>
        <w:t>7</w:t>
      </w:r>
      <w:r>
        <w:rPr>
          <w:rFonts w:hint="eastAsia"/>
          <w:sz w:val="22"/>
          <w:lang w:eastAsia="zh-CN"/>
        </w:rPr>
        <w:t>）监理报酬清单；</w:t>
      </w:r>
    </w:p>
    <w:p>
      <w:pPr>
        <w:pStyle w:val="11"/>
        <w:snapToGrid w:val="0"/>
        <w:spacing w:line="360" w:lineRule="auto"/>
        <w:ind w:left="102" w:right="215" w:firstLine="420"/>
        <w:jc w:val="both"/>
        <w:rPr>
          <w:sz w:val="22"/>
          <w:lang w:eastAsia="zh-CN"/>
        </w:rPr>
      </w:pPr>
      <w:r>
        <w:rPr>
          <w:rFonts w:hint="eastAsia"/>
          <w:sz w:val="22"/>
          <w:lang w:eastAsia="zh-CN"/>
        </w:rPr>
        <w:t>（</w:t>
      </w:r>
      <w:r>
        <w:rPr>
          <w:sz w:val="22"/>
          <w:lang w:eastAsia="zh-CN"/>
        </w:rPr>
        <w:t>8</w:t>
      </w:r>
      <w:r>
        <w:rPr>
          <w:rFonts w:hint="eastAsia"/>
          <w:sz w:val="22"/>
          <w:lang w:eastAsia="zh-CN"/>
        </w:rPr>
        <w:t>）监理大纲；</w:t>
      </w:r>
    </w:p>
    <w:p>
      <w:pPr>
        <w:pStyle w:val="11"/>
        <w:snapToGrid w:val="0"/>
        <w:spacing w:line="360" w:lineRule="auto"/>
        <w:ind w:left="102" w:right="215" w:firstLine="420"/>
        <w:jc w:val="both"/>
        <w:rPr>
          <w:sz w:val="22"/>
          <w:lang w:eastAsia="zh-CN"/>
        </w:rPr>
      </w:pPr>
      <w:r>
        <w:rPr>
          <w:rFonts w:hint="eastAsia"/>
          <w:sz w:val="22"/>
          <w:lang w:eastAsia="zh-CN"/>
        </w:rPr>
        <w:t>（</w:t>
      </w:r>
      <w:r>
        <w:rPr>
          <w:sz w:val="22"/>
          <w:lang w:eastAsia="zh-CN"/>
        </w:rPr>
        <w:t>9</w:t>
      </w:r>
      <w:r>
        <w:rPr>
          <w:rFonts w:hint="eastAsia"/>
          <w:sz w:val="22"/>
          <w:lang w:eastAsia="zh-CN"/>
        </w:rPr>
        <w:t>）其他合同文件。</w:t>
      </w:r>
    </w:p>
    <w:p>
      <w:pPr>
        <w:pStyle w:val="68"/>
        <w:snapToGrid w:val="0"/>
        <w:spacing w:line="360" w:lineRule="auto"/>
        <w:ind w:left="0" w:right="108" w:firstLine="280" w:firstLineChars="100"/>
        <w:outlineLvl w:val="9"/>
        <w:rPr>
          <w:rFonts w:ascii="黑体" w:hAnsi="黑体" w:eastAsia="黑体" w:cs="Times New Roman"/>
          <w:lang w:eastAsia="zh-CN"/>
        </w:rPr>
      </w:pPr>
      <w:bookmarkStart w:id="175" w:name="_bookmark100"/>
      <w:bookmarkEnd w:id="175"/>
      <w:r>
        <w:rPr>
          <w:rFonts w:ascii="黑体" w:hAnsi="黑体" w:eastAsia="黑体" w:cs="Times New Roman"/>
          <w:lang w:eastAsia="zh-CN"/>
        </w:rPr>
        <w:t xml:space="preserve">1.5 </w:t>
      </w:r>
      <w:r>
        <w:rPr>
          <w:rFonts w:hint="eastAsia" w:ascii="黑体" w:hAnsi="黑体" w:eastAsia="黑体" w:cs="Times New Roman"/>
          <w:lang w:eastAsia="zh-CN"/>
        </w:rPr>
        <w:t>合同协议书</w:t>
      </w:r>
    </w:p>
    <w:p>
      <w:pPr>
        <w:pStyle w:val="11"/>
        <w:snapToGrid w:val="0"/>
        <w:spacing w:line="360" w:lineRule="auto"/>
        <w:ind w:left="102" w:right="215" w:firstLine="420"/>
        <w:jc w:val="both"/>
        <w:rPr>
          <w:sz w:val="22"/>
          <w:lang w:eastAsia="zh-CN"/>
        </w:rPr>
      </w:pPr>
      <w:r>
        <w:rPr>
          <w:rFonts w:hint="eastAsia"/>
          <w:sz w:val="22"/>
          <w:lang w:eastAsia="zh-CN"/>
        </w:rPr>
        <w:t>监理人按中标通知书规定的时间与委托人签订合同协议书。除法律另有规定或合同另有约定外，委托人和监理人的法定代表人或其委托代理人在合同协议书上签字并盖单位章后，合同生效。</w:t>
      </w:r>
    </w:p>
    <w:p>
      <w:pPr>
        <w:pStyle w:val="68"/>
        <w:snapToGrid w:val="0"/>
        <w:spacing w:line="360" w:lineRule="auto"/>
        <w:ind w:left="0" w:right="108" w:firstLine="280" w:firstLineChars="100"/>
        <w:outlineLvl w:val="9"/>
        <w:rPr>
          <w:rFonts w:ascii="黑体" w:hAnsi="黑体" w:eastAsia="黑体" w:cs="Times New Roman"/>
          <w:lang w:eastAsia="zh-CN"/>
        </w:rPr>
      </w:pPr>
      <w:bookmarkStart w:id="176" w:name="_bookmark101"/>
      <w:bookmarkEnd w:id="176"/>
      <w:r>
        <w:rPr>
          <w:rFonts w:ascii="黑体" w:hAnsi="黑体" w:eastAsia="黑体" w:cs="Times New Roman"/>
          <w:lang w:eastAsia="zh-CN"/>
        </w:rPr>
        <w:t xml:space="preserve">1.6 </w:t>
      </w:r>
      <w:r>
        <w:rPr>
          <w:rFonts w:hint="eastAsia" w:ascii="黑体" w:hAnsi="黑体" w:eastAsia="黑体" w:cs="Times New Roman"/>
          <w:lang w:eastAsia="zh-CN"/>
        </w:rPr>
        <w:t>文件的提供和照管</w:t>
      </w:r>
    </w:p>
    <w:p>
      <w:pPr>
        <w:pStyle w:val="11"/>
        <w:snapToGrid w:val="0"/>
        <w:spacing w:line="360" w:lineRule="auto"/>
        <w:ind w:left="102" w:right="215" w:firstLine="420"/>
        <w:jc w:val="both"/>
        <w:rPr>
          <w:b/>
          <w:sz w:val="22"/>
          <w:lang w:eastAsia="zh-CN"/>
        </w:rPr>
      </w:pPr>
      <w:r>
        <w:rPr>
          <w:b/>
          <w:sz w:val="22"/>
          <w:lang w:eastAsia="zh-CN"/>
        </w:rPr>
        <w:t xml:space="preserve">1.6.1 </w:t>
      </w:r>
      <w:r>
        <w:rPr>
          <w:rFonts w:hint="eastAsia"/>
          <w:b/>
          <w:sz w:val="22"/>
          <w:lang w:eastAsia="zh-CN"/>
        </w:rPr>
        <w:t>监理文件的提供</w:t>
      </w:r>
    </w:p>
    <w:p>
      <w:pPr>
        <w:pStyle w:val="11"/>
        <w:snapToGrid w:val="0"/>
        <w:spacing w:line="360" w:lineRule="auto"/>
        <w:ind w:left="102" w:right="215" w:firstLine="420"/>
        <w:jc w:val="both"/>
        <w:rPr>
          <w:sz w:val="22"/>
          <w:lang w:eastAsia="zh-CN"/>
        </w:rPr>
      </w:pPr>
      <w:r>
        <w:rPr>
          <w:sz w:val="22"/>
          <w:lang w:eastAsia="zh-CN"/>
        </w:rPr>
        <w:t xml:space="preserve"> </w:t>
      </w:r>
      <w:r>
        <w:rPr>
          <w:rFonts w:hint="eastAsia"/>
          <w:sz w:val="22"/>
          <w:lang w:eastAsia="zh-CN"/>
        </w:rPr>
        <w:t>除专用合同条款另有约定外，监理人应在合理的期限内按照合同约定的数量向委托人提供监理文件。合同约定监理文件应经委托人批复的，委托人应当在合同约定的期限内批复或提出修改意见。</w:t>
      </w:r>
    </w:p>
    <w:p>
      <w:pPr>
        <w:pStyle w:val="11"/>
        <w:snapToGrid w:val="0"/>
        <w:spacing w:line="360" w:lineRule="auto"/>
        <w:ind w:left="102" w:right="215" w:firstLine="420"/>
        <w:jc w:val="both"/>
        <w:rPr>
          <w:b/>
          <w:sz w:val="22"/>
          <w:lang w:eastAsia="zh-CN"/>
        </w:rPr>
      </w:pPr>
      <w:r>
        <w:rPr>
          <w:b/>
          <w:sz w:val="22"/>
          <w:lang w:eastAsia="zh-CN"/>
        </w:rPr>
        <w:t xml:space="preserve">1.6.2 </w:t>
      </w:r>
      <w:r>
        <w:rPr>
          <w:rFonts w:hint="eastAsia"/>
          <w:b/>
          <w:sz w:val="22"/>
          <w:lang w:eastAsia="zh-CN"/>
        </w:rPr>
        <w:t>委托人提供的文件</w:t>
      </w:r>
    </w:p>
    <w:p>
      <w:pPr>
        <w:pStyle w:val="11"/>
        <w:snapToGrid w:val="0"/>
        <w:spacing w:line="360" w:lineRule="auto"/>
        <w:ind w:left="102" w:right="215" w:firstLine="420"/>
        <w:jc w:val="both"/>
        <w:rPr>
          <w:sz w:val="22"/>
          <w:lang w:eastAsia="zh-CN"/>
        </w:rPr>
      </w:pPr>
      <w:r>
        <w:rPr>
          <w:rFonts w:hint="eastAsia"/>
          <w:sz w:val="22"/>
          <w:lang w:eastAsia="zh-CN"/>
        </w:rPr>
        <w:t>按专用合同条款约定由委托人提供的文件，包括规范标准、承包合同、勘察文件、设计文件等，委托人应按约定的数量和期限交给监理人。由于委托人未按时提供文件造成监理服务期限延误的，按第</w:t>
      </w:r>
      <w:r>
        <w:rPr>
          <w:sz w:val="22"/>
          <w:lang w:eastAsia="zh-CN"/>
        </w:rPr>
        <w:t xml:space="preserve"> 6.2 </w:t>
      </w:r>
      <w:r>
        <w:rPr>
          <w:rFonts w:hint="eastAsia"/>
          <w:sz w:val="22"/>
          <w:lang w:eastAsia="zh-CN"/>
        </w:rPr>
        <w:t>款约定执行。</w:t>
      </w:r>
    </w:p>
    <w:p>
      <w:pPr>
        <w:pStyle w:val="11"/>
        <w:snapToGrid w:val="0"/>
        <w:spacing w:line="360" w:lineRule="auto"/>
        <w:ind w:left="102" w:right="215" w:firstLine="420"/>
        <w:jc w:val="both"/>
        <w:rPr>
          <w:sz w:val="22"/>
          <w:lang w:eastAsia="zh-CN"/>
        </w:rPr>
      </w:pPr>
      <w:r>
        <w:rPr>
          <w:b/>
          <w:sz w:val="22"/>
          <w:lang w:eastAsia="zh-CN"/>
        </w:rPr>
        <w:t xml:space="preserve">1.6.3 </w:t>
      </w:r>
      <w:r>
        <w:rPr>
          <w:rFonts w:hint="eastAsia"/>
          <w:b/>
          <w:sz w:val="22"/>
          <w:lang w:eastAsia="zh-CN"/>
        </w:rPr>
        <w:t>文件错误的通知</w:t>
      </w:r>
    </w:p>
    <w:p>
      <w:pPr>
        <w:pStyle w:val="11"/>
        <w:snapToGrid w:val="0"/>
        <w:spacing w:line="360" w:lineRule="auto"/>
        <w:ind w:left="102" w:right="215" w:firstLine="420"/>
        <w:jc w:val="both"/>
        <w:rPr>
          <w:sz w:val="22"/>
          <w:lang w:eastAsia="zh-CN"/>
        </w:rPr>
      </w:pPr>
      <w:r>
        <w:rPr>
          <w:rFonts w:hint="eastAsia"/>
          <w:sz w:val="22"/>
          <w:lang w:eastAsia="zh-CN"/>
        </w:rPr>
        <w:t>任何一方当事人发现文件中存在的明显错误或疏忽，均应及时通知对方当事人，并应立即采取适当的措施防止损失扩大。</w:t>
      </w:r>
    </w:p>
    <w:p>
      <w:pPr>
        <w:pStyle w:val="11"/>
        <w:snapToGrid w:val="0"/>
        <w:spacing w:line="360" w:lineRule="auto"/>
        <w:ind w:left="102" w:right="215" w:firstLine="420"/>
        <w:jc w:val="both"/>
        <w:rPr>
          <w:b/>
          <w:sz w:val="22"/>
          <w:lang w:eastAsia="zh-CN"/>
        </w:rPr>
      </w:pPr>
      <w:r>
        <w:rPr>
          <w:b/>
          <w:sz w:val="22"/>
          <w:lang w:eastAsia="zh-CN"/>
        </w:rPr>
        <w:t xml:space="preserve">1.6.4 </w:t>
      </w:r>
      <w:r>
        <w:rPr>
          <w:rFonts w:hint="eastAsia"/>
          <w:b/>
          <w:sz w:val="22"/>
          <w:lang w:eastAsia="zh-CN"/>
        </w:rPr>
        <w:t>文件的照管</w:t>
      </w:r>
    </w:p>
    <w:p>
      <w:pPr>
        <w:pStyle w:val="11"/>
        <w:snapToGrid w:val="0"/>
        <w:spacing w:line="360" w:lineRule="auto"/>
        <w:ind w:left="102" w:right="215" w:firstLine="420"/>
        <w:jc w:val="both"/>
        <w:rPr>
          <w:sz w:val="22"/>
          <w:lang w:eastAsia="zh-CN"/>
        </w:rPr>
      </w:pPr>
      <w:r>
        <w:rPr>
          <w:rFonts w:hint="eastAsia"/>
          <w:sz w:val="22"/>
          <w:lang w:eastAsia="zh-CN"/>
        </w:rPr>
        <w:t>监理人应在现场保留一份合同文件、监理文件、委托人要求中的所列文件、以及其他根据合同收发的往来信函，以备委托人和行政管理部门查阅使用。</w:t>
      </w:r>
    </w:p>
    <w:p>
      <w:pPr>
        <w:pStyle w:val="68"/>
        <w:snapToGrid w:val="0"/>
        <w:spacing w:line="360" w:lineRule="auto"/>
        <w:ind w:left="0" w:right="108" w:firstLine="280" w:firstLineChars="100"/>
        <w:outlineLvl w:val="9"/>
        <w:rPr>
          <w:rFonts w:ascii="黑体" w:hAnsi="黑体" w:eastAsia="黑体" w:cs="Times New Roman"/>
          <w:lang w:eastAsia="zh-CN"/>
        </w:rPr>
      </w:pPr>
      <w:bookmarkStart w:id="177" w:name="_bookmark102"/>
      <w:bookmarkEnd w:id="177"/>
      <w:r>
        <w:rPr>
          <w:rFonts w:ascii="黑体" w:hAnsi="黑体" w:eastAsia="黑体" w:cs="Times New Roman"/>
          <w:lang w:eastAsia="zh-CN"/>
        </w:rPr>
        <w:t xml:space="preserve">1.7 </w:t>
      </w:r>
      <w:r>
        <w:rPr>
          <w:rFonts w:hint="eastAsia" w:ascii="黑体" w:hAnsi="黑体" w:eastAsia="黑体" w:cs="Times New Roman"/>
          <w:lang w:eastAsia="zh-CN"/>
        </w:rPr>
        <w:t>联络</w:t>
      </w:r>
    </w:p>
    <w:p>
      <w:pPr>
        <w:pStyle w:val="11"/>
        <w:snapToGrid w:val="0"/>
        <w:spacing w:line="360" w:lineRule="auto"/>
        <w:ind w:left="102" w:right="215" w:firstLine="420"/>
        <w:jc w:val="both"/>
        <w:rPr>
          <w:sz w:val="22"/>
          <w:lang w:eastAsia="zh-CN"/>
        </w:rPr>
      </w:pPr>
      <w:r>
        <w:rPr>
          <w:sz w:val="22"/>
          <w:lang w:eastAsia="zh-CN"/>
        </w:rPr>
        <w:t xml:space="preserve">1.7.1 </w:t>
      </w:r>
      <w:r>
        <w:rPr>
          <w:rFonts w:hint="eastAsia"/>
          <w:sz w:val="22"/>
          <w:lang w:eastAsia="zh-CN"/>
        </w:rPr>
        <w:t>与合同有关的通知、批准、证明、证书、指示、要求、请求、同意、意见、确定和决定等，均应采用书面形式。</w:t>
      </w:r>
    </w:p>
    <w:p>
      <w:pPr>
        <w:pStyle w:val="11"/>
        <w:snapToGrid w:val="0"/>
        <w:spacing w:line="360" w:lineRule="auto"/>
        <w:ind w:left="102" w:right="215" w:firstLine="420"/>
        <w:jc w:val="both"/>
        <w:rPr>
          <w:sz w:val="22"/>
          <w:lang w:eastAsia="zh-CN"/>
        </w:rPr>
      </w:pPr>
      <w:r>
        <w:rPr>
          <w:sz w:val="22"/>
          <w:lang w:eastAsia="zh-CN"/>
        </w:rPr>
        <w:t xml:space="preserve">1.7.2 </w:t>
      </w:r>
      <w:r>
        <w:rPr>
          <w:rFonts w:hint="eastAsia"/>
          <w:sz w:val="22"/>
          <w:lang w:eastAsia="zh-CN"/>
        </w:rPr>
        <w:t>上述通知、批准、证明、证书、指示、要求、请求、同意、意见、确定和决定等来往函件，均应在合同约定的期限内送达指定的地点和指定的接收人，并办理签收手续。</w:t>
      </w:r>
    </w:p>
    <w:p>
      <w:pPr>
        <w:pStyle w:val="68"/>
        <w:snapToGrid w:val="0"/>
        <w:spacing w:line="360" w:lineRule="auto"/>
        <w:ind w:left="0" w:right="108" w:firstLine="280" w:firstLineChars="100"/>
        <w:outlineLvl w:val="9"/>
        <w:rPr>
          <w:rFonts w:ascii="黑体" w:hAnsi="黑体" w:eastAsia="黑体" w:cs="Times New Roman"/>
          <w:lang w:eastAsia="zh-CN"/>
        </w:rPr>
      </w:pPr>
      <w:bookmarkStart w:id="178" w:name="_bookmark103"/>
      <w:bookmarkEnd w:id="178"/>
      <w:r>
        <w:rPr>
          <w:rFonts w:ascii="黑体" w:hAnsi="黑体" w:eastAsia="黑体" w:cs="Times New Roman"/>
          <w:lang w:eastAsia="zh-CN"/>
        </w:rPr>
        <w:t xml:space="preserve">1.8 </w:t>
      </w:r>
      <w:r>
        <w:rPr>
          <w:rFonts w:hint="eastAsia" w:ascii="黑体" w:hAnsi="黑体" w:eastAsia="黑体" w:cs="Times New Roman"/>
          <w:lang w:eastAsia="zh-CN"/>
        </w:rPr>
        <w:t>转让</w:t>
      </w:r>
    </w:p>
    <w:p>
      <w:pPr>
        <w:pStyle w:val="11"/>
        <w:snapToGrid w:val="0"/>
        <w:spacing w:line="360" w:lineRule="auto"/>
        <w:ind w:left="102" w:right="215" w:firstLine="420"/>
        <w:jc w:val="both"/>
        <w:rPr>
          <w:sz w:val="22"/>
          <w:lang w:eastAsia="zh-CN"/>
        </w:rPr>
      </w:pPr>
      <w:r>
        <w:rPr>
          <w:rFonts w:hint="eastAsia"/>
          <w:sz w:val="22"/>
          <w:lang w:eastAsia="zh-CN"/>
        </w:rPr>
        <w:t>除专用合同条款另有约定外，未经对方当事人同意，一方当事人不得将合同权利全部或部分转让给第三人，也不得全部或部分转移合同义务。</w:t>
      </w:r>
    </w:p>
    <w:p>
      <w:pPr>
        <w:pStyle w:val="68"/>
        <w:snapToGrid w:val="0"/>
        <w:spacing w:line="360" w:lineRule="auto"/>
        <w:ind w:left="0" w:right="108" w:firstLine="280" w:firstLineChars="100"/>
        <w:outlineLvl w:val="9"/>
        <w:rPr>
          <w:rFonts w:ascii="黑体" w:hAnsi="黑体" w:eastAsia="黑体" w:cs="Times New Roman"/>
          <w:lang w:eastAsia="zh-CN"/>
        </w:rPr>
      </w:pPr>
      <w:bookmarkStart w:id="179" w:name="_bookmark104"/>
      <w:bookmarkEnd w:id="179"/>
      <w:r>
        <w:rPr>
          <w:rFonts w:ascii="黑体" w:hAnsi="黑体" w:eastAsia="黑体" w:cs="Times New Roman"/>
          <w:lang w:eastAsia="zh-CN"/>
        </w:rPr>
        <w:t xml:space="preserve">1.9 </w:t>
      </w:r>
      <w:r>
        <w:rPr>
          <w:rFonts w:hint="eastAsia" w:ascii="黑体" w:hAnsi="黑体" w:eastAsia="黑体" w:cs="Times New Roman"/>
          <w:lang w:eastAsia="zh-CN"/>
        </w:rPr>
        <w:t>严禁贿赂</w:t>
      </w:r>
    </w:p>
    <w:p>
      <w:pPr>
        <w:pStyle w:val="11"/>
        <w:snapToGrid w:val="0"/>
        <w:spacing w:line="360" w:lineRule="auto"/>
        <w:ind w:left="102" w:right="215" w:firstLine="420"/>
        <w:jc w:val="both"/>
        <w:rPr>
          <w:sz w:val="22"/>
          <w:lang w:eastAsia="zh-CN"/>
        </w:rPr>
      </w:pPr>
      <w:r>
        <w:rPr>
          <w:rFonts w:hint="eastAsia"/>
          <w:sz w:val="22"/>
          <w:lang w:eastAsia="zh-CN"/>
        </w:rPr>
        <w:t>合同双方当事人不得以贿赂或变相贿赂的方式，谋取不当利益或损害对方权益。因贿赂造成对方当事人损失的，行为人应当赔偿损失，并承担相应的法律责任。</w:t>
      </w:r>
    </w:p>
    <w:p>
      <w:pPr>
        <w:pStyle w:val="68"/>
        <w:snapToGrid w:val="0"/>
        <w:spacing w:line="360" w:lineRule="auto"/>
        <w:ind w:left="0" w:right="108" w:firstLine="280" w:firstLineChars="100"/>
        <w:outlineLvl w:val="9"/>
        <w:rPr>
          <w:rFonts w:ascii="黑体" w:hAnsi="黑体" w:eastAsia="黑体" w:cs="Times New Roman"/>
          <w:lang w:eastAsia="zh-CN"/>
        </w:rPr>
      </w:pPr>
      <w:bookmarkStart w:id="180" w:name="_bookmark105"/>
      <w:bookmarkEnd w:id="180"/>
      <w:r>
        <w:rPr>
          <w:rFonts w:ascii="黑体" w:hAnsi="黑体" w:eastAsia="黑体" w:cs="Times New Roman"/>
          <w:lang w:eastAsia="zh-CN"/>
        </w:rPr>
        <w:t xml:space="preserve">1.10 </w:t>
      </w:r>
      <w:r>
        <w:rPr>
          <w:rFonts w:hint="eastAsia" w:ascii="黑体" w:hAnsi="黑体" w:eastAsia="黑体" w:cs="Times New Roman"/>
          <w:lang w:eastAsia="zh-CN"/>
        </w:rPr>
        <w:t>知识产权</w:t>
      </w:r>
    </w:p>
    <w:p>
      <w:pPr>
        <w:pStyle w:val="11"/>
        <w:snapToGrid w:val="0"/>
        <w:spacing w:line="360" w:lineRule="auto"/>
        <w:ind w:left="102" w:right="215" w:firstLine="420"/>
        <w:jc w:val="both"/>
        <w:rPr>
          <w:sz w:val="22"/>
          <w:lang w:eastAsia="zh-CN"/>
        </w:rPr>
      </w:pPr>
      <w:r>
        <w:rPr>
          <w:sz w:val="22"/>
          <w:lang w:eastAsia="zh-CN"/>
        </w:rPr>
        <w:t xml:space="preserve">1.10.1 </w:t>
      </w:r>
      <w:r>
        <w:rPr>
          <w:rFonts w:hint="eastAsia"/>
          <w:sz w:val="22"/>
          <w:lang w:eastAsia="zh-CN"/>
        </w:rPr>
        <w:t>除专用合同条款另有约定外，监理人完成的监理工作成果，除署名权以外的著作权和其他知识产权均归委托人享有。</w:t>
      </w:r>
    </w:p>
    <w:p>
      <w:pPr>
        <w:pStyle w:val="11"/>
        <w:snapToGrid w:val="0"/>
        <w:spacing w:line="360" w:lineRule="auto"/>
        <w:ind w:left="102" w:right="215" w:firstLine="420"/>
        <w:jc w:val="both"/>
        <w:rPr>
          <w:sz w:val="22"/>
          <w:lang w:eastAsia="zh-CN"/>
        </w:rPr>
      </w:pPr>
      <w:r>
        <w:rPr>
          <w:sz w:val="22"/>
          <w:lang w:eastAsia="zh-CN"/>
        </w:rPr>
        <w:t xml:space="preserve">1.10.2 </w:t>
      </w:r>
      <w:r>
        <w:rPr>
          <w:rFonts w:hint="eastAsia"/>
          <w:sz w:val="22"/>
          <w:lang w:eastAsia="zh-CN"/>
        </w:rPr>
        <w:t>监理人从事监理活动时不得侵犯他人的知识产权。因侵犯专利权或其他知识产权所引起的责任，由监理人自行承担。因委托人提供的监理资料导致侵权的，由委托人承担责任。</w:t>
      </w:r>
    </w:p>
    <w:p>
      <w:pPr>
        <w:pStyle w:val="11"/>
        <w:snapToGrid w:val="0"/>
        <w:spacing w:line="360" w:lineRule="auto"/>
        <w:ind w:left="102" w:right="215" w:firstLine="420"/>
        <w:jc w:val="both"/>
        <w:rPr>
          <w:sz w:val="22"/>
          <w:lang w:eastAsia="zh-CN"/>
        </w:rPr>
      </w:pPr>
      <w:r>
        <w:rPr>
          <w:sz w:val="22"/>
          <w:lang w:eastAsia="zh-CN"/>
        </w:rPr>
        <w:t xml:space="preserve">1.10.3 </w:t>
      </w:r>
      <w:r>
        <w:rPr>
          <w:rFonts w:hint="eastAsia"/>
          <w:sz w:val="22"/>
          <w:lang w:eastAsia="zh-CN"/>
        </w:rPr>
        <w:t>监理人在投标文件中采用专利技术、专有技术的，相应的使用费视为已包含在投标报价之中。</w:t>
      </w:r>
    </w:p>
    <w:p>
      <w:pPr>
        <w:pStyle w:val="68"/>
        <w:snapToGrid w:val="0"/>
        <w:spacing w:line="360" w:lineRule="auto"/>
        <w:ind w:left="0" w:right="108" w:firstLine="280" w:firstLineChars="100"/>
        <w:outlineLvl w:val="9"/>
        <w:rPr>
          <w:rFonts w:ascii="黑体" w:hAnsi="黑体" w:eastAsia="黑体" w:cs="Times New Roman"/>
          <w:lang w:eastAsia="zh-CN"/>
        </w:rPr>
      </w:pPr>
      <w:bookmarkStart w:id="181" w:name="_bookmark106"/>
      <w:bookmarkEnd w:id="181"/>
      <w:r>
        <w:rPr>
          <w:rFonts w:ascii="黑体" w:hAnsi="黑体" w:eastAsia="黑体" w:cs="Times New Roman"/>
          <w:lang w:eastAsia="zh-CN"/>
        </w:rPr>
        <w:t xml:space="preserve">1.11 </w:t>
      </w:r>
      <w:r>
        <w:rPr>
          <w:rFonts w:hint="eastAsia" w:ascii="黑体" w:hAnsi="黑体" w:eastAsia="黑体" w:cs="Times New Roman"/>
          <w:lang w:eastAsia="zh-CN"/>
        </w:rPr>
        <w:t>文件及信息的保密</w:t>
      </w:r>
    </w:p>
    <w:p>
      <w:pPr>
        <w:pStyle w:val="11"/>
        <w:snapToGrid w:val="0"/>
        <w:spacing w:line="360" w:lineRule="auto"/>
        <w:ind w:left="102" w:right="215" w:firstLine="420"/>
        <w:jc w:val="both"/>
        <w:rPr>
          <w:sz w:val="22"/>
          <w:lang w:eastAsia="zh-CN"/>
        </w:rPr>
      </w:pPr>
      <w:r>
        <w:rPr>
          <w:rFonts w:hint="eastAsia"/>
          <w:sz w:val="22"/>
          <w:lang w:eastAsia="zh-CN"/>
        </w:rPr>
        <w:t>未经对方同意，任何一方当事人不得将有关文件、技术秘密、需要保密的资料和信息泄露给他人或公开发表与引用。</w:t>
      </w:r>
    </w:p>
    <w:p>
      <w:pPr>
        <w:pStyle w:val="68"/>
        <w:snapToGrid w:val="0"/>
        <w:spacing w:line="360" w:lineRule="auto"/>
        <w:ind w:left="0" w:right="108" w:firstLine="280" w:firstLineChars="100"/>
        <w:outlineLvl w:val="9"/>
        <w:rPr>
          <w:rFonts w:ascii="黑体" w:hAnsi="黑体" w:eastAsia="黑体" w:cs="Times New Roman"/>
          <w:lang w:eastAsia="zh-CN"/>
        </w:rPr>
      </w:pPr>
      <w:r>
        <w:rPr>
          <w:rFonts w:ascii="黑体" w:hAnsi="黑体" w:eastAsia="黑体" w:cs="Times New Roman"/>
          <w:lang w:eastAsia="zh-CN"/>
        </w:rPr>
        <w:t xml:space="preserve">1.12 </w:t>
      </w:r>
      <w:r>
        <w:rPr>
          <w:rFonts w:hint="eastAsia" w:ascii="黑体" w:hAnsi="黑体" w:eastAsia="黑体" w:cs="Times New Roman"/>
          <w:lang w:eastAsia="zh-CN"/>
        </w:rPr>
        <w:t>委托人要求</w:t>
      </w:r>
    </w:p>
    <w:p>
      <w:pPr>
        <w:pStyle w:val="11"/>
        <w:snapToGrid w:val="0"/>
        <w:spacing w:line="360" w:lineRule="auto"/>
        <w:ind w:left="102" w:right="215" w:firstLine="420"/>
        <w:jc w:val="both"/>
        <w:rPr>
          <w:sz w:val="22"/>
          <w:lang w:eastAsia="zh-CN"/>
        </w:rPr>
      </w:pPr>
      <w:r>
        <w:rPr>
          <w:sz w:val="22"/>
          <w:lang w:eastAsia="zh-CN"/>
        </w:rPr>
        <w:t xml:space="preserve">1.12.1 </w:t>
      </w:r>
      <w:r>
        <w:rPr>
          <w:rFonts w:hint="eastAsia"/>
          <w:sz w:val="22"/>
          <w:lang w:eastAsia="zh-CN"/>
        </w:rPr>
        <w:t>监理人应认真阅读、复核委托人要求，发现错误的，应及时书面通知委托人。无论是否存在错误，委托人均有权修改委托人要求，并在修改后</w:t>
      </w:r>
      <w:r>
        <w:rPr>
          <w:sz w:val="22"/>
          <w:lang w:eastAsia="zh-CN"/>
        </w:rPr>
        <w:t xml:space="preserve"> 3 </w:t>
      </w:r>
      <w:r>
        <w:rPr>
          <w:rFonts w:hint="eastAsia"/>
          <w:sz w:val="22"/>
          <w:lang w:eastAsia="zh-CN"/>
        </w:rPr>
        <w:t>日内通知监理人。除专用合同条款另有约定外，由此导致监理人费用增加和</w:t>
      </w:r>
      <w:r>
        <w:rPr>
          <w:sz w:val="22"/>
          <w:lang w:eastAsia="zh-CN"/>
        </w:rPr>
        <w:t>(</w:t>
      </w:r>
      <w:r>
        <w:rPr>
          <w:rFonts w:hint="eastAsia"/>
          <w:sz w:val="22"/>
          <w:lang w:eastAsia="zh-CN"/>
        </w:rPr>
        <w:t>或</w:t>
      </w:r>
      <w:r>
        <w:rPr>
          <w:sz w:val="22"/>
          <w:lang w:eastAsia="zh-CN"/>
        </w:rPr>
        <w:t>)</w:t>
      </w:r>
      <w:r>
        <w:rPr>
          <w:rFonts w:hint="eastAsia"/>
          <w:sz w:val="22"/>
          <w:lang w:eastAsia="zh-CN"/>
        </w:rPr>
        <w:t>周期延误的，委托人应当相应地增加费用和</w:t>
      </w:r>
      <w:r>
        <w:rPr>
          <w:sz w:val="22"/>
          <w:lang w:eastAsia="zh-CN"/>
        </w:rPr>
        <w:t>(</w:t>
      </w:r>
      <w:r>
        <w:rPr>
          <w:rFonts w:hint="eastAsia"/>
          <w:sz w:val="22"/>
          <w:lang w:eastAsia="zh-CN"/>
        </w:rPr>
        <w:t>或</w:t>
      </w:r>
      <w:r>
        <w:rPr>
          <w:sz w:val="22"/>
          <w:lang w:eastAsia="zh-CN"/>
        </w:rPr>
        <w:t>)</w:t>
      </w:r>
      <w:r>
        <w:rPr>
          <w:rFonts w:hint="eastAsia"/>
          <w:sz w:val="22"/>
          <w:lang w:eastAsia="zh-CN"/>
        </w:rPr>
        <w:t>延长周期。</w:t>
      </w:r>
    </w:p>
    <w:p>
      <w:pPr>
        <w:pStyle w:val="11"/>
        <w:snapToGrid w:val="0"/>
        <w:spacing w:line="360" w:lineRule="auto"/>
        <w:ind w:left="102" w:right="215" w:firstLine="420"/>
        <w:jc w:val="both"/>
        <w:rPr>
          <w:sz w:val="22"/>
          <w:lang w:eastAsia="zh-CN"/>
        </w:rPr>
      </w:pPr>
      <w:r>
        <w:rPr>
          <w:sz w:val="22"/>
          <w:lang w:eastAsia="zh-CN"/>
        </w:rPr>
        <w:t xml:space="preserve">1.12.2 </w:t>
      </w:r>
      <w:r>
        <w:rPr>
          <w:rFonts w:hint="eastAsia"/>
          <w:sz w:val="22"/>
          <w:lang w:eastAsia="zh-CN"/>
        </w:rPr>
        <w:t>如果委托人要求违反法律规定，监理人应在发现后及时书面通知委托人，要求其改正。委托人收到通知书后不予改正或不予答复的，监理人有权拒绝履行合同义务，直至解除合同；由此引起的监理人的全部损失由委托人承担。</w:t>
      </w:r>
    </w:p>
    <w:p>
      <w:pPr>
        <w:pStyle w:val="11"/>
        <w:snapToGrid w:val="0"/>
        <w:spacing w:line="360" w:lineRule="auto"/>
        <w:ind w:left="102" w:right="215" w:firstLine="420"/>
        <w:jc w:val="both"/>
        <w:rPr>
          <w:sz w:val="22"/>
          <w:lang w:eastAsia="zh-CN"/>
        </w:rPr>
      </w:pPr>
      <w:r>
        <w:rPr>
          <w:sz w:val="22"/>
          <w:lang w:eastAsia="zh-CN"/>
        </w:rPr>
        <w:t xml:space="preserve">1.12.3 </w:t>
      </w:r>
      <w:r>
        <w:rPr>
          <w:rFonts w:hint="eastAsia"/>
          <w:sz w:val="22"/>
          <w:lang w:eastAsia="zh-CN"/>
        </w:rPr>
        <w:t>委托人要求采用国外规范和标准进行监理时，应由委托人负责提供该规范和标准的外国文本和中文译本，提供的时间、份数和其他要求在专用合同条款中约定。</w:t>
      </w:r>
    </w:p>
    <w:p>
      <w:pPr>
        <w:pStyle w:val="67"/>
        <w:snapToGrid w:val="0"/>
        <w:spacing w:line="360" w:lineRule="auto"/>
        <w:ind w:left="0" w:right="0"/>
        <w:outlineLvl w:val="9"/>
        <w:rPr>
          <w:rFonts w:ascii="方正小标宋简体" w:hAnsi="宋体" w:eastAsia="方正小标宋简体" w:cs="Times New Roman"/>
          <w:b w:val="0"/>
          <w:bCs w:val="0"/>
          <w:sz w:val="30"/>
          <w:szCs w:val="30"/>
          <w:lang w:eastAsia="zh-CN"/>
        </w:rPr>
      </w:pPr>
      <w:bookmarkStart w:id="182" w:name="_bookmark108"/>
      <w:bookmarkEnd w:id="182"/>
      <w:bookmarkStart w:id="183" w:name="_Toc18703"/>
      <w:bookmarkStart w:id="184" w:name="_Toc10425"/>
      <w:bookmarkStart w:id="185" w:name="_Toc13664"/>
      <w:bookmarkStart w:id="186" w:name="_Toc21018"/>
      <w:r>
        <w:rPr>
          <w:rFonts w:ascii="方正小标宋简体" w:hAnsi="宋体" w:eastAsia="方正小标宋简体" w:cs="Times New Roman"/>
          <w:b w:val="0"/>
          <w:bCs w:val="0"/>
          <w:sz w:val="30"/>
          <w:szCs w:val="30"/>
          <w:lang w:eastAsia="zh-CN"/>
        </w:rPr>
        <w:t xml:space="preserve">2. </w:t>
      </w:r>
      <w:r>
        <w:rPr>
          <w:rFonts w:hint="eastAsia" w:ascii="方正小标宋简体" w:hAnsi="宋体" w:eastAsia="方正小标宋简体" w:cs="Times New Roman"/>
          <w:b w:val="0"/>
          <w:bCs w:val="0"/>
          <w:sz w:val="30"/>
          <w:szCs w:val="30"/>
          <w:lang w:eastAsia="zh-CN"/>
        </w:rPr>
        <w:t>委托人义务</w:t>
      </w:r>
      <w:bookmarkEnd w:id="183"/>
      <w:bookmarkEnd w:id="184"/>
      <w:bookmarkEnd w:id="185"/>
      <w:bookmarkEnd w:id="186"/>
    </w:p>
    <w:p>
      <w:pPr>
        <w:pStyle w:val="68"/>
        <w:snapToGrid w:val="0"/>
        <w:spacing w:line="360" w:lineRule="auto"/>
        <w:ind w:left="0" w:right="108" w:firstLine="280" w:firstLineChars="100"/>
        <w:outlineLvl w:val="9"/>
        <w:rPr>
          <w:rFonts w:ascii="黑体" w:hAnsi="黑体" w:eastAsia="黑体" w:cs="Times New Roman"/>
          <w:lang w:eastAsia="zh-CN"/>
        </w:rPr>
      </w:pPr>
      <w:bookmarkStart w:id="187" w:name="_bookmark109"/>
      <w:bookmarkEnd w:id="187"/>
      <w:r>
        <w:rPr>
          <w:rFonts w:ascii="黑体" w:hAnsi="黑体" w:eastAsia="黑体" w:cs="Times New Roman"/>
          <w:lang w:eastAsia="zh-CN"/>
        </w:rPr>
        <w:t xml:space="preserve">2.1 </w:t>
      </w:r>
      <w:r>
        <w:rPr>
          <w:rFonts w:hint="eastAsia" w:ascii="黑体" w:hAnsi="黑体" w:eastAsia="黑体" w:cs="Times New Roman"/>
          <w:lang w:eastAsia="zh-CN"/>
        </w:rPr>
        <w:t>遵守法律</w:t>
      </w:r>
    </w:p>
    <w:p>
      <w:pPr>
        <w:pStyle w:val="11"/>
        <w:snapToGrid w:val="0"/>
        <w:spacing w:line="360" w:lineRule="auto"/>
        <w:ind w:left="102" w:right="215" w:firstLine="420"/>
        <w:jc w:val="both"/>
        <w:rPr>
          <w:sz w:val="22"/>
          <w:lang w:eastAsia="zh-CN"/>
        </w:rPr>
      </w:pPr>
      <w:r>
        <w:rPr>
          <w:rFonts w:hint="eastAsia"/>
          <w:sz w:val="22"/>
          <w:lang w:eastAsia="zh-CN"/>
        </w:rPr>
        <w:t>委托人在履行合同过程中应遵守法律，并保证监理人免于承担因委托人违反法律而引起的任何责任。</w:t>
      </w:r>
    </w:p>
    <w:p>
      <w:pPr>
        <w:pStyle w:val="68"/>
        <w:snapToGrid w:val="0"/>
        <w:spacing w:line="360" w:lineRule="auto"/>
        <w:ind w:left="0" w:right="108" w:firstLine="280" w:firstLineChars="100"/>
        <w:outlineLvl w:val="9"/>
        <w:rPr>
          <w:rFonts w:ascii="黑体" w:hAnsi="黑体" w:eastAsia="黑体" w:cs="Times New Roman"/>
          <w:lang w:eastAsia="zh-CN"/>
        </w:rPr>
      </w:pPr>
      <w:bookmarkStart w:id="188" w:name="_bookmark110"/>
      <w:bookmarkEnd w:id="188"/>
      <w:r>
        <w:rPr>
          <w:rFonts w:ascii="黑体" w:hAnsi="黑体" w:eastAsia="黑体" w:cs="Times New Roman"/>
          <w:lang w:eastAsia="zh-CN"/>
        </w:rPr>
        <w:t xml:space="preserve">2.2 </w:t>
      </w:r>
      <w:r>
        <w:rPr>
          <w:rFonts w:hint="eastAsia" w:ascii="黑体" w:hAnsi="黑体" w:eastAsia="黑体" w:cs="Times New Roman"/>
          <w:lang w:eastAsia="zh-CN"/>
        </w:rPr>
        <w:t>发出开始监理通知</w:t>
      </w:r>
    </w:p>
    <w:p>
      <w:pPr>
        <w:pStyle w:val="11"/>
        <w:snapToGrid w:val="0"/>
        <w:spacing w:line="360" w:lineRule="auto"/>
        <w:ind w:left="102" w:right="215" w:firstLine="420"/>
        <w:jc w:val="both"/>
        <w:rPr>
          <w:sz w:val="22"/>
          <w:lang w:eastAsia="zh-CN"/>
        </w:rPr>
      </w:pPr>
      <w:r>
        <w:rPr>
          <w:rFonts w:hint="eastAsia"/>
          <w:sz w:val="22"/>
          <w:lang w:eastAsia="zh-CN"/>
        </w:rPr>
        <w:t>委托人应按第</w:t>
      </w:r>
      <w:r>
        <w:rPr>
          <w:sz w:val="22"/>
          <w:lang w:eastAsia="zh-CN"/>
        </w:rPr>
        <w:t xml:space="preserve"> 6.1 </w:t>
      </w:r>
      <w:r>
        <w:rPr>
          <w:rFonts w:hint="eastAsia"/>
          <w:sz w:val="22"/>
          <w:lang w:eastAsia="zh-CN"/>
        </w:rPr>
        <w:t>款的约定向监理人发出开始监理通知。除专用合同条款另有约定外，委托人应为监理人的现场人员，在施工期间提供办公房间、办公桌椅、互联网接口、冷暖设施、生活设施、进出现场交通服务和其他便利条件。</w:t>
      </w:r>
    </w:p>
    <w:p>
      <w:pPr>
        <w:pStyle w:val="68"/>
        <w:snapToGrid w:val="0"/>
        <w:spacing w:line="360" w:lineRule="auto"/>
        <w:ind w:left="0" w:right="108" w:firstLine="280" w:firstLineChars="100"/>
        <w:outlineLvl w:val="9"/>
        <w:rPr>
          <w:rFonts w:ascii="黑体" w:hAnsi="黑体" w:eastAsia="黑体" w:cs="Times New Roman"/>
          <w:lang w:eastAsia="zh-CN"/>
        </w:rPr>
      </w:pPr>
      <w:bookmarkStart w:id="189" w:name="_bookmark111"/>
      <w:bookmarkEnd w:id="189"/>
      <w:r>
        <w:rPr>
          <w:rFonts w:ascii="黑体" w:hAnsi="黑体" w:eastAsia="黑体" w:cs="Times New Roman"/>
          <w:lang w:eastAsia="zh-CN"/>
        </w:rPr>
        <w:t xml:space="preserve">2.3 </w:t>
      </w:r>
      <w:r>
        <w:rPr>
          <w:rFonts w:hint="eastAsia" w:ascii="黑体" w:hAnsi="黑体" w:eastAsia="黑体" w:cs="Times New Roman"/>
          <w:lang w:eastAsia="zh-CN"/>
        </w:rPr>
        <w:t>办理证件和批件</w:t>
      </w:r>
    </w:p>
    <w:p>
      <w:pPr>
        <w:pStyle w:val="11"/>
        <w:snapToGrid w:val="0"/>
        <w:spacing w:line="360" w:lineRule="auto"/>
        <w:ind w:left="102" w:right="215" w:firstLine="420"/>
        <w:jc w:val="both"/>
        <w:rPr>
          <w:sz w:val="22"/>
          <w:lang w:eastAsia="zh-CN"/>
        </w:rPr>
      </w:pPr>
      <w:r>
        <w:rPr>
          <w:rFonts w:hint="eastAsia"/>
          <w:sz w:val="22"/>
          <w:lang w:eastAsia="zh-CN"/>
        </w:rPr>
        <w:t>法律规定和（或）合同约定由委托人负责办理的工程建设项目必须履行的各类审批、核准或备案手续，委托人应当按时办理，监理人应给予必要的协助。</w:t>
      </w:r>
    </w:p>
    <w:p>
      <w:pPr>
        <w:pStyle w:val="11"/>
        <w:snapToGrid w:val="0"/>
        <w:spacing w:line="360" w:lineRule="auto"/>
        <w:ind w:left="102" w:right="215" w:firstLine="420"/>
        <w:jc w:val="both"/>
        <w:rPr>
          <w:sz w:val="22"/>
          <w:lang w:eastAsia="zh-CN"/>
        </w:rPr>
      </w:pPr>
      <w:r>
        <w:rPr>
          <w:rFonts w:hint="eastAsia"/>
          <w:sz w:val="22"/>
          <w:lang w:eastAsia="zh-CN"/>
        </w:rPr>
        <w:t>法律规定和（或）合同约定由监理人负责办理的监理所需的证件和批件，委托人应给予必要的协助。</w:t>
      </w:r>
    </w:p>
    <w:p>
      <w:pPr>
        <w:pStyle w:val="68"/>
        <w:snapToGrid w:val="0"/>
        <w:spacing w:line="360" w:lineRule="auto"/>
        <w:ind w:left="0" w:right="108" w:firstLine="280" w:firstLineChars="100"/>
        <w:outlineLvl w:val="9"/>
        <w:rPr>
          <w:rFonts w:ascii="黑体" w:hAnsi="黑体" w:eastAsia="黑体" w:cs="Times New Roman"/>
          <w:lang w:eastAsia="zh-CN"/>
        </w:rPr>
      </w:pPr>
      <w:bookmarkStart w:id="190" w:name="_bookmark112"/>
      <w:bookmarkEnd w:id="190"/>
      <w:r>
        <w:rPr>
          <w:rFonts w:ascii="黑体" w:hAnsi="黑体" w:eastAsia="黑体" w:cs="Times New Roman"/>
          <w:lang w:eastAsia="zh-CN"/>
        </w:rPr>
        <w:t xml:space="preserve">2.4 </w:t>
      </w:r>
      <w:r>
        <w:rPr>
          <w:rFonts w:hint="eastAsia" w:ascii="黑体" w:hAnsi="黑体" w:eastAsia="黑体" w:cs="Times New Roman"/>
          <w:lang w:eastAsia="zh-CN"/>
        </w:rPr>
        <w:t>支付合同价款</w:t>
      </w:r>
    </w:p>
    <w:p>
      <w:pPr>
        <w:pStyle w:val="11"/>
        <w:snapToGrid w:val="0"/>
        <w:spacing w:line="360" w:lineRule="auto"/>
        <w:ind w:left="102" w:right="215" w:firstLine="420"/>
        <w:jc w:val="both"/>
        <w:rPr>
          <w:sz w:val="22"/>
          <w:lang w:eastAsia="zh-CN"/>
        </w:rPr>
      </w:pPr>
      <w:r>
        <w:rPr>
          <w:rFonts w:hint="eastAsia"/>
          <w:sz w:val="22"/>
          <w:lang w:eastAsia="zh-CN"/>
        </w:rPr>
        <w:t>委托人应按合同约定向监理人及时支付合同价款。</w:t>
      </w:r>
    </w:p>
    <w:p>
      <w:pPr>
        <w:pStyle w:val="68"/>
        <w:snapToGrid w:val="0"/>
        <w:spacing w:line="360" w:lineRule="auto"/>
        <w:ind w:left="0" w:right="108" w:firstLine="280" w:firstLineChars="100"/>
        <w:outlineLvl w:val="9"/>
        <w:rPr>
          <w:rFonts w:ascii="黑体" w:hAnsi="黑体" w:eastAsia="黑体" w:cs="Times New Roman"/>
          <w:lang w:eastAsia="zh-CN"/>
        </w:rPr>
      </w:pPr>
      <w:r>
        <w:rPr>
          <w:rFonts w:ascii="黑体" w:hAnsi="黑体" w:eastAsia="黑体" w:cs="Times New Roman"/>
          <w:lang w:eastAsia="zh-CN"/>
        </w:rPr>
        <w:t xml:space="preserve">2.5 </w:t>
      </w:r>
      <w:r>
        <w:rPr>
          <w:rFonts w:hint="eastAsia" w:ascii="黑体" w:hAnsi="黑体" w:eastAsia="黑体" w:cs="Times New Roman"/>
          <w:lang w:eastAsia="zh-CN"/>
        </w:rPr>
        <w:t>提供监理资料</w:t>
      </w:r>
    </w:p>
    <w:p>
      <w:pPr>
        <w:pStyle w:val="11"/>
        <w:snapToGrid w:val="0"/>
        <w:spacing w:line="360" w:lineRule="auto"/>
        <w:ind w:left="102" w:right="215" w:firstLine="420"/>
        <w:jc w:val="both"/>
        <w:rPr>
          <w:sz w:val="22"/>
          <w:lang w:eastAsia="zh-CN"/>
        </w:rPr>
      </w:pPr>
      <w:r>
        <w:rPr>
          <w:rFonts w:hint="eastAsia"/>
          <w:sz w:val="22"/>
          <w:lang w:eastAsia="zh-CN"/>
        </w:rPr>
        <w:t>委托人应按第</w:t>
      </w:r>
      <w:r>
        <w:rPr>
          <w:sz w:val="22"/>
          <w:lang w:eastAsia="zh-CN"/>
        </w:rPr>
        <w:t xml:space="preserve"> 1.6.2 </w:t>
      </w:r>
      <w:r>
        <w:rPr>
          <w:rFonts w:hint="eastAsia"/>
          <w:sz w:val="22"/>
          <w:lang w:eastAsia="zh-CN"/>
        </w:rPr>
        <w:t>项的约定向监理人提供监理资料。</w:t>
      </w:r>
    </w:p>
    <w:p>
      <w:pPr>
        <w:pStyle w:val="68"/>
        <w:snapToGrid w:val="0"/>
        <w:spacing w:line="360" w:lineRule="auto"/>
        <w:ind w:left="0" w:right="108" w:firstLine="280" w:firstLineChars="100"/>
        <w:outlineLvl w:val="9"/>
        <w:rPr>
          <w:rFonts w:ascii="黑体" w:hAnsi="黑体" w:eastAsia="黑体" w:cs="Times New Roman"/>
          <w:lang w:eastAsia="zh-CN"/>
        </w:rPr>
      </w:pPr>
      <w:bookmarkStart w:id="191" w:name="_bookmark114"/>
      <w:bookmarkEnd w:id="191"/>
      <w:r>
        <w:rPr>
          <w:rFonts w:ascii="黑体" w:hAnsi="黑体" w:eastAsia="黑体" w:cs="Times New Roman"/>
          <w:lang w:eastAsia="zh-CN"/>
        </w:rPr>
        <w:t xml:space="preserve">2.6 </w:t>
      </w:r>
      <w:r>
        <w:rPr>
          <w:rFonts w:hint="eastAsia" w:ascii="黑体" w:hAnsi="黑体" w:eastAsia="黑体" w:cs="Times New Roman"/>
          <w:lang w:eastAsia="zh-CN"/>
        </w:rPr>
        <w:t>其他义务</w:t>
      </w:r>
    </w:p>
    <w:p>
      <w:pPr>
        <w:pStyle w:val="11"/>
        <w:snapToGrid w:val="0"/>
        <w:spacing w:line="360" w:lineRule="auto"/>
        <w:ind w:left="102" w:right="215" w:firstLine="420"/>
        <w:jc w:val="both"/>
        <w:rPr>
          <w:sz w:val="22"/>
          <w:lang w:eastAsia="zh-CN"/>
        </w:rPr>
      </w:pPr>
      <w:r>
        <w:rPr>
          <w:rFonts w:hint="eastAsia"/>
          <w:sz w:val="22"/>
          <w:lang w:eastAsia="zh-CN"/>
        </w:rPr>
        <w:t>委托人应履行合同约定的其他义务。</w:t>
      </w:r>
    </w:p>
    <w:p>
      <w:pPr>
        <w:pStyle w:val="67"/>
        <w:snapToGrid w:val="0"/>
        <w:spacing w:line="360" w:lineRule="auto"/>
        <w:ind w:left="0" w:right="108"/>
        <w:outlineLvl w:val="9"/>
        <w:rPr>
          <w:rFonts w:ascii="方正小标宋简体" w:hAnsi="宋体" w:eastAsia="方正小标宋简体" w:cs="Times New Roman"/>
          <w:b w:val="0"/>
          <w:bCs w:val="0"/>
          <w:sz w:val="30"/>
          <w:szCs w:val="30"/>
          <w:lang w:eastAsia="zh-CN"/>
        </w:rPr>
      </w:pPr>
      <w:bookmarkStart w:id="192" w:name="_bookmark115"/>
      <w:bookmarkEnd w:id="192"/>
      <w:bookmarkStart w:id="193" w:name="_Toc18532"/>
      <w:bookmarkStart w:id="194" w:name="_Toc11626"/>
      <w:bookmarkStart w:id="195" w:name="_Toc22642"/>
      <w:bookmarkStart w:id="196" w:name="_Toc1327"/>
      <w:r>
        <w:rPr>
          <w:rFonts w:ascii="方正小标宋简体" w:hAnsi="宋体" w:eastAsia="方正小标宋简体" w:cs="Times New Roman"/>
          <w:b w:val="0"/>
          <w:bCs w:val="0"/>
          <w:sz w:val="30"/>
          <w:szCs w:val="30"/>
          <w:lang w:eastAsia="zh-CN"/>
        </w:rPr>
        <w:t xml:space="preserve">3. </w:t>
      </w:r>
      <w:r>
        <w:rPr>
          <w:rFonts w:hint="eastAsia" w:ascii="方正小标宋简体" w:hAnsi="宋体" w:eastAsia="方正小标宋简体" w:cs="Times New Roman"/>
          <w:b w:val="0"/>
          <w:bCs w:val="0"/>
          <w:sz w:val="30"/>
          <w:szCs w:val="30"/>
          <w:lang w:eastAsia="zh-CN"/>
        </w:rPr>
        <w:t>委托人管理</w:t>
      </w:r>
      <w:bookmarkEnd w:id="193"/>
      <w:bookmarkEnd w:id="194"/>
      <w:bookmarkEnd w:id="195"/>
      <w:bookmarkEnd w:id="196"/>
    </w:p>
    <w:p>
      <w:pPr>
        <w:pStyle w:val="68"/>
        <w:snapToGrid w:val="0"/>
        <w:spacing w:line="360" w:lineRule="auto"/>
        <w:ind w:left="0" w:right="108" w:firstLine="280" w:firstLineChars="100"/>
        <w:outlineLvl w:val="9"/>
        <w:rPr>
          <w:rFonts w:ascii="黑体" w:hAnsi="黑体" w:eastAsia="黑体" w:cs="Times New Roman"/>
          <w:lang w:eastAsia="zh-CN"/>
        </w:rPr>
      </w:pPr>
      <w:bookmarkStart w:id="197" w:name="_bookmark116"/>
      <w:bookmarkEnd w:id="197"/>
      <w:r>
        <w:rPr>
          <w:rFonts w:ascii="黑体" w:hAnsi="黑体" w:eastAsia="黑体" w:cs="Times New Roman"/>
          <w:lang w:eastAsia="zh-CN"/>
        </w:rPr>
        <w:t xml:space="preserve">3.1 </w:t>
      </w:r>
      <w:r>
        <w:rPr>
          <w:rFonts w:hint="eastAsia" w:ascii="黑体" w:hAnsi="黑体" w:eastAsia="黑体" w:cs="Times New Roman"/>
          <w:lang w:eastAsia="zh-CN"/>
        </w:rPr>
        <w:t>委托人代表</w:t>
      </w:r>
    </w:p>
    <w:p>
      <w:pPr>
        <w:pStyle w:val="11"/>
        <w:snapToGrid w:val="0"/>
        <w:spacing w:line="360" w:lineRule="auto"/>
        <w:ind w:left="102" w:right="215" w:firstLine="420"/>
        <w:jc w:val="both"/>
        <w:rPr>
          <w:sz w:val="22"/>
          <w:lang w:eastAsia="zh-CN"/>
        </w:rPr>
      </w:pPr>
      <w:r>
        <w:rPr>
          <w:sz w:val="22"/>
          <w:lang w:eastAsia="zh-CN"/>
        </w:rPr>
        <w:t xml:space="preserve">3.1.1 </w:t>
      </w:r>
      <w:r>
        <w:rPr>
          <w:rFonts w:hint="eastAsia"/>
          <w:sz w:val="22"/>
          <w:lang w:eastAsia="zh-CN"/>
        </w:rPr>
        <w:t>除专用合同条款另有约定外，委托人应在合同签订后</w:t>
      </w:r>
      <w:r>
        <w:rPr>
          <w:sz w:val="22"/>
          <w:lang w:eastAsia="zh-CN"/>
        </w:rPr>
        <w:t xml:space="preserve"> 14 </w:t>
      </w:r>
      <w:r>
        <w:rPr>
          <w:rFonts w:hint="eastAsia"/>
          <w:sz w:val="22"/>
          <w:lang w:eastAsia="zh-CN"/>
        </w:rPr>
        <w:t>天内，将委托人代表的姓名、职务、联系方式、授权范围和授权期限书面通知监理人，由委托人代表在其授权范围和授权期</w:t>
      </w:r>
      <w:r>
        <w:rPr>
          <w:sz w:val="22"/>
          <w:lang w:eastAsia="zh-CN"/>
        </w:rPr>
        <w:t xml:space="preserve"> </w:t>
      </w:r>
      <w:r>
        <w:rPr>
          <w:rFonts w:hint="eastAsia"/>
          <w:sz w:val="22"/>
          <w:lang w:eastAsia="zh-CN"/>
        </w:rPr>
        <w:t>限内，代表委托人行使权利、履行义务和处理合同履行中的具体事宜。委托人代表在授权范围</w:t>
      </w:r>
      <w:r>
        <w:rPr>
          <w:sz w:val="22"/>
          <w:lang w:eastAsia="zh-CN"/>
        </w:rPr>
        <w:t xml:space="preserve"> </w:t>
      </w:r>
      <w:r>
        <w:rPr>
          <w:rFonts w:hint="eastAsia"/>
          <w:sz w:val="22"/>
          <w:lang w:eastAsia="zh-CN"/>
        </w:rPr>
        <w:t>内的行为由委托人承担法律责任。</w:t>
      </w:r>
    </w:p>
    <w:p>
      <w:pPr>
        <w:pStyle w:val="11"/>
        <w:snapToGrid w:val="0"/>
        <w:spacing w:line="360" w:lineRule="auto"/>
        <w:ind w:left="102" w:right="215" w:firstLine="420"/>
        <w:jc w:val="both"/>
        <w:rPr>
          <w:sz w:val="22"/>
          <w:lang w:eastAsia="zh-CN"/>
        </w:rPr>
      </w:pPr>
      <w:r>
        <w:rPr>
          <w:sz w:val="22"/>
          <w:lang w:eastAsia="zh-CN"/>
        </w:rPr>
        <w:t xml:space="preserve">3.1.2 </w:t>
      </w:r>
      <w:r>
        <w:rPr>
          <w:rFonts w:hint="eastAsia"/>
          <w:sz w:val="22"/>
          <w:lang w:eastAsia="zh-CN"/>
        </w:rPr>
        <w:t>委托人代表违反法律法规、违背职业道德守则或者不按合同约定履行职责及义务，导致合同无法继续正常履行的，监理人有权通知委托人更换委托人代表。委托人收到通知后</w:t>
      </w:r>
      <w:r>
        <w:rPr>
          <w:sz w:val="22"/>
          <w:lang w:eastAsia="zh-CN"/>
        </w:rPr>
        <w:t xml:space="preserve"> 7 </w:t>
      </w:r>
      <w:r>
        <w:rPr>
          <w:rFonts w:hint="eastAsia"/>
          <w:sz w:val="22"/>
          <w:lang w:eastAsia="zh-CN"/>
        </w:rPr>
        <w:t>天</w:t>
      </w:r>
      <w:r>
        <w:rPr>
          <w:sz w:val="22"/>
          <w:lang w:eastAsia="zh-CN"/>
        </w:rPr>
        <w:t xml:space="preserve"> </w:t>
      </w:r>
      <w:r>
        <w:rPr>
          <w:rFonts w:hint="eastAsia"/>
          <w:sz w:val="22"/>
          <w:lang w:eastAsia="zh-CN"/>
        </w:rPr>
        <w:t>内，应当核实完毕并将处理结果通知监理人。</w:t>
      </w:r>
    </w:p>
    <w:p>
      <w:pPr>
        <w:pStyle w:val="11"/>
        <w:snapToGrid w:val="0"/>
        <w:spacing w:line="360" w:lineRule="auto"/>
        <w:ind w:left="102" w:right="215" w:firstLine="420"/>
        <w:jc w:val="both"/>
        <w:rPr>
          <w:sz w:val="22"/>
          <w:lang w:eastAsia="zh-CN"/>
        </w:rPr>
      </w:pPr>
      <w:r>
        <w:rPr>
          <w:sz w:val="22"/>
          <w:lang w:eastAsia="zh-CN"/>
        </w:rPr>
        <w:t xml:space="preserve">3.1.3 </w:t>
      </w:r>
      <w:r>
        <w:rPr>
          <w:rFonts w:hint="eastAsia"/>
          <w:sz w:val="22"/>
          <w:lang w:eastAsia="zh-CN"/>
        </w:rPr>
        <w:t>委托人更换委托人代表的，应提前</w:t>
      </w:r>
      <w:r>
        <w:rPr>
          <w:sz w:val="22"/>
          <w:lang w:eastAsia="zh-CN"/>
        </w:rPr>
        <w:t xml:space="preserve"> 14 </w:t>
      </w:r>
      <w:r>
        <w:rPr>
          <w:rFonts w:hint="eastAsia"/>
          <w:sz w:val="22"/>
          <w:lang w:eastAsia="zh-CN"/>
        </w:rPr>
        <w:t>天将更换人员的姓名、职务、联系方式、授权范围和授权期限书面通知监理人。委托人代表超过</w:t>
      </w:r>
      <w:r>
        <w:rPr>
          <w:sz w:val="22"/>
          <w:lang w:eastAsia="zh-CN"/>
        </w:rPr>
        <w:t xml:space="preserve"> 2 </w:t>
      </w:r>
      <w:r>
        <w:rPr>
          <w:rFonts w:hint="eastAsia"/>
          <w:sz w:val="22"/>
          <w:lang w:eastAsia="zh-CN"/>
        </w:rPr>
        <w:t>天不能履行职责的，应委派代表代行其职责，并通知监理人。</w:t>
      </w:r>
    </w:p>
    <w:p>
      <w:pPr>
        <w:pStyle w:val="68"/>
        <w:snapToGrid w:val="0"/>
        <w:spacing w:line="360" w:lineRule="auto"/>
        <w:ind w:left="0" w:right="108" w:firstLine="280" w:firstLineChars="100"/>
        <w:outlineLvl w:val="9"/>
        <w:rPr>
          <w:rFonts w:ascii="黑体" w:hAnsi="黑体" w:eastAsia="黑体" w:cs="Times New Roman"/>
          <w:lang w:eastAsia="zh-CN"/>
        </w:rPr>
      </w:pPr>
      <w:bookmarkStart w:id="198" w:name="_bookmark117"/>
      <w:bookmarkEnd w:id="198"/>
      <w:r>
        <w:rPr>
          <w:rFonts w:ascii="黑体" w:hAnsi="黑体" w:eastAsia="黑体" w:cs="Times New Roman"/>
          <w:lang w:eastAsia="zh-CN"/>
        </w:rPr>
        <w:t xml:space="preserve">3.2 </w:t>
      </w:r>
      <w:r>
        <w:rPr>
          <w:rFonts w:hint="eastAsia" w:ascii="黑体" w:hAnsi="黑体" w:eastAsia="黑体" w:cs="Times New Roman"/>
          <w:lang w:eastAsia="zh-CN"/>
        </w:rPr>
        <w:t>委托人的指示</w:t>
      </w:r>
    </w:p>
    <w:p>
      <w:pPr>
        <w:pStyle w:val="11"/>
        <w:snapToGrid w:val="0"/>
        <w:spacing w:line="360" w:lineRule="auto"/>
        <w:ind w:left="102" w:right="215" w:firstLine="420"/>
        <w:jc w:val="both"/>
        <w:rPr>
          <w:sz w:val="22"/>
          <w:lang w:eastAsia="zh-CN"/>
        </w:rPr>
      </w:pPr>
      <w:r>
        <w:rPr>
          <w:sz w:val="22"/>
          <w:lang w:eastAsia="zh-CN"/>
        </w:rPr>
        <w:t xml:space="preserve">3.2.1 </w:t>
      </w:r>
      <w:r>
        <w:rPr>
          <w:rFonts w:hint="eastAsia"/>
          <w:sz w:val="22"/>
          <w:lang w:eastAsia="zh-CN"/>
        </w:rPr>
        <w:t>委托人应按合同约定向监理人发出指示，委托人的指示应盖有委托人单位章，并由委托人代表签字确认。</w:t>
      </w:r>
    </w:p>
    <w:p>
      <w:pPr>
        <w:pStyle w:val="11"/>
        <w:snapToGrid w:val="0"/>
        <w:spacing w:line="360" w:lineRule="auto"/>
        <w:ind w:left="102" w:right="215" w:firstLine="420"/>
        <w:jc w:val="both"/>
        <w:rPr>
          <w:sz w:val="22"/>
          <w:lang w:eastAsia="zh-CN"/>
        </w:rPr>
      </w:pPr>
      <w:r>
        <w:rPr>
          <w:sz w:val="22"/>
          <w:lang w:eastAsia="zh-CN"/>
        </w:rPr>
        <w:t xml:space="preserve">3.2.2 </w:t>
      </w:r>
      <w:r>
        <w:rPr>
          <w:rFonts w:hint="eastAsia"/>
          <w:sz w:val="22"/>
          <w:lang w:eastAsia="zh-CN"/>
        </w:rPr>
        <w:t>监理人收到委托人作出的指示后应遵照执行。指示构成变更的，应按第</w:t>
      </w:r>
      <w:r>
        <w:rPr>
          <w:sz w:val="22"/>
          <w:lang w:eastAsia="zh-CN"/>
        </w:rPr>
        <w:t xml:space="preserve"> 8 </w:t>
      </w:r>
      <w:r>
        <w:rPr>
          <w:rFonts w:hint="eastAsia"/>
          <w:sz w:val="22"/>
          <w:lang w:eastAsia="zh-CN"/>
        </w:rPr>
        <w:t>条执行。</w:t>
      </w:r>
    </w:p>
    <w:p>
      <w:pPr>
        <w:pStyle w:val="11"/>
        <w:snapToGrid w:val="0"/>
        <w:spacing w:line="360" w:lineRule="auto"/>
        <w:ind w:left="102" w:right="215" w:firstLine="420"/>
        <w:jc w:val="both"/>
        <w:rPr>
          <w:sz w:val="22"/>
          <w:lang w:eastAsia="zh-CN"/>
        </w:rPr>
      </w:pPr>
      <w:r>
        <w:rPr>
          <w:sz w:val="22"/>
          <w:lang w:eastAsia="zh-CN"/>
        </w:rPr>
        <w:t xml:space="preserve">3.2.3 </w:t>
      </w:r>
      <w:r>
        <w:rPr>
          <w:rFonts w:hint="eastAsia"/>
          <w:sz w:val="22"/>
          <w:lang w:eastAsia="zh-CN"/>
        </w:rPr>
        <w:t>在紧急情况下，委托人代表或其授权人员可以当场签发临时书面指示，监理人应遵照执行。委托人代表应在临时书面指示发出后</w:t>
      </w:r>
      <w:r>
        <w:rPr>
          <w:sz w:val="22"/>
          <w:lang w:eastAsia="zh-CN"/>
        </w:rPr>
        <w:t xml:space="preserve"> 24 </w:t>
      </w:r>
      <w:r>
        <w:rPr>
          <w:rFonts w:hint="eastAsia"/>
          <w:sz w:val="22"/>
          <w:lang w:eastAsia="zh-CN"/>
        </w:rPr>
        <w:t>小时内发出书面确认函，逾期未发出书面确认函的，该临时书面指示应被视为委托人的正式指示。</w:t>
      </w:r>
    </w:p>
    <w:p>
      <w:pPr>
        <w:pStyle w:val="11"/>
        <w:snapToGrid w:val="0"/>
        <w:spacing w:line="360" w:lineRule="auto"/>
        <w:ind w:left="102" w:right="215" w:firstLine="420"/>
        <w:jc w:val="both"/>
        <w:rPr>
          <w:sz w:val="22"/>
          <w:lang w:eastAsia="zh-CN"/>
        </w:rPr>
      </w:pPr>
      <w:r>
        <w:rPr>
          <w:sz w:val="22"/>
          <w:lang w:eastAsia="zh-CN"/>
        </w:rPr>
        <w:t xml:space="preserve">3.2.4 </w:t>
      </w:r>
      <w:r>
        <w:rPr>
          <w:rFonts w:hint="eastAsia"/>
          <w:sz w:val="22"/>
          <w:lang w:eastAsia="zh-CN"/>
        </w:rPr>
        <w:t>由于委托人未能按合同约定发出指示、指示延误或指示错误而导致监理人费用增加和（或）周期延误的，委托人应承担由此增加的费用和（或）周期延误。</w:t>
      </w:r>
    </w:p>
    <w:p>
      <w:pPr>
        <w:pStyle w:val="68"/>
        <w:snapToGrid w:val="0"/>
        <w:spacing w:line="360" w:lineRule="auto"/>
        <w:ind w:left="0" w:right="108" w:firstLine="280" w:firstLineChars="100"/>
        <w:outlineLvl w:val="9"/>
        <w:rPr>
          <w:rFonts w:ascii="黑体" w:hAnsi="黑体" w:eastAsia="黑体" w:cs="Times New Roman"/>
          <w:lang w:eastAsia="zh-CN"/>
        </w:rPr>
      </w:pPr>
      <w:r>
        <w:rPr>
          <w:rFonts w:ascii="黑体" w:hAnsi="黑体" w:eastAsia="黑体" w:cs="Times New Roman"/>
          <w:lang w:eastAsia="zh-CN"/>
        </w:rPr>
        <w:t xml:space="preserve">3.3 </w:t>
      </w:r>
      <w:r>
        <w:rPr>
          <w:rFonts w:hint="eastAsia" w:ascii="黑体" w:hAnsi="黑体" w:eastAsia="黑体" w:cs="Times New Roman"/>
          <w:lang w:eastAsia="zh-CN"/>
        </w:rPr>
        <w:t>决定或答复</w:t>
      </w:r>
    </w:p>
    <w:p>
      <w:pPr>
        <w:pStyle w:val="11"/>
        <w:snapToGrid w:val="0"/>
        <w:spacing w:line="360" w:lineRule="auto"/>
        <w:ind w:left="102" w:right="215" w:firstLine="420"/>
        <w:jc w:val="both"/>
        <w:rPr>
          <w:sz w:val="22"/>
          <w:lang w:eastAsia="zh-CN"/>
        </w:rPr>
      </w:pPr>
      <w:r>
        <w:rPr>
          <w:sz w:val="22"/>
          <w:lang w:eastAsia="zh-CN"/>
        </w:rPr>
        <w:t xml:space="preserve">3.3.1 </w:t>
      </w:r>
      <w:r>
        <w:rPr>
          <w:rFonts w:hint="eastAsia"/>
          <w:sz w:val="22"/>
          <w:lang w:eastAsia="zh-CN"/>
        </w:rPr>
        <w:t>委托人在法律允许的范围内有权对监理人的监理工作和</w:t>
      </w:r>
      <w:r>
        <w:rPr>
          <w:sz w:val="22"/>
          <w:lang w:eastAsia="zh-CN"/>
        </w:rPr>
        <w:t>/</w:t>
      </w:r>
      <w:r>
        <w:rPr>
          <w:rFonts w:hint="eastAsia"/>
          <w:sz w:val="22"/>
          <w:lang w:eastAsia="zh-CN"/>
        </w:rPr>
        <w:t>或监理文件作出处理决定，监理人应按照委托人的决定执行，涉及监理服务期限或监理报酬等问题按第</w:t>
      </w:r>
      <w:r>
        <w:rPr>
          <w:sz w:val="22"/>
          <w:lang w:eastAsia="zh-CN"/>
        </w:rPr>
        <w:t xml:space="preserve"> 8 </w:t>
      </w:r>
      <w:r>
        <w:rPr>
          <w:rFonts w:hint="eastAsia"/>
          <w:sz w:val="22"/>
          <w:lang w:eastAsia="zh-CN"/>
        </w:rPr>
        <w:t>条的约定处理。</w:t>
      </w:r>
    </w:p>
    <w:p>
      <w:pPr>
        <w:pStyle w:val="11"/>
        <w:snapToGrid w:val="0"/>
        <w:spacing w:line="360" w:lineRule="auto"/>
        <w:ind w:left="102" w:right="215" w:firstLine="420"/>
        <w:jc w:val="both"/>
        <w:rPr>
          <w:sz w:val="22"/>
          <w:lang w:eastAsia="zh-CN"/>
        </w:rPr>
      </w:pPr>
      <w:r>
        <w:rPr>
          <w:sz w:val="22"/>
          <w:lang w:eastAsia="zh-CN"/>
        </w:rPr>
        <w:t xml:space="preserve">3.3.2 </w:t>
      </w:r>
      <w:r>
        <w:rPr>
          <w:rFonts w:hint="eastAsia"/>
          <w:sz w:val="22"/>
          <w:lang w:eastAsia="zh-CN"/>
        </w:rPr>
        <w:t>委托人应在专用合同条款约定的时间之内，对监理人书面提出的事项作出书面答复；逾期没有做出答复的，视为已获得委托人的批准。</w:t>
      </w:r>
    </w:p>
    <w:p>
      <w:pPr>
        <w:pStyle w:val="67"/>
        <w:snapToGrid w:val="0"/>
        <w:spacing w:line="360" w:lineRule="auto"/>
        <w:ind w:left="0" w:right="108"/>
        <w:outlineLvl w:val="9"/>
        <w:rPr>
          <w:rFonts w:ascii="方正小标宋简体" w:hAnsi="宋体" w:eastAsia="方正小标宋简体" w:cs="Times New Roman"/>
          <w:b w:val="0"/>
          <w:bCs w:val="0"/>
          <w:sz w:val="30"/>
          <w:szCs w:val="30"/>
          <w:lang w:eastAsia="zh-CN"/>
        </w:rPr>
      </w:pPr>
      <w:bookmarkStart w:id="199" w:name="_bookmark119"/>
      <w:bookmarkEnd w:id="199"/>
      <w:bookmarkStart w:id="200" w:name="_Toc22186"/>
      <w:bookmarkStart w:id="201" w:name="_Toc16291"/>
      <w:bookmarkStart w:id="202" w:name="_Toc522087324"/>
      <w:bookmarkStart w:id="203" w:name="_Toc10243"/>
      <w:bookmarkStart w:id="204" w:name="_Toc14942"/>
      <w:r>
        <w:rPr>
          <w:rFonts w:ascii="方正小标宋简体" w:hAnsi="宋体" w:eastAsia="方正小标宋简体" w:cs="Times New Roman"/>
          <w:b w:val="0"/>
          <w:bCs w:val="0"/>
          <w:sz w:val="30"/>
          <w:szCs w:val="30"/>
          <w:lang w:eastAsia="zh-CN"/>
        </w:rPr>
        <w:t xml:space="preserve">4. </w:t>
      </w:r>
      <w:r>
        <w:rPr>
          <w:rFonts w:hint="eastAsia" w:ascii="方正小标宋简体" w:hAnsi="宋体" w:eastAsia="方正小标宋简体" w:cs="Times New Roman"/>
          <w:b w:val="0"/>
          <w:bCs w:val="0"/>
          <w:sz w:val="30"/>
          <w:szCs w:val="30"/>
          <w:lang w:eastAsia="zh-CN"/>
        </w:rPr>
        <w:t>监理人义务</w:t>
      </w:r>
      <w:bookmarkEnd w:id="200"/>
      <w:bookmarkEnd w:id="201"/>
      <w:bookmarkEnd w:id="202"/>
      <w:bookmarkEnd w:id="203"/>
      <w:bookmarkEnd w:id="204"/>
    </w:p>
    <w:p>
      <w:pPr>
        <w:pStyle w:val="68"/>
        <w:snapToGrid w:val="0"/>
        <w:spacing w:line="360" w:lineRule="auto"/>
        <w:ind w:right="108"/>
        <w:outlineLvl w:val="9"/>
        <w:rPr>
          <w:rFonts w:ascii="黑体" w:hAnsi="黑体" w:eastAsia="黑体" w:cs="Times New Roman"/>
          <w:lang w:eastAsia="zh-CN"/>
        </w:rPr>
      </w:pPr>
      <w:bookmarkStart w:id="205" w:name="_bookmark120"/>
      <w:bookmarkEnd w:id="205"/>
      <w:r>
        <w:rPr>
          <w:rFonts w:ascii="黑体" w:hAnsi="黑体" w:eastAsia="黑体" w:cs="Times New Roman"/>
          <w:lang w:eastAsia="zh-CN"/>
        </w:rPr>
        <w:t xml:space="preserve">4.1 </w:t>
      </w:r>
      <w:r>
        <w:rPr>
          <w:rFonts w:hint="eastAsia" w:ascii="黑体" w:hAnsi="黑体" w:eastAsia="黑体" w:cs="Times New Roman"/>
          <w:lang w:eastAsia="zh-CN"/>
        </w:rPr>
        <w:t>监理人的一般义务</w:t>
      </w:r>
    </w:p>
    <w:p>
      <w:pPr>
        <w:pStyle w:val="11"/>
        <w:snapToGrid w:val="0"/>
        <w:spacing w:line="360" w:lineRule="auto"/>
        <w:ind w:right="215" w:firstLine="552" w:firstLineChars="250"/>
        <w:jc w:val="both"/>
        <w:rPr>
          <w:b/>
          <w:bCs/>
          <w:sz w:val="22"/>
          <w:lang w:eastAsia="zh-CN"/>
        </w:rPr>
      </w:pPr>
      <w:r>
        <w:rPr>
          <w:b/>
          <w:bCs/>
          <w:sz w:val="22"/>
          <w:lang w:eastAsia="zh-CN"/>
        </w:rPr>
        <w:t xml:space="preserve">4.1.1 </w:t>
      </w:r>
      <w:r>
        <w:rPr>
          <w:rFonts w:hint="eastAsia"/>
          <w:b/>
          <w:bCs/>
          <w:sz w:val="22"/>
          <w:lang w:eastAsia="zh-CN"/>
        </w:rPr>
        <w:t>遵守法律</w:t>
      </w:r>
      <w:r>
        <w:rPr>
          <w:b/>
          <w:bCs/>
          <w:sz w:val="22"/>
          <w:lang w:eastAsia="zh-CN"/>
        </w:rPr>
        <w:t xml:space="preserve"> </w:t>
      </w:r>
    </w:p>
    <w:p>
      <w:pPr>
        <w:pStyle w:val="11"/>
        <w:snapToGrid w:val="0"/>
        <w:spacing w:line="360" w:lineRule="auto"/>
        <w:ind w:left="102" w:right="215" w:firstLine="420"/>
        <w:jc w:val="both"/>
        <w:rPr>
          <w:sz w:val="22"/>
          <w:lang w:eastAsia="zh-CN"/>
        </w:rPr>
      </w:pPr>
      <w:r>
        <w:rPr>
          <w:rFonts w:hint="eastAsia"/>
          <w:sz w:val="22"/>
          <w:lang w:eastAsia="zh-CN"/>
        </w:rPr>
        <w:t>监理人在履行合同过程中应遵守法律，并保证委托人免于承担因监理人违反法律而引起的任何责任。</w:t>
      </w:r>
    </w:p>
    <w:p>
      <w:pPr>
        <w:pStyle w:val="11"/>
        <w:snapToGrid w:val="0"/>
        <w:spacing w:line="360" w:lineRule="auto"/>
        <w:ind w:left="102" w:right="215" w:firstLine="420"/>
        <w:jc w:val="both"/>
        <w:rPr>
          <w:b/>
          <w:bCs/>
          <w:sz w:val="22"/>
          <w:lang w:eastAsia="zh-CN"/>
        </w:rPr>
      </w:pPr>
      <w:r>
        <w:rPr>
          <w:b/>
          <w:bCs/>
          <w:sz w:val="22"/>
          <w:lang w:eastAsia="zh-CN"/>
        </w:rPr>
        <w:t xml:space="preserve">4.1.2 </w:t>
      </w:r>
      <w:r>
        <w:rPr>
          <w:rFonts w:hint="eastAsia"/>
          <w:b/>
          <w:bCs/>
          <w:sz w:val="22"/>
          <w:lang w:eastAsia="zh-CN"/>
        </w:rPr>
        <w:t>依法纳税</w:t>
      </w:r>
      <w:r>
        <w:rPr>
          <w:b/>
          <w:bCs/>
          <w:sz w:val="22"/>
          <w:lang w:eastAsia="zh-CN"/>
        </w:rPr>
        <w:t xml:space="preserve"> </w:t>
      </w:r>
    </w:p>
    <w:p>
      <w:pPr>
        <w:pStyle w:val="11"/>
        <w:snapToGrid w:val="0"/>
        <w:spacing w:line="360" w:lineRule="auto"/>
        <w:ind w:left="102" w:right="215" w:firstLine="420"/>
        <w:jc w:val="both"/>
        <w:rPr>
          <w:sz w:val="22"/>
          <w:lang w:eastAsia="zh-CN"/>
        </w:rPr>
      </w:pPr>
      <w:r>
        <w:rPr>
          <w:rFonts w:hint="eastAsia"/>
          <w:sz w:val="22"/>
          <w:lang w:eastAsia="zh-CN"/>
        </w:rPr>
        <w:t>监理人应按有关法律规定纳税，应缴纳的税金（含增值税）包括在合同价格之中。</w:t>
      </w:r>
    </w:p>
    <w:p>
      <w:pPr>
        <w:pStyle w:val="11"/>
        <w:snapToGrid w:val="0"/>
        <w:spacing w:line="360" w:lineRule="auto"/>
        <w:ind w:left="102" w:right="215" w:firstLine="420"/>
        <w:jc w:val="both"/>
        <w:rPr>
          <w:b/>
          <w:bCs/>
          <w:sz w:val="22"/>
          <w:lang w:eastAsia="zh-CN"/>
        </w:rPr>
      </w:pPr>
      <w:r>
        <w:rPr>
          <w:b/>
          <w:bCs/>
          <w:sz w:val="22"/>
          <w:lang w:eastAsia="zh-CN"/>
        </w:rPr>
        <w:t xml:space="preserve">4.1.3 </w:t>
      </w:r>
      <w:r>
        <w:rPr>
          <w:rFonts w:hint="eastAsia"/>
          <w:b/>
          <w:bCs/>
          <w:sz w:val="22"/>
          <w:lang w:eastAsia="zh-CN"/>
        </w:rPr>
        <w:t>完成全部监理工作</w:t>
      </w:r>
    </w:p>
    <w:p>
      <w:pPr>
        <w:pStyle w:val="11"/>
        <w:snapToGrid w:val="0"/>
        <w:spacing w:line="360" w:lineRule="auto"/>
        <w:ind w:left="102" w:right="215" w:firstLine="420"/>
        <w:jc w:val="both"/>
        <w:rPr>
          <w:sz w:val="22"/>
          <w:lang w:eastAsia="zh-CN"/>
        </w:rPr>
      </w:pPr>
      <w:r>
        <w:rPr>
          <w:rFonts w:hint="eastAsia"/>
          <w:sz w:val="22"/>
          <w:lang w:eastAsia="zh-CN"/>
        </w:rPr>
        <w:t>监理人应按合同约定以及委托人要求，完成合同约定的全部工作，并对工作中的任何缺陷进行整改，使其满足合同约定的目的。</w:t>
      </w:r>
    </w:p>
    <w:p>
      <w:pPr>
        <w:pStyle w:val="11"/>
        <w:snapToGrid w:val="0"/>
        <w:spacing w:line="360" w:lineRule="auto"/>
        <w:ind w:left="102" w:right="215" w:firstLine="420"/>
        <w:jc w:val="both"/>
        <w:rPr>
          <w:b/>
          <w:bCs/>
          <w:sz w:val="22"/>
          <w:lang w:eastAsia="zh-CN"/>
        </w:rPr>
      </w:pPr>
      <w:r>
        <w:rPr>
          <w:b/>
          <w:bCs/>
          <w:sz w:val="22"/>
          <w:lang w:eastAsia="zh-CN"/>
        </w:rPr>
        <w:t xml:space="preserve">4.1.4 </w:t>
      </w:r>
      <w:r>
        <w:rPr>
          <w:rFonts w:hint="eastAsia"/>
          <w:b/>
          <w:bCs/>
          <w:sz w:val="22"/>
          <w:lang w:eastAsia="zh-CN"/>
        </w:rPr>
        <w:t>其他义务</w:t>
      </w:r>
    </w:p>
    <w:p>
      <w:pPr>
        <w:pStyle w:val="11"/>
        <w:snapToGrid w:val="0"/>
        <w:spacing w:line="360" w:lineRule="auto"/>
        <w:ind w:left="102" w:right="215" w:firstLine="420"/>
        <w:jc w:val="both"/>
        <w:rPr>
          <w:sz w:val="22"/>
          <w:lang w:eastAsia="zh-CN"/>
        </w:rPr>
      </w:pPr>
      <w:r>
        <w:rPr>
          <w:rFonts w:hint="eastAsia"/>
          <w:sz w:val="22"/>
          <w:lang w:eastAsia="zh-CN"/>
        </w:rPr>
        <w:t>监理人应履行合同约定的其他义务。</w:t>
      </w:r>
    </w:p>
    <w:p>
      <w:pPr>
        <w:pStyle w:val="68"/>
        <w:snapToGrid w:val="0"/>
        <w:spacing w:line="360" w:lineRule="auto"/>
        <w:ind w:left="0" w:right="108" w:firstLine="280" w:firstLineChars="100"/>
        <w:outlineLvl w:val="9"/>
        <w:rPr>
          <w:rFonts w:ascii="黑体" w:hAnsi="黑体" w:eastAsia="黑体" w:cs="Times New Roman"/>
          <w:lang w:eastAsia="zh-CN"/>
        </w:rPr>
      </w:pPr>
      <w:bookmarkStart w:id="206" w:name="_bookmark121"/>
      <w:bookmarkEnd w:id="206"/>
      <w:r>
        <w:rPr>
          <w:rFonts w:ascii="黑体" w:hAnsi="黑体" w:eastAsia="黑体" w:cs="Times New Roman"/>
          <w:lang w:eastAsia="zh-CN"/>
        </w:rPr>
        <w:t xml:space="preserve">4.2 </w:t>
      </w:r>
      <w:r>
        <w:rPr>
          <w:rFonts w:hint="eastAsia" w:ascii="黑体" w:hAnsi="黑体" w:eastAsia="黑体" w:cs="Times New Roman"/>
          <w:lang w:eastAsia="zh-CN"/>
        </w:rPr>
        <w:t>履约保证金</w:t>
      </w:r>
    </w:p>
    <w:p>
      <w:pPr>
        <w:pStyle w:val="11"/>
        <w:snapToGrid w:val="0"/>
        <w:spacing w:line="360" w:lineRule="auto"/>
        <w:ind w:left="102" w:right="215" w:firstLine="420"/>
        <w:jc w:val="both"/>
        <w:rPr>
          <w:sz w:val="22"/>
          <w:lang w:eastAsia="zh-CN"/>
        </w:rPr>
      </w:pPr>
      <w:r>
        <w:rPr>
          <w:rFonts w:hint="eastAsia"/>
          <w:sz w:val="22"/>
          <w:lang w:eastAsia="zh-CN"/>
        </w:rPr>
        <w:t>除专用合同条款另有约定外，履约保证金自合同生效之日起生效，在委托人签发竣工验收证书之日起</w:t>
      </w:r>
      <w:r>
        <w:rPr>
          <w:sz w:val="22"/>
          <w:lang w:eastAsia="zh-CN"/>
        </w:rPr>
        <w:t xml:space="preserve"> 28 </w:t>
      </w:r>
      <w:r>
        <w:rPr>
          <w:rFonts w:hint="eastAsia"/>
          <w:sz w:val="22"/>
          <w:lang w:eastAsia="zh-CN"/>
        </w:rPr>
        <w:t>日后失效。如果监理人不履行合同约定的义务或其履行不符合合同的约定，委托人有权扣划相应金额的履约保证金。</w:t>
      </w:r>
    </w:p>
    <w:p>
      <w:pPr>
        <w:pStyle w:val="68"/>
        <w:snapToGrid w:val="0"/>
        <w:spacing w:line="360" w:lineRule="auto"/>
        <w:ind w:left="0" w:right="108" w:firstLine="280" w:firstLineChars="100"/>
        <w:outlineLvl w:val="9"/>
        <w:rPr>
          <w:rFonts w:ascii="黑体" w:hAnsi="黑体" w:eastAsia="黑体" w:cs="Times New Roman"/>
          <w:lang w:eastAsia="zh-CN"/>
        </w:rPr>
      </w:pPr>
      <w:bookmarkStart w:id="207" w:name="_bookmark122"/>
      <w:bookmarkEnd w:id="207"/>
      <w:r>
        <w:rPr>
          <w:rFonts w:ascii="黑体" w:hAnsi="黑体" w:eastAsia="黑体" w:cs="Times New Roman"/>
          <w:lang w:eastAsia="zh-CN"/>
        </w:rPr>
        <w:t xml:space="preserve">4.3 </w:t>
      </w:r>
      <w:r>
        <w:rPr>
          <w:rFonts w:hint="eastAsia" w:ascii="黑体" w:hAnsi="黑体" w:eastAsia="黑体" w:cs="Times New Roman"/>
          <w:lang w:eastAsia="zh-CN"/>
        </w:rPr>
        <w:t>联合体</w:t>
      </w:r>
    </w:p>
    <w:p>
      <w:pPr>
        <w:pStyle w:val="11"/>
        <w:snapToGrid w:val="0"/>
        <w:spacing w:line="360" w:lineRule="auto"/>
        <w:ind w:left="102" w:right="215" w:firstLine="420"/>
        <w:jc w:val="both"/>
        <w:rPr>
          <w:sz w:val="22"/>
          <w:lang w:eastAsia="zh-CN"/>
        </w:rPr>
      </w:pPr>
      <w:r>
        <w:rPr>
          <w:sz w:val="22"/>
          <w:lang w:eastAsia="zh-CN"/>
        </w:rPr>
        <w:t xml:space="preserve">4.3.1 </w:t>
      </w:r>
      <w:r>
        <w:rPr>
          <w:rFonts w:hint="eastAsia"/>
          <w:sz w:val="22"/>
          <w:lang w:eastAsia="zh-CN"/>
        </w:rPr>
        <w:t>联合体各方应共同与委托人签订合同。联合体各方应为履行合同承担连带责任。</w:t>
      </w:r>
    </w:p>
    <w:p>
      <w:pPr>
        <w:pStyle w:val="11"/>
        <w:snapToGrid w:val="0"/>
        <w:spacing w:line="360" w:lineRule="auto"/>
        <w:ind w:left="102" w:right="215" w:firstLine="420"/>
        <w:jc w:val="both"/>
        <w:rPr>
          <w:sz w:val="22"/>
          <w:lang w:eastAsia="zh-CN"/>
        </w:rPr>
      </w:pPr>
      <w:r>
        <w:rPr>
          <w:sz w:val="22"/>
          <w:lang w:eastAsia="zh-CN"/>
        </w:rPr>
        <w:t xml:space="preserve">4.3.2 </w:t>
      </w:r>
      <w:r>
        <w:rPr>
          <w:rFonts w:hint="eastAsia"/>
          <w:sz w:val="22"/>
          <w:lang w:eastAsia="zh-CN"/>
        </w:rPr>
        <w:t>联合体协议经委托人确认后作为合同附件。在履行合同过程中，未经委托人同意，不得修改联合体协议。</w:t>
      </w:r>
    </w:p>
    <w:p>
      <w:pPr>
        <w:pStyle w:val="11"/>
        <w:snapToGrid w:val="0"/>
        <w:spacing w:line="360" w:lineRule="auto"/>
        <w:ind w:left="102" w:right="215" w:firstLine="420"/>
        <w:jc w:val="both"/>
        <w:rPr>
          <w:sz w:val="22"/>
          <w:lang w:eastAsia="zh-CN"/>
        </w:rPr>
      </w:pPr>
      <w:r>
        <w:rPr>
          <w:sz w:val="22"/>
          <w:lang w:eastAsia="zh-CN"/>
        </w:rPr>
        <w:t xml:space="preserve">4.3.3 </w:t>
      </w:r>
      <w:r>
        <w:rPr>
          <w:rFonts w:hint="eastAsia"/>
          <w:sz w:val="22"/>
          <w:lang w:eastAsia="zh-CN"/>
        </w:rPr>
        <w:t>联合体牵头人或联合体授权的代表负责与委托人联系，并接受指示，负责组织联合体各成员全面履行合同。</w:t>
      </w:r>
    </w:p>
    <w:p>
      <w:pPr>
        <w:pStyle w:val="68"/>
        <w:snapToGrid w:val="0"/>
        <w:spacing w:line="360" w:lineRule="auto"/>
        <w:ind w:left="0" w:right="108" w:firstLine="280" w:firstLineChars="100"/>
        <w:outlineLvl w:val="9"/>
        <w:rPr>
          <w:rFonts w:ascii="黑体" w:hAnsi="黑体" w:eastAsia="黑体" w:cs="Times New Roman"/>
          <w:lang w:eastAsia="zh-CN"/>
        </w:rPr>
      </w:pPr>
      <w:bookmarkStart w:id="208" w:name="_bookmark123"/>
      <w:bookmarkEnd w:id="208"/>
      <w:r>
        <w:rPr>
          <w:rFonts w:ascii="黑体" w:hAnsi="黑体" w:eastAsia="黑体" w:cs="Times New Roman"/>
          <w:lang w:eastAsia="zh-CN"/>
        </w:rPr>
        <w:t xml:space="preserve">4.4 </w:t>
      </w:r>
      <w:r>
        <w:rPr>
          <w:rFonts w:hint="eastAsia" w:ascii="黑体" w:hAnsi="黑体" w:eastAsia="黑体" w:cs="Times New Roman"/>
          <w:lang w:eastAsia="zh-CN"/>
        </w:rPr>
        <w:t>总监理工程师</w:t>
      </w:r>
    </w:p>
    <w:p>
      <w:pPr>
        <w:pStyle w:val="11"/>
        <w:snapToGrid w:val="0"/>
        <w:spacing w:line="360" w:lineRule="auto"/>
        <w:ind w:left="102" w:right="215" w:firstLine="420"/>
        <w:jc w:val="both"/>
        <w:rPr>
          <w:sz w:val="22"/>
          <w:lang w:eastAsia="zh-CN"/>
        </w:rPr>
      </w:pPr>
      <w:r>
        <w:rPr>
          <w:sz w:val="22"/>
          <w:lang w:eastAsia="zh-CN"/>
        </w:rPr>
        <w:t xml:space="preserve">4.4.1 </w:t>
      </w:r>
      <w:r>
        <w:rPr>
          <w:rFonts w:hint="eastAsia"/>
          <w:sz w:val="22"/>
          <w:lang w:eastAsia="zh-CN"/>
        </w:rPr>
        <w:t>监理人应按合同协议书的约定指派总监理工程师，并在约定的期限内到职。监理人更换总监理工程师应事先征得委托人同意，并应在更换</w:t>
      </w:r>
      <w:r>
        <w:rPr>
          <w:sz w:val="22"/>
          <w:lang w:eastAsia="zh-CN"/>
        </w:rPr>
        <w:t xml:space="preserve"> 14 </w:t>
      </w:r>
      <w:r>
        <w:rPr>
          <w:rFonts w:hint="eastAsia"/>
          <w:sz w:val="22"/>
          <w:lang w:eastAsia="zh-CN"/>
        </w:rPr>
        <w:t>天前将拟更换的总监理工程师的姓名和详细资料提交委托人。总监理工程师</w:t>
      </w:r>
      <w:r>
        <w:rPr>
          <w:sz w:val="22"/>
          <w:lang w:eastAsia="zh-CN"/>
        </w:rPr>
        <w:t xml:space="preserve"> 2 </w:t>
      </w:r>
      <w:r>
        <w:rPr>
          <w:rFonts w:hint="eastAsia"/>
          <w:sz w:val="22"/>
          <w:lang w:eastAsia="zh-CN"/>
        </w:rPr>
        <w:t>天内不能履行职责的，应事先征得委托人同意，并委派</w:t>
      </w:r>
      <w:r>
        <w:rPr>
          <w:sz w:val="22"/>
          <w:lang w:eastAsia="zh-CN"/>
        </w:rPr>
        <w:t xml:space="preserve"> </w:t>
      </w:r>
      <w:r>
        <w:rPr>
          <w:rFonts w:hint="eastAsia"/>
          <w:sz w:val="22"/>
          <w:lang w:eastAsia="zh-CN"/>
        </w:rPr>
        <w:t>代表代行其职责。</w:t>
      </w:r>
    </w:p>
    <w:p>
      <w:pPr>
        <w:pStyle w:val="11"/>
        <w:snapToGrid w:val="0"/>
        <w:spacing w:line="360" w:lineRule="auto"/>
        <w:ind w:left="102" w:right="215" w:firstLine="420"/>
        <w:jc w:val="both"/>
        <w:rPr>
          <w:sz w:val="22"/>
          <w:lang w:eastAsia="zh-CN"/>
        </w:rPr>
      </w:pPr>
      <w:r>
        <w:rPr>
          <w:sz w:val="22"/>
          <w:lang w:eastAsia="zh-CN"/>
        </w:rPr>
        <w:t xml:space="preserve">4.4.2 </w:t>
      </w:r>
      <w:r>
        <w:rPr>
          <w:rFonts w:hint="eastAsia"/>
          <w:sz w:val="22"/>
          <w:lang w:eastAsia="zh-CN"/>
        </w:rPr>
        <w:t>总监理工程师应按合同约定以及委托人要求，负责组织合同工作的实施。在情况紧急且无法与委托人取得联系时，可采取保证工程和人员生命财产安全的紧急措施，并在采取措施后</w:t>
      </w:r>
      <w:r>
        <w:rPr>
          <w:sz w:val="22"/>
          <w:lang w:eastAsia="zh-CN"/>
        </w:rPr>
        <w:t xml:space="preserve"> 24 </w:t>
      </w:r>
      <w:r>
        <w:rPr>
          <w:rFonts w:hint="eastAsia"/>
          <w:sz w:val="22"/>
          <w:lang w:eastAsia="zh-CN"/>
        </w:rPr>
        <w:t>小时内向委托人提交书面报告。</w:t>
      </w:r>
    </w:p>
    <w:p>
      <w:pPr>
        <w:pStyle w:val="11"/>
        <w:snapToGrid w:val="0"/>
        <w:spacing w:line="360" w:lineRule="auto"/>
        <w:ind w:left="102" w:right="215" w:firstLine="420"/>
        <w:jc w:val="both"/>
        <w:rPr>
          <w:sz w:val="22"/>
          <w:lang w:eastAsia="zh-CN"/>
        </w:rPr>
      </w:pPr>
      <w:r>
        <w:rPr>
          <w:sz w:val="22"/>
          <w:lang w:eastAsia="zh-CN"/>
        </w:rPr>
        <w:t xml:space="preserve">4.4.3 </w:t>
      </w:r>
      <w:r>
        <w:rPr>
          <w:rFonts w:hint="eastAsia"/>
          <w:sz w:val="22"/>
          <w:lang w:eastAsia="zh-CN"/>
        </w:rPr>
        <w:t>监理人为履行合同发出的一切函件均应盖有监理人单位章或由监理人授权的项目机构章，并由监理人的总监理工程师签字确认。</w:t>
      </w:r>
    </w:p>
    <w:p>
      <w:pPr>
        <w:pStyle w:val="11"/>
        <w:snapToGrid w:val="0"/>
        <w:spacing w:line="360" w:lineRule="auto"/>
        <w:ind w:left="102" w:right="215" w:firstLine="420"/>
        <w:jc w:val="both"/>
        <w:rPr>
          <w:sz w:val="22"/>
          <w:lang w:eastAsia="zh-CN"/>
        </w:rPr>
      </w:pPr>
      <w:r>
        <w:rPr>
          <w:sz w:val="22"/>
          <w:lang w:eastAsia="zh-CN"/>
        </w:rPr>
        <w:t xml:space="preserve">4.4.4 </w:t>
      </w:r>
      <w:r>
        <w:rPr>
          <w:rFonts w:hint="eastAsia"/>
          <w:sz w:val="22"/>
          <w:lang w:eastAsia="zh-CN"/>
        </w:rPr>
        <w:t>按照专用合同条款约定，总监理工程师可以授权其下属人员履行其某项职责，但事先应将这些人员的姓名和授权范围书面通知委托人和承包人。</w:t>
      </w:r>
    </w:p>
    <w:p>
      <w:pPr>
        <w:pStyle w:val="68"/>
        <w:snapToGrid w:val="0"/>
        <w:spacing w:line="360" w:lineRule="auto"/>
        <w:ind w:left="0" w:right="108" w:firstLine="280" w:firstLineChars="100"/>
        <w:outlineLvl w:val="9"/>
        <w:rPr>
          <w:rFonts w:ascii="黑体" w:hAnsi="黑体" w:eastAsia="黑体" w:cs="Times New Roman"/>
          <w:lang w:eastAsia="zh-CN"/>
        </w:rPr>
      </w:pPr>
      <w:bookmarkStart w:id="209" w:name="_bookmark124"/>
      <w:bookmarkEnd w:id="209"/>
      <w:r>
        <w:rPr>
          <w:rFonts w:ascii="黑体" w:hAnsi="黑体" w:eastAsia="黑体" w:cs="Times New Roman"/>
          <w:lang w:eastAsia="zh-CN"/>
        </w:rPr>
        <w:t xml:space="preserve">4.5 </w:t>
      </w:r>
      <w:r>
        <w:rPr>
          <w:rFonts w:hint="eastAsia" w:ascii="黑体" w:hAnsi="黑体" w:eastAsia="黑体" w:cs="Times New Roman"/>
          <w:lang w:eastAsia="zh-CN"/>
        </w:rPr>
        <w:t>监理人员的管理</w:t>
      </w:r>
    </w:p>
    <w:p>
      <w:pPr>
        <w:pStyle w:val="11"/>
        <w:snapToGrid w:val="0"/>
        <w:spacing w:line="360" w:lineRule="auto"/>
        <w:ind w:left="102" w:right="215" w:firstLine="420"/>
        <w:jc w:val="both"/>
        <w:rPr>
          <w:sz w:val="22"/>
          <w:lang w:eastAsia="zh-CN"/>
        </w:rPr>
      </w:pPr>
      <w:r>
        <w:rPr>
          <w:sz w:val="22"/>
          <w:lang w:eastAsia="zh-CN"/>
        </w:rPr>
        <w:t xml:space="preserve">4.5.1 </w:t>
      </w:r>
      <w:r>
        <w:rPr>
          <w:rFonts w:hint="eastAsia"/>
          <w:sz w:val="22"/>
          <w:lang w:eastAsia="zh-CN"/>
        </w:rPr>
        <w:t>监理人应在接到开始监理通知之日起</w:t>
      </w:r>
      <w:r>
        <w:rPr>
          <w:sz w:val="22"/>
          <w:lang w:eastAsia="zh-CN"/>
        </w:rPr>
        <w:t xml:space="preserve"> 7 </w:t>
      </w:r>
      <w:r>
        <w:rPr>
          <w:rFonts w:hint="eastAsia"/>
          <w:sz w:val="22"/>
          <w:lang w:eastAsia="zh-CN"/>
        </w:rPr>
        <w:t>天内，向委托人提交监理项目机构以及人员安排的报告，其内容应包括项目机构设置、主要监理人员和作业人员的名单及资格条件。主要监理人员应相对稳定，更换主要监理人员的，应取得委托人的同意</w:t>
      </w:r>
      <w:r>
        <w:rPr>
          <w:sz w:val="22"/>
          <w:lang w:eastAsia="zh-CN"/>
        </w:rPr>
        <w:t>,</w:t>
      </w:r>
      <w:r>
        <w:rPr>
          <w:rFonts w:hint="eastAsia"/>
          <w:sz w:val="22"/>
          <w:lang w:eastAsia="zh-CN"/>
        </w:rPr>
        <w:t>并向委托人提交继任人员的资格、管理经验等资料。总监理工程师的更换，应按照本章第</w:t>
      </w:r>
      <w:r>
        <w:rPr>
          <w:sz w:val="22"/>
          <w:lang w:eastAsia="zh-CN"/>
        </w:rPr>
        <w:t xml:space="preserve"> 4.4.1 </w:t>
      </w:r>
      <w:r>
        <w:rPr>
          <w:rFonts w:hint="eastAsia"/>
          <w:sz w:val="22"/>
          <w:lang w:eastAsia="zh-CN"/>
        </w:rPr>
        <w:t>项规定执行。</w:t>
      </w:r>
    </w:p>
    <w:p>
      <w:pPr>
        <w:pStyle w:val="11"/>
        <w:snapToGrid w:val="0"/>
        <w:spacing w:line="360" w:lineRule="auto"/>
        <w:ind w:left="102" w:right="215" w:firstLine="420"/>
        <w:jc w:val="both"/>
        <w:rPr>
          <w:sz w:val="22"/>
          <w:lang w:eastAsia="zh-CN"/>
        </w:rPr>
      </w:pPr>
      <w:r>
        <w:rPr>
          <w:sz w:val="22"/>
          <w:lang w:eastAsia="zh-CN"/>
        </w:rPr>
        <w:t xml:space="preserve">4.5.2 </w:t>
      </w:r>
      <w:r>
        <w:rPr>
          <w:rFonts w:hint="eastAsia"/>
          <w:sz w:val="22"/>
          <w:lang w:eastAsia="zh-CN"/>
        </w:rPr>
        <w:t>除专用合同条款另有约定外，主要监理人员包括总监理工程师、专业监理工程师等；其他人员包括各专业的监理员、资料员等。</w:t>
      </w:r>
    </w:p>
    <w:p>
      <w:pPr>
        <w:pStyle w:val="11"/>
        <w:snapToGrid w:val="0"/>
        <w:spacing w:line="360" w:lineRule="auto"/>
        <w:ind w:left="102" w:right="215" w:firstLine="420"/>
        <w:jc w:val="both"/>
        <w:rPr>
          <w:sz w:val="22"/>
          <w:lang w:eastAsia="zh-CN"/>
        </w:rPr>
      </w:pPr>
      <w:r>
        <w:rPr>
          <w:sz w:val="22"/>
          <w:lang w:eastAsia="zh-CN"/>
        </w:rPr>
        <w:t xml:space="preserve">4.5.3 </w:t>
      </w:r>
      <w:r>
        <w:rPr>
          <w:rFonts w:hint="eastAsia"/>
          <w:sz w:val="22"/>
          <w:lang w:eastAsia="zh-CN"/>
        </w:rPr>
        <w:t>监理人应保证其主要监理人员在合同期限内的任何时候，都能按时参加委托人组织的工作会议。</w:t>
      </w:r>
    </w:p>
    <w:p>
      <w:pPr>
        <w:pStyle w:val="11"/>
        <w:snapToGrid w:val="0"/>
        <w:spacing w:line="360" w:lineRule="auto"/>
        <w:ind w:left="102" w:right="215" w:firstLine="420"/>
        <w:jc w:val="both"/>
        <w:rPr>
          <w:sz w:val="22"/>
          <w:lang w:eastAsia="zh-CN"/>
        </w:rPr>
      </w:pPr>
      <w:r>
        <w:rPr>
          <w:sz w:val="22"/>
          <w:lang w:eastAsia="zh-CN"/>
        </w:rPr>
        <w:t xml:space="preserve">4.5.4 </w:t>
      </w:r>
      <w:r>
        <w:rPr>
          <w:rFonts w:hint="eastAsia"/>
          <w:sz w:val="22"/>
          <w:lang w:eastAsia="zh-CN"/>
        </w:rPr>
        <w:t>国家规定应当持证上岗的工作人员均应持有相应的资格证明，委托人有权随时检查。委托人认为有必要时，可以进行现场考核。</w:t>
      </w:r>
    </w:p>
    <w:p>
      <w:pPr>
        <w:pStyle w:val="68"/>
        <w:snapToGrid w:val="0"/>
        <w:spacing w:line="360" w:lineRule="auto"/>
        <w:ind w:left="0" w:right="108" w:firstLine="280" w:firstLineChars="100"/>
        <w:outlineLvl w:val="9"/>
        <w:rPr>
          <w:rFonts w:ascii="黑体" w:hAnsi="黑体" w:eastAsia="黑体" w:cs="Times New Roman"/>
          <w:lang w:eastAsia="zh-CN"/>
        </w:rPr>
      </w:pPr>
      <w:bookmarkStart w:id="210" w:name="_bookmark125"/>
      <w:bookmarkEnd w:id="210"/>
      <w:r>
        <w:rPr>
          <w:rFonts w:ascii="黑体" w:hAnsi="黑体" w:eastAsia="黑体" w:cs="Times New Roman"/>
          <w:lang w:eastAsia="zh-CN"/>
        </w:rPr>
        <w:t xml:space="preserve">4.6 </w:t>
      </w:r>
      <w:r>
        <w:rPr>
          <w:rFonts w:hint="eastAsia" w:ascii="黑体" w:hAnsi="黑体" w:eastAsia="黑体" w:cs="Times New Roman"/>
          <w:lang w:eastAsia="zh-CN"/>
        </w:rPr>
        <w:t>撤换总监理工程师和其他人员</w:t>
      </w:r>
    </w:p>
    <w:p>
      <w:pPr>
        <w:pStyle w:val="11"/>
        <w:snapToGrid w:val="0"/>
        <w:spacing w:line="360" w:lineRule="auto"/>
        <w:ind w:left="102" w:right="215" w:firstLine="420"/>
        <w:jc w:val="both"/>
        <w:rPr>
          <w:sz w:val="22"/>
          <w:lang w:eastAsia="zh-CN"/>
        </w:rPr>
      </w:pPr>
      <w:r>
        <w:rPr>
          <w:rFonts w:hint="eastAsia"/>
          <w:sz w:val="22"/>
          <w:lang w:eastAsia="zh-CN"/>
        </w:rPr>
        <w:t>监理人应对其总监理工程师和其他人员进行有效管理。委托人要求撤换不能胜任本职工作、行为不端或玩忽职守的总监理工程师和其他人员的，监理人应予以撤换。</w:t>
      </w:r>
    </w:p>
    <w:p>
      <w:pPr>
        <w:pStyle w:val="68"/>
        <w:snapToGrid w:val="0"/>
        <w:spacing w:line="360" w:lineRule="auto"/>
        <w:ind w:left="0" w:right="108" w:firstLine="280" w:firstLineChars="100"/>
        <w:outlineLvl w:val="9"/>
        <w:rPr>
          <w:rFonts w:ascii="黑体" w:hAnsi="黑体" w:eastAsia="黑体" w:cs="Times New Roman"/>
          <w:lang w:eastAsia="zh-CN"/>
        </w:rPr>
      </w:pPr>
      <w:r>
        <w:rPr>
          <w:rFonts w:ascii="黑体" w:hAnsi="黑体" w:eastAsia="黑体" w:cs="Times New Roman"/>
          <w:lang w:eastAsia="zh-CN"/>
        </w:rPr>
        <w:t xml:space="preserve">4.7 </w:t>
      </w:r>
      <w:r>
        <w:rPr>
          <w:rFonts w:hint="eastAsia" w:ascii="黑体" w:hAnsi="黑体" w:eastAsia="黑体" w:cs="Times New Roman"/>
          <w:lang w:eastAsia="zh-CN"/>
        </w:rPr>
        <w:t>保障人员的合法权益</w:t>
      </w:r>
    </w:p>
    <w:p>
      <w:pPr>
        <w:pStyle w:val="11"/>
        <w:snapToGrid w:val="0"/>
        <w:spacing w:line="360" w:lineRule="auto"/>
        <w:ind w:left="102" w:right="215" w:firstLine="420"/>
        <w:jc w:val="both"/>
        <w:rPr>
          <w:sz w:val="22"/>
          <w:lang w:eastAsia="zh-CN"/>
        </w:rPr>
      </w:pPr>
      <w:r>
        <w:rPr>
          <w:sz w:val="22"/>
          <w:lang w:eastAsia="zh-CN"/>
        </w:rPr>
        <w:t xml:space="preserve">4.7.1 </w:t>
      </w:r>
      <w:r>
        <w:rPr>
          <w:rFonts w:hint="eastAsia"/>
          <w:sz w:val="22"/>
          <w:lang w:eastAsia="zh-CN"/>
        </w:rPr>
        <w:t>监理人应与其雇佣的人员签订劳动合同，并按时发放工资。</w:t>
      </w:r>
    </w:p>
    <w:p>
      <w:pPr>
        <w:pStyle w:val="11"/>
        <w:snapToGrid w:val="0"/>
        <w:spacing w:line="360" w:lineRule="auto"/>
        <w:ind w:left="102" w:right="215" w:firstLine="420"/>
        <w:jc w:val="both"/>
        <w:rPr>
          <w:sz w:val="22"/>
          <w:lang w:eastAsia="zh-CN"/>
        </w:rPr>
      </w:pPr>
      <w:r>
        <w:rPr>
          <w:sz w:val="22"/>
          <w:lang w:eastAsia="zh-CN"/>
        </w:rPr>
        <w:t xml:space="preserve">4.7.2 </w:t>
      </w:r>
      <w:r>
        <w:rPr>
          <w:rFonts w:hint="eastAsia"/>
          <w:sz w:val="22"/>
          <w:lang w:eastAsia="zh-CN"/>
        </w:rPr>
        <w:t>监理人应按劳动法的规定安排工作时间，保证其雇佣人员享有休息和休假的权利。因监理需要占用休假日或延长工作时间的，应不超过法律规定的限度，并按法律规定给予补休或</w:t>
      </w:r>
      <w:r>
        <w:rPr>
          <w:sz w:val="22"/>
          <w:lang w:eastAsia="zh-CN"/>
        </w:rPr>
        <w:t xml:space="preserve"> </w:t>
      </w:r>
      <w:r>
        <w:rPr>
          <w:rFonts w:hint="eastAsia"/>
          <w:sz w:val="22"/>
          <w:lang w:eastAsia="zh-CN"/>
        </w:rPr>
        <w:t>付酬。</w:t>
      </w:r>
    </w:p>
    <w:p>
      <w:pPr>
        <w:pStyle w:val="11"/>
        <w:snapToGrid w:val="0"/>
        <w:spacing w:line="360" w:lineRule="auto"/>
        <w:ind w:left="102" w:right="215" w:firstLine="420"/>
        <w:jc w:val="both"/>
        <w:rPr>
          <w:sz w:val="22"/>
          <w:lang w:eastAsia="zh-CN"/>
        </w:rPr>
      </w:pPr>
      <w:r>
        <w:rPr>
          <w:sz w:val="22"/>
          <w:lang w:eastAsia="zh-CN"/>
        </w:rPr>
        <w:t xml:space="preserve">4.7.3 </w:t>
      </w:r>
      <w:r>
        <w:rPr>
          <w:rFonts w:hint="eastAsia"/>
          <w:sz w:val="22"/>
          <w:lang w:eastAsia="zh-CN"/>
        </w:rPr>
        <w:t>监理人应按有关法律规定和合同约定，为其雇佣人员办理保险。</w:t>
      </w:r>
    </w:p>
    <w:p>
      <w:pPr>
        <w:pStyle w:val="68"/>
        <w:snapToGrid w:val="0"/>
        <w:spacing w:line="360" w:lineRule="auto"/>
        <w:ind w:left="0" w:right="108" w:firstLine="280" w:firstLineChars="100"/>
        <w:outlineLvl w:val="9"/>
        <w:rPr>
          <w:rFonts w:ascii="黑体" w:hAnsi="黑体" w:eastAsia="黑体" w:cs="Times New Roman"/>
          <w:lang w:eastAsia="zh-CN"/>
        </w:rPr>
      </w:pPr>
      <w:bookmarkStart w:id="211" w:name="_bookmark127"/>
      <w:bookmarkEnd w:id="211"/>
      <w:r>
        <w:rPr>
          <w:rFonts w:ascii="黑体" w:hAnsi="黑体" w:eastAsia="黑体" w:cs="Times New Roman"/>
          <w:lang w:eastAsia="zh-CN"/>
        </w:rPr>
        <w:t xml:space="preserve">4.8 </w:t>
      </w:r>
      <w:r>
        <w:rPr>
          <w:rFonts w:hint="eastAsia" w:ascii="黑体" w:hAnsi="黑体" w:eastAsia="黑体" w:cs="Times New Roman"/>
          <w:lang w:eastAsia="zh-CN"/>
        </w:rPr>
        <w:t>合同价款应专款专用</w:t>
      </w:r>
    </w:p>
    <w:p>
      <w:pPr>
        <w:pStyle w:val="11"/>
        <w:snapToGrid w:val="0"/>
        <w:spacing w:line="360" w:lineRule="auto"/>
        <w:ind w:left="102" w:right="215" w:firstLine="420"/>
        <w:jc w:val="both"/>
        <w:rPr>
          <w:sz w:val="22"/>
          <w:lang w:eastAsia="zh-CN"/>
        </w:rPr>
      </w:pPr>
      <w:r>
        <w:rPr>
          <w:rFonts w:hint="eastAsia"/>
          <w:sz w:val="22"/>
          <w:lang w:eastAsia="zh-CN"/>
        </w:rPr>
        <w:t>委托人按合同约定支付给监理人的各项价款，应专用于合同监理工作。</w:t>
      </w:r>
    </w:p>
    <w:p>
      <w:pPr>
        <w:pStyle w:val="68"/>
        <w:snapToGrid w:val="0"/>
        <w:spacing w:line="360" w:lineRule="auto"/>
        <w:ind w:left="0" w:right="108"/>
        <w:outlineLvl w:val="9"/>
        <w:rPr>
          <w:rFonts w:ascii="方正小标宋简体" w:eastAsia="方正小标宋简体" w:cs="Times New Roman"/>
          <w:bCs/>
          <w:sz w:val="30"/>
          <w:szCs w:val="30"/>
          <w:lang w:eastAsia="zh-CN"/>
        </w:rPr>
      </w:pPr>
      <w:bookmarkStart w:id="212" w:name="_bookmark128"/>
      <w:bookmarkEnd w:id="212"/>
      <w:bookmarkStart w:id="213" w:name="_Toc522087325"/>
      <w:bookmarkStart w:id="214" w:name="_Toc26124"/>
      <w:bookmarkStart w:id="215" w:name="_Toc15505"/>
      <w:bookmarkStart w:id="216" w:name="_Toc9981"/>
      <w:bookmarkStart w:id="217" w:name="_Toc31428"/>
      <w:r>
        <w:rPr>
          <w:rFonts w:ascii="方正小标宋简体" w:eastAsia="方正小标宋简体" w:cs="Times New Roman"/>
          <w:bCs/>
          <w:sz w:val="30"/>
          <w:szCs w:val="30"/>
          <w:lang w:eastAsia="zh-CN"/>
        </w:rPr>
        <w:t xml:space="preserve">5. </w:t>
      </w:r>
      <w:r>
        <w:rPr>
          <w:rFonts w:hint="eastAsia" w:ascii="方正小标宋简体" w:eastAsia="方正小标宋简体" w:cs="Times New Roman"/>
          <w:bCs/>
          <w:sz w:val="30"/>
          <w:szCs w:val="30"/>
          <w:lang w:eastAsia="zh-CN"/>
        </w:rPr>
        <w:t>监理要求</w:t>
      </w:r>
      <w:bookmarkEnd w:id="213"/>
      <w:bookmarkEnd w:id="214"/>
      <w:bookmarkEnd w:id="215"/>
      <w:bookmarkEnd w:id="216"/>
      <w:bookmarkEnd w:id="217"/>
    </w:p>
    <w:p>
      <w:pPr>
        <w:pStyle w:val="68"/>
        <w:snapToGrid w:val="0"/>
        <w:spacing w:line="360" w:lineRule="auto"/>
        <w:ind w:left="0" w:right="108" w:firstLine="280" w:firstLineChars="100"/>
        <w:outlineLvl w:val="9"/>
        <w:rPr>
          <w:rFonts w:ascii="黑体" w:hAnsi="黑体" w:eastAsia="黑体" w:cs="Times New Roman"/>
          <w:lang w:eastAsia="zh-CN"/>
        </w:rPr>
      </w:pPr>
      <w:bookmarkStart w:id="218" w:name="_bookmark129"/>
      <w:bookmarkEnd w:id="218"/>
      <w:r>
        <w:rPr>
          <w:rFonts w:ascii="黑体" w:hAnsi="黑体" w:eastAsia="黑体" w:cs="Times New Roman"/>
          <w:lang w:eastAsia="zh-CN"/>
        </w:rPr>
        <w:t xml:space="preserve">5.1 </w:t>
      </w:r>
      <w:r>
        <w:rPr>
          <w:rFonts w:hint="eastAsia" w:ascii="黑体" w:hAnsi="黑体" w:eastAsia="黑体" w:cs="Times New Roman"/>
          <w:lang w:eastAsia="zh-CN"/>
        </w:rPr>
        <w:t>监理范围</w:t>
      </w:r>
    </w:p>
    <w:p>
      <w:pPr>
        <w:pStyle w:val="11"/>
        <w:snapToGrid w:val="0"/>
        <w:spacing w:line="360" w:lineRule="auto"/>
        <w:ind w:left="102" w:right="215" w:firstLine="420"/>
        <w:jc w:val="both"/>
        <w:rPr>
          <w:sz w:val="22"/>
          <w:lang w:eastAsia="zh-CN"/>
        </w:rPr>
      </w:pPr>
      <w:r>
        <w:rPr>
          <w:sz w:val="22"/>
          <w:lang w:eastAsia="zh-CN"/>
        </w:rPr>
        <w:t xml:space="preserve">5.1.1 </w:t>
      </w:r>
      <w:r>
        <w:rPr>
          <w:rFonts w:hint="eastAsia"/>
          <w:sz w:val="22"/>
          <w:lang w:eastAsia="zh-CN"/>
        </w:rPr>
        <w:t>本合同的监理范围包括工程范围、阶段范围和工作范围，具体监理范围应当根据三者之间的关联内容进行确定。</w:t>
      </w:r>
    </w:p>
    <w:p>
      <w:pPr>
        <w:pStyle w:val="11"/>
        <w:snapToGrid w:val="0"/>
        <w:spacing w:line="360" w:lineRule="auto"/>
        <w:ind w:left="102" w:right="215" w:firstLine="420"/>
        <w:jc w:val="both"/>
        <w:rPr>
          <w:sz w:val="22"/>
          <w:lang w:eastAsia="zh-CN"/>
        </w:rPr>
      </w:pPr>
      <w:r>
        <w:rPr>
          <w:sz w:val="22"/>
          <w:lang w:eastAsia="zh-CN"/>
        </w:rPr>
        <w:t xml:space="preserve">5.1.2 </w:t>
      </w:r>
      <w:r>
        <w:rPr>
          <w:rFonts w:hint="eastAsia"/>
          <w:sz w:val="22"/>
          <w:lang w:eastAsia="zh-CN"/>
        </w:rPr>
        <w:t>工程范围指所监理工程的建设内容，具体范围在专用合同条款中约定。</w:t>
      </w:r>
    </w:p>
    <w:p>
      <w:pPr>
        <w:pStyle w:val="11"/>
        <w:snapToGrid w:val="0"/>
        <w:spacing w:line="360" w:lineRule="auto"/>
        <w:ind w:left="102" w:right="215" w:firstLine="420"/>
        <w:jc w:val="both"/>
        <w:rPr>
          <w:sz w:val="22"/>
          <w:lang w:eastAsia="zh-CN"/>
        </w:rPr>
      </w:pPr>
      <w:r>
        <w:rPr>
          <w:sz w:val="22"/>
          <w:lang w:eastAsia="zh-CN"/>
        </w:rPr>
        <w:t xml:space="preserve">5.1.3 </w:t>
      </w:r>
      <w:r>
        <w:rPr>
          <w:rFonts w:hint="eastAsia"/>
          <w:sz w:val="22"/>
          <w:lang w:eastAsia="zh-CN"/>
        </w:rPr>
        <w:t>阶段范围指工程建设程序中的勘察阶段、设计阶段、施工阶段、缺陷责任期及保修阶段中的一个或者多个阶段，具体范围在专用合同条款中约定。</w:t>
      </w:r>
    </w:p>
    <w:p>
      <w:pPr>
        <w:pStyle w:val="11"/>
        <w:snapToGrid w:val="0"/>
        <w:spacing w:line="360" w:lineRule="auto"/>
        <w:ind w:left="102" w:right="215" w:firstLine="420"/>
        <w:jc w:val="both"/>
        <w:rPr>
          <w:sz w:val="22"/>
          <w:lang w:eastAsia="zh-CN"/>
        </w:rPr>
      </w:pPr>
      <w:r>
        <w:rPr>
          <w:sz w:val="22"/>
          <w:lang w:eastAsia="zh-CN"/>
        </w:rPr>
        <w:t xml:space="preserve">5.1.4 </w:t>
      </w:r>
      <w:r>
        <w:rPr>
          <w:rFonts w:hint="eastAsia"/>
          <w:sz w:val="22"/>
          <w:lang w:eastAsia="zh-CN"/>
        </w:rPr>
        <w:t>工作范围指监理工作中的质量控制、进度控制、投资控制、合同管理、信息管理、组织协调和安全监理、环保监理中的一项或者多项工作，具体范围在专用合同条款中约定。</w:t>
      </w:r>
    </w:p>
    <w:p>
      <w:pPr>
        <w:pStyle w:val="68"/>
        <w:snapToGrid w:val="0"/>
        <w:spacing w:line="360" w:lineRule="auto"/>
        <w:ind w:right="108" w:firstLine="140" w:firstLineChars="50"/>
        <w:outlineLvl w:val="9"/>
        <w:rPr>
          <w:rFonts w:ascii="黑体" w:hAnsi="黑体" w:eastAsia="黑体" w:cs="Times New Roman"/>
          <w:lang w:eastAsia="zh-CN"/>
        </w:rPr>
      </w:pPr>
      <w:bookmarkStart w:id="219" w:name="_bookmark130"/>
      <w:bookmarkEnd w:id="219"/>
      <w:r>
        <w:rPr>
          <w:rFonts w:ascii="黑体" w:hAnsi="黑体" w:eastAsia="黑体" w:cs="Times New Roman"/>
          <w:lang w:eastAsia="zh-CN"/>
        </w:rPr>
        <w:t xml:space="preserve">5.2 </w:t>
      </w:r>
      <w:r>
        <w:rPr>
          <w:rFonts w:hint="eastAsia" w:ascii="黑体" w:hAnsi="黑体" w:eastAsia="黑体" w:cs="Times New Roman"/>
          <w:lang w:eastAsia="zh-CN"/>
        </w:rPr>
        <w:t>监理依据</w:t>
      </w:r>
    </w:p>
    <w:p>
      <w:pPr>
        <w:pStyle w:val="11"/>
        <w:snapToGrid w:val="0"/>
        <w:spacing w:line="360" w:lineRule="auto"/>
        <w:ind w:left="102" w:right="215" w:firstLine="420"/>
        <w:jc w:val="both"/>
        <w:rPr>
          <w:sz w:val="22"/>
          <w:lang w:eastAsia="zh-CN"/>
        </w:rPr>
      </w:pPr>
      <w:r>
        <w:rPr>
          <w:rFonts w:hint="eastAsia"/>
          <w:sz w:val="22"/>
          <w:lang w:eastAsia="zh-CN"/>
        </w:rPr>
        <w:t>除专用合同条款另有约定外，本工程的监理依据如下：</w:t>
      </w:r>
    </w:p>
    <w:p>
      <w:pPr>
        <w:pStyle w:val="11"/>
        <w:snapToGrid w:val="0"/>
        <w:spacing w:line="360" w:lineRule="auto"/>
        <w:ind w:left="102" w:right="215" w:firstLine="420"/>
        <w:jc w:val="both"/>
        <w:rPr>
          <w:sz w:val="22"/>
          <w:lang w:eastAsia="zh-CN"/>
        </w:rPr>
      </w:pPr>
      <w:r>
        <w:rPr>
          <w:rFonts w:hint="eastAsia"/>
          <w:sz w:val="22"/>
          <w:lang w:eastAsia="zh-CN"/>
        </w:rPr>
        <w:t>（</w:t>
      </w:r>
      <w:r>
        <w:rPr>
          <w:sz w:val="22"/>
          <w:lang w:eastAsia="zh-CN"/>
        </w:rPr>
        <w:t>1</w:t>
      </w:r>
      <w:r>
        <w:rPr>
          <w:rFonts w:hint="eastAsia"/>
          <w:sz w:val="22"/>
          <w:lang w:eastAsia="zh-CN"/>
        </w:rPr>
        <w:t>）适用的法律、行政法规及部门规章；</w:t>
      </w:r>
    </w:p>
    <w:p>
      <w:pPr>
        <w:pStyle w:val="11"/>
        <w:snapToGrid w:val="0"/>
        <w:spacing w:line="360" w:lineRule="auto"/>
        <w:ind w:left="102" w:right="215" w:firstLine="420"/>
        <w:jc w:val="both"/>
        <w:rPr>
          <w:sz w:val="22"/>
          <w:lang w:eastAsia="zh-CN"/>
        </w:rPr>
      </w:pPr>
      <w:r>
        <w:rPr>
          <w:rFonts w:hint="eastAsia"/>
          <w:sz w:val="22"/>
          <w:lang w:eastAsia="zh-CN"/>
        </w:rPr>
        <w:t>（</w:t>
      </w:r>
      <w:r>
        <w:rPr>
          <w:sz w:val="22"/>
          <w:lang w:eastAsia="zh-CN"/>
        </w:rPr>
        <w:t>2</w:t>
      </w:r>
      <w:r>
        <w:rPr>
          <w:rFonts w:hint="eastAsia"/>
          <w:sz w:val="22"/>
          <w:lang w:eastAsia="zh-CN"/>
        </w:rPr>
        <w:t>）与工程有关的规范、标准、规程；</w:t>
      </w:r>
    </w:p>
    <w:p>
      <w:pPr>
        <w:pStyle w:val="11"/>
        <w:snapToGrid w:val="0"/>
        <w:spacing w:line="360" w:lineRule="auto"/>
        <w:ind w:left="102" w:right="215" w:firstLine="420"/>
        <w:jc w:val="both"/>
        <w:rPr>
          <w:sz w:val="22"/>
          <w:lang w:eastAsia="zh-CN"/>
        </w:rPr>
      </w:pPr>
      <w:r>
        <w:rPr>
          <w:rFonts w:hint="eastAsia"/>
          <w:sz w:val="22"/>
          <w:lang w:eastAsia="zh-CN"/>
        </w:rPr>
        <w:t>（</w:t>
      </w:r>
      <w:r>
        <w:rPr>
          <w:sz w:val="22"/>
          <w:lang w:eastAsia="zh-CN"/>
        </w:rPr>
        <w:t>3</w:t>
      </w:r>
      <w:r>
        <w:rPr>
          <w:rFonts w:hint="eastAsia"/>
          <w:sz w:val="22"/>
          <w:lang w:eastAsia="zh-CN"/>
        </w:rPr>
        <w:t>）工程勘察文件、设计文件及其他文件；</w:t>
      </w:r>
    </w:p>
    <w:p>
      <w:pPr>
        <w:pStyle w:val="11"/>
        <w:snapToGrid w:val="0"/>
        <w:spacing w:line="360" w:lineRule="auto"/>
        <w:ind w:left="102" w:right="215" w:firstLine="420"/>
        <w:jc w:val="both"/>
        <w:rPr>
          <w:sz w:val="22"/>
          <w:lang w:eastAsia="zh-CN"/>
        </w:rPr>
      </w:pPr>
      <w:r>
        <w:rPr>
          <w:rFonts w:hint="eastAsia"/>
          <w:sz w:val="22"/>
          <w:lang w:eastAsia="zh-CN"/>
        </w:rPr>
        <w:t>（</w:t>
      </w:r>
      <w:r>
        <w:rPr>
          <w:sz w:val="22"/>
          <w:lang w:eastAsia="zh-CN"/>
        </w:rPr>
        <w:t>4</w:t>
      </w:r>
      <w:r>
        <w:rPr>
          <w:rFonts w:hint="eastAsia"/>
          <w:sz w:val="22"/>
          <w:lang w:eastAsia="zh-CN"/>
        </w:rPr>
        <w:t>）本工程监理的委托合同及补充合同；</w:t>
      </w:r>
    </w:p>
    <w:p>
      <w:pPr>
        <w:pStyle w:val="11"/>
        <w:snapToGrid w:val="0"/>
        <w:spacing w:line="360" w:lineRule="auto"/>
        <w:ind w:left="102" w:right="215" w:firstLine="420"/>
        <w:jc w:val="both"/>
        <w:rPr>
          <w:sz w:val="22"/>
          <w:lang w:eastAsia="zh-CN"/>
        </w:rPr>
      </w:pPr>
      <w:r>
        <w:rPr>
          <w:rFonts w:hint="eastAsia"/>
          <w:sz w:val="22"/>
          <w:lang w:eastAsia="zh-CN"/>
        </w:rPr>
        <w:t>（</w:t>
      </w:r>
      <w:r>
        <w:rPr>
          <w:sz w:val="22"/>
          <w:lang w:eastAsia="zh-CN"/>
        </w:rPr>
        <w:t>5</w:t>
      </w:r>
      <w:r>
        <w:rPr>
          <w:rFonts w:hint="eastAsia"/>
          <w:sz w:val="22"/>
          <w:lang w:eastAsia="zh-CN"/>
        </w:rPr>
        <w:t>）委托人签订的勘察、设计和施工承包合同；</w:t>
      </w:r>
    </w:p>
    <w:p>
      <w:pPr>
        <w:pStyle w:val="11"/>
        <w:snapToGrid w:val="0"/>
        <w:spacing w:line="360" w:lineRule="auto"/>
        <w:ind w:left="102" w:right="215" w:firstLine="420"/>
        <w:jc w:val="both"/>
        <w:rPr>
          <w:sz w:val="22"/>
          <w:lang w:eastAsia="zh-CN"/>
        </w:rPr>
      </w:pPr>
      <w:r>
        <w:rPr>
          <w:rFonts w:hint="eastAsia"/>
          <w:sz w:val="22"/>
          <w:lang w:eastAsia="zh-CN"/>
        </w:rPr>
        <w:t>（</w:t>
      </w:r>
      <w:r>
        <w:rPr>
          <w:sz w:val="22"/>
          <w:lang w:eastAsia="zh-CN"/>
        </w:rPr>
        <w:t>6</w:t>
      </w:r>
      <w:r>
        <w:rPr>
          <w:rFonts w:hint="eastAsia"/>
          <w:sz w:val="22"/>
          <w:lang w:eastAsia="zh-CN"/>
        </w:rPr>
        <w:t>）合同履行中与监理服务有关的来往函件；</w:t>
      </w:r>
    </w:p>
    <w:p>
      <w:pPr>
        <w:pStyle w:val="11"/>
        <w:snapToGrid w:val="0"/>
        <w:spacing w:line="360" w:lineRule="auto"/>
        <w:ind w:left="102" w:right="215" w:firstLine="420"/>
        <w:jc w:val="both"/>
        <w:rPr>
          <w:sz w:val="22"/>
          <w:lang w:eastAsia="zh-CN"/>
        </w:rPr>
      </w:pPr>
      <w:r>
        <w:rPr>
          <w:rFonts w:hint="eastAsia"/>
          <w:sz w:val="22"/>
          <w:lang w:eastAsia="zh-CN"/>
        </w:rPr>
        <w:t>（</w:t>
      </w:r>
      <w:r>
        <w:rPr>
          <w:sz w:val="22"/>
          <w:lang w:eastAsia="zh-CN"/>
        </w:rPr>
        <w:t>7</w:t>
      </w:r>
      <w:r>
        <w:rPr>
          <w:rFonts w:hint="eastAsia"/>
          <w:sz w:val="22"/>
          <w:lang w:eastAsia="zh-CN"/>
        </w:rPr>
        <w:t>）其他监理依据。</w:t>
      </w:r>
    </w:p>
    <w:p>
      <w:pPr>
        <w:pStyle w:val="68"/>
        <w:snapToGrid w:val="0"/>
        <w:spacing w:line="360" w:lineRule="auto"/>
        <w:ind w:right="108"/>
        <w:outlineLvl w:val="9"/>
        <w:rPr>
          <w:rFonts w:ascii="黑体" w:hAnsi="黑体" w:eastAsia="黑体" w:cs="Times New Roman"/>
          <w:lang w:eastAsia="zh-CN"/>
        </w:rPr>
      </w:pPr>
      <w:r>
        <w:rPr>
          <w:rFonts w:ascii="黑体" w:hAnsi="黑体" w:eastAsia="黑体" w:cs="Times New Roman"/>
          <w:lang w:eastAsia="zh-CN"/>
        </w:rPr>
        <w:t xml:space="preserve">5.3 </w:t>
      </w:r>
      <w:r>
        <w:rPr>
          <w:rFonts w:hint="eastAsia" w:ascii="黑体" w:hAnsi="黑体" w:eastAsia="黑体" w:cs="Times New Roman"/>
          <w:lang w:eastAsia="zh-CN"/>
        </w:rPr>
        <w:t>监理内容</w:t>
      </w:r>
    </w:p>
    <w:p>
      <w:pPr>
        <w:pStyle w:val="11"/>
        <w:snapToGrid w:val="0"/>
        <w:spacing w:line="360" w:lineRule="auto"/>
        <w:ind w:left="102" w:right="215" w:firstLine="420"/>
        <w:jc w:val="both"/>
        <w:rPr>
          <w:sz w:val="22"/>
          <w:lang w:eastAsia="zh-CN"/>
        </w:rPr>
      </w:pPr>
      <w:r>
        <w:rPr>
          <w:rFonts w:hint="eastAsia"/>
          <w:sz w:val="22"/>
          <w:lang w:eastAsia="zh-CN"/>
        </w:rPr>
        <w:t>除专用条件另有约定外，监理工作内容包括：</w:t>
      </w:r>
    </w:p>
    <w:p>
      <w:pPr>
        <w:pStyle w:val="11"/>
        <w:snapToGrid w:val="0"/>
        <w:spacing w:line="360" w:lineRule="auto"/>
        <w:ind w:left="102" w:right="215" w:firstLine="420"/>
        <w:jc w:val="both"/>
        <w:rPr>
          <w:sz w:val="22"/>
          <w:lang w:eastAsia="zh-CN"/>
        </w:rPr>
      </w:pPr>
      <w:r>
        <w:rPr>
          <w:rFonts w:hint="eastAsia"/>
          <w:sz w:val="22"/>
          <w:lang w:eastAsia="zh-CN"/>
        </w:rPr>
        <w:t>（</w:t>
      </w:r>
      <w:r>
        <w:rPr>
          <w:sz w:val="22"/>
          <w:lang w:eastAsia="zh-CN"/>
        </w:rPr>
        <w:t>1</w:t>
      </w:r>
      <w:r>
        <w:rPr>
          <w:rFonts w:hint="eastAsia"/>
          <w:sz w:val="22"/>
          <w:lang w:eastAsia="zh-CN"/>
        </w:rPr>
        <w:t>）收到工程设计文件后编制监理规划，并在第一次工地会议</w:t>
      </w:r>
      <w:r>
        <w:rPr>
          <w:sz w:val="22"/>
          <w:lang w:eastAsia="zh-CN"/>
        </w:rPr>
        <w:t xml:space="preserve"> 7 </w:t>
      </w:r>
      <w:r>
        <w:rPr>
          <w:rFonts w:hint="eastAsia"/>
          <w:sz w:val="22"/>
          <w:lang w:eastAsia="zh-CN"/>
        </w:rPr>
        <w:t>天前报委托人。根据有关规定和监理工作需要，编制监理实施细则；</w:t>
      </w:r>
    </w:p>
    <w:p>
      <w:pPr>
        <w:pStyle w:val="11"/>
        <w:snapToGrid w:val="0"/>
        <w:spacing w:line="360" w:lineRule="auto"/>
        <w:ind w:left="102" w:right="215" w:firstLine="420"/>
        <w:jc w:val="both"/>
        <w:rPr>
          <w:sz w:val="22"/>
          <w:lang w:eastAsia="zh-CN"/>
        </w:rPr>
      </w:pPr>
      <w:r>
        <w:rPr>
          <w:rFonts w:hint="eastAsia"/>
          <w:sz w:val="22"/>
          <w:lang w:eastAsia="zh-CN"/>
        </w:rPr>
        <w:t>（</w:t>
      </w:r>
      <w:r>
        <w:rPr>
          <w:sz w:val="22"/>
          <w:lang w:eastAsia="zh-CN"/>
        </w:rPr>
        <w:t>2</w:t>
      </w:r>
      <w:r>
        <w:rPr>
          <w:rFonts w:hint="eastAsia"/>
          <w:sz w:val="22"/>
          <w:lang w:eastAsia="zh-CN"/>
        </w:rPr>
        <w:t>）熟悉工程设计文件，并参加由委托人主持的图纸会审和设计交底会议；</w:t>
      </w:r>
    </w:p>
    <w:p>
      <w:pPr>
        <w:pStyle w:val="11"/>
        <w:snapToGrid w:val="0"/>
        <w:spacing w:line="360" w:lineRule="auto"/>
        <w:ind w:left="102" w:right="215" w:firstLine="420"/>
        <w:jc w:val="both"/>
        <w:rPr>
          <w:sz w:val="22"/>
          <w:lang w:eastAsia="zh-CN"/>
        </w:rPr>
      </w:pPr>
      <w:r>
        <w:rPr>
          <w:rFonts w:hint="eastAsia"/>
          <w:sz w:val="22"/>
          <w:lang w:eastAsia="zh-CN"/>
        </w:rPr>
        <w:t>（</w:t>
      </w:r>
      <w:r>
        <w:rPr>
          <w:sz w:val="22"/>
          <w:lang w:eastAsia="zh-CN"/>
        </w:rPr>
        <w:t>3</w:t>
      </w:r>
      <w:r>
        <w:rPr>
          <w:rFonts w:hint="eastAsia"/>
          <w:sz w:val="22"/>
          <w:lang w:eastAsia="zh-CN"/>
        </w:rPr>
        <w:t>）参加由委托人主持的第一次工地会议；主持监理例会并根据工程需要主持或参加专题会议；</w:t>
      </w:r>
    </w:p>
    <w:p>
      <w:pPr>
        <w:pStyle w:val="11"/>
        <w:snapToGrid w:val="0"/>
        <w:spacing w:line="360" w:lineRule="auto"/>
        <w:ind w:left="102" w:right="215" w:firstLine="420"/>
        <w:jc w:val="both"/>
        <w:rPr>
          <w:sz w:val="22"/>
          <w:lang w:eastAsia="zh-CN"/>
        </w:rPr>
      </w:pPr>
      <w:r>
        <w:rPr>
          <w:rFonts w:hint="eastAsia"/>
          <w:sz w:val="22"/>
          <w:lang w:eastAsia="zh-CN"/>
        </w:rPr>
        <w:t>（</w:t>
      </w:r>
      <w:r>
        <w:rPr>
          <w:sz w:val="22"/>
          <w:lang w:eastAsia="zh-CN"/>
        </w:rPr>
        <w:t>4</w:t>
      </w:r>
      <w:r>
        <w:rPr>
          <w:rFonts w:hint="eastAsia"/>
          <w:sz w:val="22"/>
          <w:lang w:eastAsia="zh-CN"/>
        </w:rPr>
        <w:t>）审查施工承包人提交的施工组织设计，重点审查其中的质量安全技术措施、专项施工方案与工程建设强制性标准的符合性；</w:t>
      </w:r>
    </w:p>
    <w:p>
      <w:pPr>
        <w:pStyle w:val="11"/>
        <w:snapToGrid w:val="0"/>
        <w:spacing w:line="360" w:lineRule="auto"/>
        <w:ind w:left="102" w:right="215" w:firstLine="420"/>
        <w:jc w:val="both"/>
        <w:rPr>
          <w:sz w:val="22"/>
          <w:lang w:eastAsia="zh-CN"/>
        </w:rPr>
      </w:pPr>
      <w:r>
        <w:rPr>
          <w:rFonts w:hint="eastAsia"/>
          <w:sz w:val="22"/>
          <w:lang w:eastAsia="zh-CN"/>
        </w:rPr>
        <w:t>（</w:t>
      </w:r>
      <w:r>
        <w:rPr>
          <w:sz w:val="22"/>
          <w:lang w:eastAsia="zh-CN"/>
        </w:rPr>
        <w:t>5</w:t>
      </w:r>
      <w:r>
        <w:rPr>
          <w:rFonts w:hint="eastAsia"/>
          <w:sz w:val="22"/>
          <w:lang w:eastAsia="zh-CN"/>
        </w:rPr>
        <w:t>）检查施工承包人工程质量、安全生产管理制度及组织机构和人员资格；</w:t>
      </w:r>
    </w:p>
    <w:p>
      <w:pPr>
        <w:pStyle w:val="11"/>
        <w:snapToGrid w:val="0"/>
        <w:spacing w:line="360" w:lineRule="auto"/>
        <w:ind w:left="102" w:right="215" w:firstLine="420"/>
        <w:jc w:val="both"/>
        <w:rPr>
          <w:sz w:val="22"/>
          <w:lang w:eastAsia="zh-CN"/>
        </w:rPr>
      </w:pPr>
      <w:r>
        <w:rPr>
          <w:rFonts w:hint="eastAsia"/>
          <w:sz w:val="22"/>
          <w:lang w:eastAsia="zh-CN"/>
        </w:rPr>
        <w:t>（</w:t>
      </w:r>
      <w:r>
        <w:rPr>
          <w:sz w:val="22"/>
          <w:lang w:eastAsia="zh-CN"/>
        </w:rPr>
        <w:t>6</w:t>
      </w:r>
      <w:r>
        <w:rPr>
          <w:rFonts w:hint="eastAsia"/>
          <w:sz w:val="22"/>
          <w:lang w:eastAsia="zh-CN"/>
        </w:rPr>
        <w:t>）检查施工承包人专职安全生产管理人员的配备情况；</w:t>
      </w:r>
    </w:p>
    <w:p>
      <w:pPr>
        <w:pStyle w:val="11"/>
        <w:snapToGrid w:val="0"/>
        <w:spacing w:line="360" w:lineRule="auto"/>
        <w:ind w:left="102" w:right="215" w:firstLine="420"/>
        <w:jc w:val="both"/>
        <w:rPr>
          <w:sz w:val="22"/>
          <w:lang w:eastAsia="zh-CN"/>
        </w:rPr>
      </w:pPr>
      <w:r>
        <w:rPr>
          <w:rFonts w:hint="eastAsia"/>
          <w:sz w:val="22"/>
          <w:lang w:eastAsia="zh-CN"/>
        </w:rPr>
        <w:t>（</w:t>
      </w:r>
      <w:r>
        <w:rPr>
          <w:sz w:val="22"/>
          <w:lang w:eastAsia="zh-CN"/>
        </w:rPr>
        <w:t>7</w:t>
      </w:r>
      <w:r>
        <w:rPr>
          <w:rFonts w:hint="eastAsia"/>
          <w:sz w:val="22"/>
          <w:lang w:eastAsia="zh-CN"/>
        </w:rPr>
        <w:t>）审查施工承包人提交的施工进度计划，核查承包人对施工进度计划的调整；</w:t>
      </w:r>
    </w:p>
    <w:p>
      <w:pPr>
        <w:pStyle w:val="11"/>
        <w:snapToGrid w:val="0"/>
        <w:spacing w:line="360" w:lineRule="auto"/>
        <w:ind w:left="102" w:right="215" w:firstLine="420"/>
        <w:jc w:val="both"/>
        <w:rPr>
          <w:sz w:val="22"/>
          <w:lang w:eastAsia="zh-CN"/>
        </w:rPr>
      </w:pPr>
      <w:r>
        <w:rPr>
          <w:rFonts w:hint="eastAsia"/>
          <w:sz w:val="22"/>
          <w:lang w:eastAsia="zh-CN"/>
        </w:rPr>
        <w:t>（</w:t>
      </w:r>
      <w:r>
        <w:rPr>
          <w:sz w:val="22"/>
          <w:lang w:eastAsia="zh-CN"/>
        </w:rPr>
        <w:t>8</w:t>
      </w:r>
      <w:r>
        <w:rPr>
          <w:rFonts w:hint="eastAsia"/>
          <w:sz w:val="22"/>
          <w:lang w:eastAsia="zh-CN"/>
        </w:rPr>
        <w:t>）检查施工承包人的试验室；</w:t>
      </w:r>
    </w:p>
    <w:p>
      <w:pPr>
        <w:pStyle w:val="11"/>
        <w:snapToGrid w:val="0"/>
        <w:spacing w:line="360" w:lineRule="auto"/>
        <w:ind w:left="102" w:right="215" w:firstLine="420"/>
        <w:jc w:val="both"/>
        <w:rPr>
          <w:sz w:val="22"/>
          <w:lang w:eastAsia="zh-CN"/>
        </w:rPr>
      </w:pPr>
      <w:r>
        <w:rPr>
          <w:rFonts w:hint="eastAsia"/>
          <w:sz w:val="22"/>
          <w:lang w:eastAsia="zh-CN"/>
        </w:rPr>
        <w:t>（</w:t>
      </w:r>
      <w:r>
        <w:rPr>
          <w:sz w:val="22"/>
          <w:lang w:eastAsia="zh-CN"/>
        </w:rPr>
        <w:t>9</w:t>
      </w:r>
      <w:r>
        <w:rPr>
          <w:rFonts w:hint="eastAsia"/>
          <w:sz w:val="22"/>
          <w:lang w:eastAsia="zh-CN"/>
        </w:rPr>
        <w:t>）审核施工分包人资质条件；</w:t>
      </w:r>
    </w:p>
    <w:p>
      <w:pPr>
        <w:pStyle w:val="11"/>
        <w:snapToGrid w:val="0"/>
        <w:spacing w:line="360" w:lineRule="auto"/>
        <w:ind w:left="102" w:right="215" w:firstLine="420"/>
        <w:jc w:val="both"/>
        <w:rPr>
          <w:sz w:val="22"/>
          <w:lang w:eastAsia="zh-CN"/>
        </w:rPr>
      </w:pPr>
      <w:r>
        <w:rPr>
          <w:rFonts w:hint="eastAsia"/>
          <w:sz w:val="22"/>
          <w:lang w:eastAsia="zh-CN"/>
        </w:rPr>
        <w:t>（</w:t>
      </w:r>
      <w:r>
        <w:rPr>
          <w:sz w:val="22"/>
          <w:lang w:eastAsia="zh-CN"/>
        </w:rPr>
        <w:t>10</w:t>
      </w:r>
      <w:r>
        <w:rPr>
          <w:rFonts w:hint="eastAsia"/>
          <w:sz w:val="22"/>
          <w:lang w:eastAsia="zh-CN"/>
        </w:rPr>
        <w:t>）查验施工承包人的施工测量放线成果；</w:t>
      </w:r>
    </w:p>
    <w:p>
      <w:pPr>
        <w:pStyle w:val="11"/>
        <w:snapToGrid w:val="0"/>
        <w:spacing w:line="360" w:lineRule="auto"/>
        <w:ind w:left="102" w:right="215" w:firstLine="420"/>
        <w:jc w:val="both"/>
        <w:rPr>
          <w:sz w:val="22"/>
          <w:lang w:eastAsia="zh-CN"/>
        </w:rPr>
      </w:pPr>
      <w:r>
        <w:rPr>
          <w:rFonts w:hint="eastAsia"/>
          <w:sz w:val="22"/>
          <w:lang w:eastAsia="zh-CN"/>
        </w:rPr>
        <w:t>（</w:t>
      </w:r>
      <w:r>
        <w:rPr>
          <w:sz w:val="22"/>
          <w:lang w:eastAsia="zh-CN"/>
        </w:rPr>
        <w:t>11</w:t>
      </w:r>
      <w:r>
        <w:rPr>
          <w:rFonts w:hint="eastAsia"/>
          <w:sz w:val="22"/>
          <w:lang w:eastAsia="zh-CN"/>
        </w:rPr>
        <w:t>）审查工程开工条件，对条件具备的签发开工令；</w:t>
      </w:r>
    </w:p>
    <w:p>
      <w:pPr>
        <w:pStyle w:val="11"/>
        <w:snapToGrid w:val="0"/>
        <w:spacing w:line="360" w:lineRule="auto"/>
        <w:ind w:left="102" w:right="215" w:firstLine="420"/>
        <w:jc w:val="both"/>
        <w:rPr>
          <w:sz w:val="22"/>
          <w:lang w:eastAsia="zh-CN"/>
        </w:rPr>
      </w:pPr>
      <w:r>
        <w:rPr>
          <w:rFonts w:hint="eastAsia"/>
          <w:sz w:val="22"/>
          <w:lang w:eastAsia="zh-CN"/>
        </w:rPr>
        <w:t>（</w:t>
      </w:r>
      <w:r>
        <w:rPr>
          <w:sz w:val="22"/>
          <w:lang w:eastAsia="zh-CN"/>
        </w:rPr>
        <w:t>12</w:t>
      </w:r>
      <w:r>
        <w:rPr>
          <w:rFonts w:hint="eastAsia"/>
          <w:sz w:val="22"/>
          <w:lang w:eastAsia="zh-CN"/>
        </w:rPr>
        <w:t>）审查施工承包人报送的工程材料、构配件、设备质量证明文件的有效性和符合性，并按规定对用于工程的材料采取平行检验或见证取样方式进行抽检；</w:t>
      </w:r>
    </w:p>
    <w:p>
      <w:pPr>
        <w:pStyle w:val="11"/>
        <w:snapToGrid w:val="0"/>
        <w:spacing w:line="360" w:lineRule="auto"/>
        <w:ind w:left="102" w:right="215" w:firstLine="420"/>
        <w:jc w:val="both"/>
        <w:rPr>
          <w:sz w:val="22"/>
          <w:lang w:eastAsia="zh-CN"/>
        </w:rPr>
      </w:pPr>
      <w:r>
        <w:rPr>
          <w:rFonts w:hint="eastAsia"/>
          <w:sz w:val="22"/>
          <w:lang w:eastAsia="zh-CN"/>
        </w:rPr>
        <w:t>（</w:t>
      </w:r>
      <w:r>
        <w:rPr>
          <w:sz w:val="22"/>
          <w:lang w:eastAsia="zh-CN"/>
        </w:rPr>
        <w:t>13</w:t>
      </w:r>
      <w:r>
        <w:rPr>
          <w:rFonts w:hint="eastAsia"/>
          <w:sz w:val="22"/>
          <w:lang w:eastAsia="zh-CN"/>
        </w:rPr>
        <w:t>）审核施工承包人提交的工程款支付申请，签发或出具工程款支付证书，并报委托人审核、批准；</w:t>
      </w:r>
    </w:p>
    <w:p>
      <w:pPr>
        <w:pStyle w:val="11"/>
        <w:snapToGrid w:val="0"/>
        <w:spacing w:line="360" w:lineRule="auto"/>
        <w:ind w:left="102" w:right="215" w:firstLine="420"/>
        <w:jc w:val="both"/>
        <w:rPr>
          <w:sz w:val="22"/>
          <w:lang w:eastAsia="zh-CN"/>
        </w:rPr>
      </w:pPr>
      <w:r>
        <w:rPr>
          <w:rFonts w:hint="eastAsia"/>
          <w:sz w:val="22"/>
          <w:lang w:eastAsia="zh-CN"/>
        </w:rPr>
        <w:t>（</w:t>
      </w:r>
      <w:r>
        <w:rPr>
          <w:sz w:val="22"/>
          <w:lang w:eastAsia="zh-CN"/>
        </w:rPr>
        <w:t>14</w:t>
      </w:r>
      <w:r>
        <w:rPr>
          <w:rFonts w:hint="eastAsia"/>
          <w:sz w:val="22"/>
          <w:lang w:eastAsia="zh-CN"/>
        </w:rPr>
        <w:t>）在巡视、旁站和检验过程中，发现工程质量、施工安全存在事故隐患的，要求施工承包人整改并报委托人；</w:t>
      </w:r>
    </w:p>
    <w:p>
      <w:pPr>
        <w:pStyle w:val="11"/>
        <w:snapToGrid w:val="0"/>
        <w:spacing w:line="360" w:lineRule="auto"/>
        <w:ind w:left="102" w:right="215" w:firstLine="420"/>
        <w:jc w:val="both"/>
        <w:rPr>
          <w:sz w:val="22"/>
          <w:lang w:eastAsia="zh-CN"/>
        </w:rPr>
      </w:pPr>
      <w:r>
        <w:rPr>
          <w:rFonts w:hint="eastAsia"/>
          <w:sz w:val="22"/>
          <w:lang w:eastAsia="zh-CN"/>
        </w:rPr>
        <w:t>（</w:t>
      </w:r>
      <w:r>
        <w:rPr>
          <w:sz w:val="22"/>
          <w:lang w:eastAsia="zh-CN"/>
        </w:rPr>
        <w:t>15</w:t>
      </w:r>
      <w:r>
        <w:rPr>
          <w:rFonts w:hint="eastAsia"/>
          <w:sz w:val="22"/>
          <w:lang w:eastAsia="zh-CN"/>
        </w:rPr>
        <w:t>）经委托人同意，签发工程暂停令和复工令；</w:t>
      </w:r>
    </w:p>
    <w:p>
      <w:pPr>
        <w:pStyle w:val="11"/>
        <w:snapToGrid w:val="0"/>
        <w:spacing w:line="360" w:lineRule="auto"/>
        <w:ind w:left="102" w:right="215" w:firstLine="420"/>
        <w:jc w:val="both"/>
        <w:rPr>
          <w:sz w:val="22"/>
          <w:lang w:eastAsia="zh-CN"/>
        </w:rPr>
      </w:pPr>
      <w:r>
        <w:rPr>
          <w:rFonts w:hint="eastAsia"/>
          <w:sz w:val="22"/>
          <w:lang w:eastAsia="zh-CN"/>
        </w:rPr>
        <w:t>（</w:t>
      </w:r>
      <w:r>
        <w:rPr>
          <w:sz w:val="22"/>
          <w:lang w:eastAsia="zh-CN"/>
        </w:rPr>
        <w:t>16</w:t>
      </w:r>
      <w:r>
        <w:rPr>
          <w:rFonts w:hint="eastAsia"/>
          <w:sz w:val="22"/>
          <w:lang w:eastAsia="zh-CN"/>
        </w:rPr>
        <w:t>）审查施工承包人提交的采用新材料、新工艺、新技术、新设备的论证材料及相关验收标准；</w:t>
      </w:r>
    </w:p>
    <w:p>
      <w:pPr>
        <w:pStyle w:val="11"/>
        <w:snapToGrid w:val="0"/>
        <w:spacing w:line="360" w:lineRule="auto"/>
        <w:ind w:left="102" w:right="215" w:firstLine="420"/>
        <w:jc w:val="both"/>
        <w:rPr>
          <w:sz w:val="22"/>
          <w:lang w:eastAsia="zh-CN"/>
        </w:rPr>
      </w:pPr>
      <w:r>
        <w:rPr>
          <w:rFonts w:hint="eastAsia"/>
          <w:sz w:val="22"/>
          <w:lang w:eastAsia="zh-CN"/>
        </w:rPr>
        <w:t>（</w:t>
      </w:r>
      <w:r>
        <w:rPr>
          <w:sz w:val="22"/>
          <w:lang w:eastAsia="zh-CN"/>
        </w:rPr>
        <w:t>17</w:t>
      </w:r>
      <w:r>
        <w:rPr>
          <w:rFonts w:hint="eastAsia"/>
          <w:sz w:val="22"/>
          <w:lang w:eastAsia="zh-CN"/>
        </w:rPr>
        <w:t>）验收隐蔽工程、分部分项工程；</w:t>
      </w:r>
    </w:p>
    <w:p>
      <w:pPr>
        <w:pStyle w:val="11"/>
        <w:snapToGrid w:val="0"/>
        <w:spacing w:line="360" w:lineRule="auto"/>
        <w:ind w:left="102" w:right="215" w:firstLine="420"/>
        <w:jc w:val="both"/>
        <w:rPr>
          <w:sz w:val="22"/>
          <w:lang w:eastAsia="zh-CN"/>
        </w:rPr>
      </w:pPr>
      <w:r>
        <w:rPr>
          <w:rFonts w:hint="eastAsia"/>
          <w:sz w:val="22"/>
          <w:lang w:eastAsia="zh-CN"/>
        </w:rPr>
        <w:t>（</w:t>
      </w:r>
      <w:r>
        <w:rPr>
          <w:sz w:val="22"/>
          <w:lang w:eastAsia="zh-CN"/>
        </w:rPr>
        <w:t>18</w:t>
      </w:r>
      <w:r>
        <w:rPr>
          <w:rFonts w:hint="eastAsia"/>
          <w:sz w:val="22"/>
          <w:lang w:eastAsia="zh-CN"/>
        </w:rPr>
        <w:t>）审查施工承包人提交的工程变更申请，协调处理施工进度调整、费用索赔、合同争议等事项；</w:t>
      </w:r>
    </w:p>
    <w:p>
      <w:pPr>
        <w:pStyle w:val="11"/>
        <w:snapToGrid w:val="0"/>
        <w:spacing w:line="360" w:lineRule="auto"/>
        <w:ind w:left="102" w:right="215" w:firstLine="420"/>
        <w:jc w:val="both"/>
        <w:rPr>
          <w:sz w:val="22"/>
          <w:lang w:eastAsia="zh-CN"/>
        </w:rPr>
      </w:pPr>
      <w:r>
        <w:rPr>
          <w:rFonts w:hint="eastAsia"/>
          <w:sz w:val="22"/>
          <w:lang w:eastAsia="zh-CN"/>
        </w:rPr>
        <w:t>（</w:t>
      </w:r>
      <w:r>
        <w:rPr>
          <w:sz w:val="22"/>
          <w:lang w:eastAsia="zh-CN"/>
        </w:rPr>
        <w:t>19</w:t>
      </w:r>
      <w:r>
        <w:rPr>
          <w:rFonts w:hint="eastAsia"/>
          <w:sz w:val="22"/>
          <w:lang w:eastAsia="zh-CN"/>
        </w:rPr>
        <w:t>）审查施工承包人提交的竣工验收申请，编写工程质量评估报告；</w:t>
      </w:r>
    </w:p>
    <w:p>
      <w:pPr>
        <w:pStyle w:val="11"/>
        <w:snapToGrid w:val="0"/>
        <w:spacing w:line="360" w:lineRule="auto"/>
        <w:ind w:left="102" w:right="215" w:firstLine="420"/>
        <w:jc w:val="both"/>
        <w:rPr>
          <w:sz w:val="22"/>
          <w:lang w:eastAsia="zh-CN"/>
        </w:rPr>
      </w:pPr>
      <w:r>
        <w:rPr>
          <w:rFonts w:hint="eastAsia"/>
          <w:sz w:val="22"/>
          <w:lang w:eastAsia="zh-CN"/>
        </w:rPr>
        <w:t>（</w:t>
      </w:r>
      <w:r>
        <w:rPr>
          <w:sz w:val="22"/>
          <w:lang w:eastAsia="zh-CN"/>
        </w:rPr>
        <w:t>20</w:t>
      </w:r>
      <w:r>
        <w:rPr>
          <w:rFonts w:hint="eastAsia"/>
          <w:sz w:val="22"/>
          <w:lang w:eastAsia="zh-CN"/>
        </w:rPr>
        <w:t>）参加工程竣工验收，签署竣工验收意见；</w:t>
      </w:r>
    </w:p>
    <w:p>
      <w:pPr>
        <w:pStyle w:val="11"/>
        <w:snapToGrid w:val="0"/>
        <w:spacing w:line="360" w:lineRule="auto"/>
        <w:ind w:left="102" w:right="215" w:firstLine="420"/>
        <w:jc w:val="both"/>
        <w:rPr>
          <w:sz w:val="22"/>
          <w:lang w:eastAsia="zh-CN"/>
        </w:rPr>
      </w:pPr>
      <w:r>
        <w:rPr>
          <w:rFonts w:hint="eastAsia"/>
          <w:sz w:val="22"/>
          <w:lang w:eastAsia="zh-CN"/>
        </w:rPr>
        <w:t>（</w:t>
      </w:r>
      <w:r>
        <w:rPr>
          <w:sz w:val="22"/>
          <w:lang w:eastAsia="zh-CN"/>
        </w:rPr>
        <w:t>21</w:t>
      </w:r>
      <w:r>
        <w:rPr>
          <w:rFonts w:hint="eastAsia"/>
          <w:sz w:val="22"/>
          <w:lang w:eastAsia="zh-CN"/>
        </w:rPr>
        <w:t>）审查施工承包人提交的竣工结算申请并报委托人；</w:t>
      </w:r>
    </w:p>
    <w:p>
      <w:pPr>
        <w:pStyle w:val="11"/>
        <w:snapToGrid w:val="0"/>
        <w:spacing w:line="360" w:lineRule="auto"/>
        <w:ind w:left="102" w:right="215" w:firstLine="420"/>
        <w:jc w:val="both"/>
        <w:rPr>
          <w:sz w:val="22"/>
          <w:lang w:eastAsia="zh-CN"/>
        </w:rPr>
      </w:pPr>
      <w:r>
        <w:rPr>
          <w:rFonts w:hint="eastAsia"/>
          <w:sz w:val="22"/>
          <w:lang w:eastAsia="zh-CN"/>
        </w:rPr>
        <w:t>（</w:t>
      </w:r>
      <w:r>
        <w:rPr>
          <w:sz w:val="22"/>
          <w:lang w:eastAsia="zh-CN"/>
        </w:rPr>
        <w:t>22</w:t>
      </w:r>
      <w:r>
        <w:rPr>
          <w:rFonts w:hint="eastAsia"/>
          <w:sz w:val="22"/>
          <w:lang w:eastAsia="zh-CN"/>
        </w:rPr>
        <w:t>）编制、整理工程监理归档文件并报委托人。</w:t>
      </w:r>
    </w:p>
    <w:p>
      <w:pPr>
        <w:pStyle w:val="68"/>
        <w:snapToGrid w:val="0"/>
        <w:spacing w:line="360" w:lineRule="auto"/>
        <w:ind w:right="108"/>
        <w:outlineLvl w:val="9"/>
        <w:rPr>
          <w:rFonts w:ascii="黑体" w:hAnsi="黑体" w:eastAsia="黑体" w:cs="Times New Roman"/>
          <w:lang w:eastAsia="zh-CN"/>
        </w:rPr>
      </w:pPr>
      <w:bookmarkStart w:id="220" w:name="_bookmark132"/>
      <w:bookmarkEnd w:id="220"/>
      <w:r>
        <w:rPr>
          <w:rFonts w:ascii="黑体" w:hAnsi="黑体" w:eastAsia="黑体" w:cs="Times New Roman"/>
          <w:lang w:eastAsia="zh-CN"/>
        </w:rPr>
        <w:t xml:space="preserve">5.4 </w:t>
      </w:r>
      <w:r>
        <w:rPr>
          <w:rFonts w:hint="eastAsia" w:ascii="黑体" w:hAnsi="黑体" w:eastAsia="黑体" w:cs="Times New Roman"/>
          <w:lang w:eastAsia="zh-CN"/>
        </w:rPr>
        <w:t>监理文件要求</w:t>
      </w:r>
    </w:p>
    <w:p>
      <w:pPr>
        <w:pStyle w:val="11"/>
        <w:snapToGrid w:val="0"/>
        <w:spacing w:line="360" w:lineRule="auto"/>
        <w:ind w:left="102" w:right="215" w:firstLine="420"/>
        <w:jc w:val="both"/>
        <w:rPr>
          <w:sz w:val="22"/>
          <w:lang w:eastAsia="zh-CN"/>
        </w:rPr>
      </w:pPr>
      <w:r>
        <w:rPr>
          <w:sz w:val="22"/>
          <w:lang w:eastAsia="zh-CN"/>
        </w:rPr>
        <w:t xml:space="preserve">5.4.1 </w:t>
      </w:r>
      <w:r>
        <w:rPr>
          <w:rFonts w:hint="eastAsia"/>
          <w:sz w:val="22"/>
          <w:lang w:eastAsia="zh-CN"/>
        </w:rPr>
        <w:t>监理文件的编制应符合法律、规范标准的强制性规定和委托人要求，相关的监理依据应当完整准确，文件内容和相应数据应当真实可靠。</w:t>
      </w:r>
    </w:p>
    <w:p>
      <w:pPr>
        <w:pStyle w:val="11"/>
        <w:snapToGrid w:val="0"/>
        <w:spacing w:line="360" w:lineRule="auto"/>
        <w:ind w:left="102" w:right="215" w:firstLine="420"/>
        <w:jc w:val="both"/>
        <w:rPr>
          <w:sz w:val="22"/>
          <w:lang w:eastAsia="zh-CN"/>
        </w:rPr>
      </w:pPr>
      <w:r>
        <w:rPr>
          <w:sz w:val="22"/>
          <w:lang w:eastAsia="zh-CN"/>
        </w:rPr>
        <w:t xml:space="preserve">5.4.2 </w:t>
      </w:r>
      <w:r>
        <w:rPr>
          <w:rFonts w:hint="eastAsia"/>
          <w:sz w:val="22"/>
          <w:lang w:eastAsia="zh-CN"/>
        </w:rPr>
        <w:t>监理文件的深度应满足本阶段相应监理工作的规定要求，满足委托人的下步工作需要，并应符合国家和行业现行规定。</w:t>
      </w:r>
    </w:p>
    <w:p>
      <w:pPr>
        <w:pStyle w:val="11"/>
        <w:snapToGrid w:val="0"/>
        <w:spacing w:line="360" w:lineRule="auto"/>
        <w:ind w:left="102" w:right="215" w:firstLine="420"/>
        <w:jc w:val="both"/>
        <w:rPr>
          <w:sz w:val="22"/>
          <w:lang w:eastAsia="zh-CN"/>
        </w:rPr>
      </w:pPr>
      <w:r>
        <w:rPr>
          <w:sz w:val="22"/>
          <w:lang w:eastAsia="zh-CN"/>
        </w:rPr>
        <w:t xml:space="preserve">5.4.3 </w:t>
      </w:r>
      <w:r>
        <w:rPr>
          <w:rFonts w:hint="eastAsia"/>
          <w:sz w:val="22"/>
          <w:lang w:eastAsia="zh-CN"/>
        </w:rPr>
        <w:t>本工程监理文件的具体类别、编制要求、编制内容、提交时间和份数等，在专用合同条款中约定。</w:t>
      </w:r>
    </w:p>
    <w:p>
      <w:pPr>
        <w:pStyle w:val="68"/>
        <w:snapToGrid w:val="0"/>
        <w:spacing w:line="360" w:lineRule="auto"/>
        <w:ind w:left="0" w:right="108"/>
        <w:outlineLvl w:val="9"/>
        <w:rPr>
          <w:rFonts w:ascii="方正小标宋简体" w:eastAsia="方正小标宋简体" w:cs="Times New Roman"/>
          <w:bCs/>
          <w:sz w:val="30"/>
          <w:szCs w:val="30"/>
          <w:lang w:eastAsia="zh-CN"/>
        </w:rPr>
      </w:pPr>
      <w:bookmarkStart w:id="221" w:name="_bookmark133"/>
      <w:bookmarkEnd w:id="221"/>
      <w:bookmarkStart w:id="222" w:name="_Toc27772"/>
      <w:bookmarkStart w:id="223" w:name="_Toc522087326"/>
      <w:bookmarkStart w:id="224" w:name="_Toc790"/>
      <w:bookmarkStart w:id="225" w:name="_Toc7524"/>
      <w:bookmarkStart w:id="226" w:name="_Toc7637"/>
      <w:r>
        <w:rPr>
          <w:rFonts w:ascii="方正小标宋简体" w:eastAsia="方正小标宋简体" w:cs="Times New Roman"/>
          <w:bCs/>
          <w:sz w:val="30"/>
          <w:szCs w:val="30"/>
          <w:lang w:eastAsia="zh-CN"/>
        </w:rPr>
        <w:t xml:space="preserve">6. </w:t>
      </w:r>
      <w:r>
        <w:rPr>
          <w:rFonts w:hint="eastAsia" w:ascii="方正小标宋简体" w:eastAsia="方正小标宋简体" w:cs="Times New Roman"/>
          <w:bCs/>
          <w:sz w:val="30"/>
          <w:szCs w:val="30"/>
          <w:lang w:eastAsia="zh-CN"/>
        </w:rPr>
        <w:t>开始监理和完成监理</w:t>
      </w:r>
      <w:bookmarkEnd w:id="222"/>
      <w:bookmarkEnd w:id="223"/>
      <w:bookmarkEnd w:id="224"/>
      <w:bookmarkEnd w:id="225"/>
      <w:bookmarkEnd w:id="226"/>
    </w:p>
    <w:p>
      <w:pPr>
        <w:pStyle w:val="68"/>
        <w:snapToGrid w:val="0"/>
        <w:spacing w:line="360" w:lineRule="auto"/>
        <w:ind w:left="0" w:right="108" w:firstLine="280" w:firstLineChars="100"/>
        <w:outlineLvl w:val="9"/>
        <w:rPr>
          <w:rFonts w:ascii="黑体" w:hAnsi="黑体" w:eastAsia="黑体" w:cs="Times New Roman"/>
          <w:lang w:eastAsia="zh-CN"/>
        </w:rPr>
      </w:pPr>
      <w:bookmarkStart w:id="227" w:name="_bookmark134"/>
      <w:bookmarkEnd w:id="227"/>
      <w:r>
        <w:rPr>
          <w:rFonts w:ascii="黑体" w:hAnsi="黑体" w:eastAsia="黑体" w:cs="Times New Roman"/>
          <w:lang w:eastAsia="zh-CN"/>
        </w:rPr>
        <w:t xml:space="preserve">6.1 </w:t>
      </w:r>
      <w:r>
        <w:rPr>
          <w:rFonts w:hint="eastAsia" w:ascii="黑体" w:hAnsi="黑体" w:eastAsia="黑体" w:cs="Times New Roman"/>
          <w:lang w:eastAsia="zh-CN"/>
        </w:rPr>
        <w:t>开始监理</w:t>
      </w:r>
    </w:p>
    <w:p>
      <w:pPr>
        <w:pStyle w:val="11"/>
        <w:snapToGrid w:val="0"/>
        <w:spacing w:line="360" w:lineRule="auto"/>
        <w:ind w:left="102" w:right="215" w:firstLine="420"/>
        <w:jc w:val="both"/>
        <w:rPr>
          <w:sz w:val="22"/>
          <w:lang w:eastAsia="zh-CN"/>
        </w:rPr>
      </w:pPr>
      <w:r>
        <w:rPr>
          <w:sz w:val="22"/>
          <w:lang w:eastAsia="zh-CN"/>
        </w:rPr>
        <w:t xml:space="preserve">6.1.1 </w:t>
      </w:r>
      <w:r>
        <w:rPr>
          <w:rFonts w:hint="eastAsia"/>
          <w:sz w:val="22"/>
          <w:lang w:eastAsia="zh-CN"/>
        </w:rPr>
        <w:t>符合专用合同条款约定的开始监理条件的，委托人应提前</w:t>
      </w:r>
      <w:r>
        <w:rPr>
          <w:sz w:val="22"/>
          <w:lang w:eastAsia="zh-CN"/>
        </w:rPr>
        <w:t xml:space="preserve"> 7 </w:t>
      </w:r>
      <w:r>
        <w:rPr>
          <w:rFonts w:hint="eastAsia"/>
          <w:sz w:val="22"/>
          <w:lang w:eastAsia="zh-CN"/>
        </w:rPr>
        <w:t>天向监理人发出开始监理通知。监理服务期限自开始监理通知中载明的开始监理日期起计算。</w:t>
      </w:r>
    </w:p>
    <w:p>
      <w:pPr>
        <w:pStyle w:val="11"/>
        <w:snapToGrid w:val="0"/>
        <w:spacing w:line="360" w:lineRule="auto"/>
        <w:ind w:left="102" w:right="215" w:firstLine="420"/>
        <w:jc w:val="both"/>
        <w:rPr>
          <w:sz w:val="22"/>
          <w:lang w:eastAsia="zh-CN"/>
        </w:rPr>
      </w:pPr>
      <w:r>
        <w:rPr>
          <w:sz w:val="22"/>
          <w:lang w:eastAsia="zh-CN"/>
        </w:rPr>
        <w:t xml:space="preserve">6.1.2 </w:t>
      </w:r>
      <w:r>
        <w:rPr>
          <w:rFonts w:hint="eastAsia"/>
          <w:sz w:val="22"/>
          <w:lang w:eastAsia="zh-CN"/>
        </w:rPr>
        <w:t>除专用合同条款另有约定外，因委托人原因造成合同签订之日起</w:t>
      </w:r>
      <w:r>
        <w:rPr>
          <w:sz w:val="22"/>
          <w:lang w:eastAsia="zh-CN"/>
        </w:rPr>
        <w:t xml:space="preserve"> 90 </w:t>
      </w:r>
      <w:r>
        <w:rPr>
          <w:rFonts w:hint="eastAsia"/>
          <w:sz w:val="22"/>
          <w:lang w:eastAsia="zh-CN"/>
        </w:rPr>
        <w:t>天内未能发出开始监理通知的，监理人有权提出价格调整要求，或者解除合同。委托人应当承担由此增加的费用和（或）周期延误。</w:t>
      </w:r>
    </w:p>
    <w:p>
      <w:pPr>
        <w:pStyle w:val="68"/>
        <w:snapToGrid w:val="0"/>
        <w:spacing w:line="360" w:lineRule="auto"/>
        <w:ind w:left="0" w:right="108" w:firstLine="280" w:firstLineChars="100"/>
        <w:outlineLvl w:val="9"/>
        <w:rPr>
          <w:rFonts w:ascii="黑体" w:hAnsi="黑体" w:eastAsia="黑体" w:cs="Times New Roman"/>
          <w:lang w:eastAsia="zh-CN"/>
        </w:rPr>
      </w:pPr>
      <w:bookmarkStart w:id="228" w:name="_bookmark135"/>
      <w:bookmarkEnd w:id="228"/>
      <w:r>
        <w:rPr>
          <w:rFonts w:ascii="黑体" w:hAnsi="黑体" w:eastAsia="黑体" w:cs="Times New Roman"/>
          <w:lang w:eastAsia="zh-CN"/>
        </w:rPr>
        <w:t xml:space="preserve">6.2 </w:t>
      </w:r>
      <w:r>
        <w:rPr>
          <w:rFonts w:hint="eastAsia" w:ascii="黑体" w:hAnsi="黑体" w:eastAsia="黑体" w:cs="Times New Roman"/>
          <w:lang w:eastAsia="zh-CN"/>
        </w:rPr>
        <w:t>监理周期延误</w:t>
      </w:r>
    </w:p>
    <w:p>
      <w:pPr>
        <w:pStyle w:val="11"/>
        <w:snapToGrid w:val="0"/>
        <w:spacing w:line="360" w:lineRule="auto"/>
        <w:ind w:left="102" w:right="215" w:firstLine="420"/>
        <w:jc w:val="both"/>
        <w:rPr>
          <w:sz w:val="22"/>
          <w:lang w:eastAsia="zh-CN"/>
        </w:rPr>
      </w:pPr>
      <w:r>
        <w:rPr>
          <w:rFonts w:hint="eastAsia"/>
          <w:sz w:val="22"/>
          <w:lang w:eastAsia="zh-CN"/>
        </w:rPr>
        <w:t>在履行合同过程中，由于下列原因造成监理服务期限延误的，委托人应当延长监理服务期限并增加监理报酬，具体方法在专用合同条款中约定。</w:t>
      </w:r>
    </w:p>
    <w:p>
      <w:pPr>
        <w:pStyle w:val="11"/>
        <w:snapToGrid w:val="0"/>
        <w:spacing w:line="360" w:lineRule="auto"/>
        <w:ind w:left="102" w:right="215" w:firstLine="420"/>
        <w:jc w:val="both"/>
        <w:rPr>
          <w:sz w:val="22"/>
          <w:lang w:eastAsia="zh-CN"/>
        </w:rPr>
      </w:pPr>
      <w:r>
        <w:rPr>
          <w:rFonts w:hint="eastAsia"/>
          <w:sz w:val="22"/>
          <w:lang w:eastAsia="zh-CN"/>
        </w:rPr>
        <w:t>（</w:t>
      </w:r>
      <w:r>
        <w:rPr>
          <w:sz w:val="22"/>
          <w:lang w:eastAsia="zh-CN"/>
        </w:rPr>
        <w:t>1</w:t>
      </w:r>
      <w:r>
        <w:rPr>
          <w:rFonts w:hint="eastAsia"/>
          <w:sz w:val="22"/>
          <w:lang w:eastAsia="zh-CN"/>
        </w:rPr>
        <w:t>）合同变更；</w:t>
      </w:r>
    </w:p>
    <w:p>
      <w:pPr>
        <w:pStyle w:val="11"/>
        <w:snapToGrid w:val="0"/>
        <w:spacing w:line="360" w:lineRule="auto"/>
        <w:ind w:left="102" w:right="215" w:firstLine="420"/>
        <w:jc w:val="both"/>
        <w:rPr>
          <w:sz w:val="22"/>
          <w:lang w:eastAsia="zh-CN"/>
        </w:rPr>
      </w:pPr>
      <w:r>
        <w:rPr>
          <w:rFonts w:hint="eastAsia"/>
          <w:sz w:val="22"/>
          <w:lang w:eastAsia="zh-CN"/>
        </w:rPr>
        <w:t>（</w:t>
      </w:r>
      <w:r>
        <w:rPr>
          <w:sz w:val="22"/>
          <w:lang w:eastAsia="zh-CN"/>
        </w:rPr>
        <w:t>2</w:t>
      </w:r>
      <w:r>
        <w:rPr>
          <w:rFonts w:hint="eastAsia"/>
          <w:sz w:val="22"/>
          <w:lang w:eastAsia="zh-CN"/>
        </w:rPr>
        <w:t>）因委托人原因导致的监理工作暂停；</w:t>
      </w:r>
    </w:p>
    <w:p>
      <w:pPr>
        <w:pStyle w:val="11"/>
        <w:snapToGrid w:val="0"/>
        <w:spacing w:line="360" w:lineRule="auto"/>
        <w:ind w:left="102" w:right="215" w:firstLine="420"/>
        <w:jc w:val="both"/>
        <w:rPr>
          <w:sz w:val="22"/>
          <w:lang w:eastAsia="zh-CN"/>
        </w:rPr>
      </w:pPr>
      <w:r>
        <w:rPr>
          <w:rFonts w:hint="eastAsia"/>
          <w:sz w:val="22"/>
          <w:lang w:eastAsia="zh-CN"/>
        </w:rPr>
        <w:t>（</w:t>
      </w:r>
      <w:r>
        <w:rPr>
          <w:sz w:val="22"/>
          <w:lang w:eastAsia="zh-CN"/>
        </w:rPr>
        <w:t>3</w:t>
      </w:r>
      <w:r>
        <w:rPr>
          <w:rFonts w:hint="eastAsia"/>
          <w:sz w:val="22"/>
          <w:lang w:eastAsia="zh-CN"/>
        </w:rPr>
        <w:t>）未按合同约定及时支付监理报酬；</w:t>
      </w:r>
    </w:p>
    <w:p>
      <w:pPr>
        <w:pStyle w:val="11"/>
        <w:snapToGrid w:val="0"/>
        <w:spacing w:line="360" w:lineRule="auto"/>
        <w:ind w:left="102" w:right="215" w:firstLine="420"/>
        <w:jc w:val="both"/>
        <w:rPr>
          <w:sz w:val="22"/>
          <w:lang w:eastAsia="zh-CN"/>
        </w:rPr>
      </w:pPr>
      <w:r>
        <w:rPr>
          <w:rFonts w:hint="eastAsia"/>
          <w:sz w:val="22"/>
          <w:lang w:eastAsia="zh-CN"/>
        </w:rPr>
        <w:t>（</w:t>
      </w:r>
      <w:r>
        <w:rPr>
          <w:sz w:val="22"/>
          <w:lang w:eastAsia="zh-CN"/>
        </w:rPr>
        <w:t>4</w:t>
      </w:r>
      <w:r>
        <w:rPr>
          <w:rFonts w:hint="eastAsia"/>
          <w:sz w:val="22"/>
          <w:lang w:eastAsia="zh-CN"/>
        </w:rPr>
        <w:t>）未及时履行合同约定的相关义务；</w:t>
      </w:r>
    </w:p>
    <w:p>
      <w:pPr>
        <w:pStyle w:val="11"/>
        <w:snapToGrid w:val="0"/>
        <w:spacing w:line="360" w:lineRule="auto"/>
        <w:ind w:left="102" w:right="215" w:firstLine="420"/>
        <w:jc w:val="both"/>
        <w:rPr>
          <w:sz w:val="22"/>
          <w:lang w:eastAsia="zh-CN"/>
        </w:rPr>
      </w:pPr>
      <w:r>
        <w:rPr>
          <w:rFonts w:hint="eastAsia"/>
          <w:sz w:val="22"/>
          <w:lang w:eastAsia="zh-CN"/>
        </w:rPr>
        <w:t>（</w:t>
      </w:r>
      <w:r>
        <w:rPr>
          <w:sz w:val="22"/>
          <w:lang w:eastAsia="zh-CN"/>
        </w:rPr>
        <w:t>5</w:t>
      </w:r>
      <w:r>
        <w:rPr>
          <w:rFonts w:hint="eastAsia"/>
          <w:sz w:val="22"/>
          <w:lang w:eastAsia="zh-CN"/>
        </w:rPr>
        <w:t>）由于承包人延误、行政管理造成的监理服务期延误；</w:t>
      </w:r>
    </w:p>
    <w:p>
      <w:pPr>
        <w:pStyle w:val="11"/>
        <w:snapToGrid w:val="0"/>
        <w:spacing w:line="360" w:lineRule="auto"/>
        <w:ind w:left="102" w:right="215" w:firstLine="420"/>
        <w:jc w:val="both"/>
        <w:rPr>
          <w:sz w:val="22"/>
          <w:lang w:eastAsia="zh-CN"/>
        </w:rPr>
      </w:pPr>
      <w:r>
        <w:rPr>
          <w:rFonts w:hint="eastAsia"/>
          <w:sz w:val="22"/>
          <w:lang w:eastAsia="zh-CN"/>
        </w:rPr>
        <w:t>（</w:t>
      </w:r>
      <w:r>
        <w:rPr>
          <w:sz w:val="22"/>
          <w:lang w:eastAsia="zh-CN"/>
        </w:rPr>
        <w:t>6</w:t>
      </w:r>
      <w:r>
        <w:rPr>
          <w:rFonts w:hint="eastAsia"/>
          <w:sz w:val="22"/>
          <w:lang w:eastAsia="zh-CN"/>
        </w:rPr>
        <w:t>）造成监理服务期限延误的其他原因。</w:t>
      </w:r>
    </w:p>
    <w:p>
      <w:pPr>
        <w:pStyle w:val="68"/>
        <w:snapToGrid w:val="0"/>
        <w:spacing w:line="360" w:lineRule="auto"/>
        <w:ind w:left="0" w:right="108" w:firstLine="280" w:firstLineChars="100"/>
        <w:outlineLvl w:val="9"/>
        <w:rPr>
          <w:rFonts w:ascii="黑体" w:hAnsi="黑体" w:eastAsia="黑体" w:cs="Times New Roman"/>
          <w:lang w:eastAsia="zh-CN"/>
        </w:rPr>
      </w:pPr>
      <w:bookmarkStart w:id="229" w:name="_bookmark136"/>
      <w:bookmarkEnd w:id="229"/>
      <w:r>
        <w:rPr>
          <w:rFonts w:ascii="黑体" w:hAnsi="黑体" w:eastAsia="黑体" w:cs="Times New Roman"/>
          <w:lang w:eastAsia="zh-CN"/>
        </w:rPr>
        <w:t xml:space="preserve">6.3 </w:t>
      </w:r>
      <w:r>
        <w:rPr>
          <w:rFonts w:hint="eastAsia" w:ascii="黑体" w:hAnsi="黑体" w:eastAsia="黑体" w:cs="Times New Roman"/>
          <w:lang w:eastAsia="zh-CN"/>
        </w:rPr>
        <w:t>完成监理</w:t>
      </w:r>
    </w:p>
    <w:p>
      <w:pPr>
        <w:pStyle w:val="11"/>
        <w:snapToGrid w:val="0"/>
        <w:spacing w:line="360" w:lineRule="auto"/>
        <w:ind w:left="102" w:right="215" w:firstLine="420"/>
        <w:jc w:val="both"/>
        <w:rPr>
          <w:sz w:val="22"/>
          <w:lang w:eastAsia="zh-CN"/>
        </w:rPr>
      </w:pPr>
      <w:r>
        <w:rPr>
          <w:sz w:val="22"/>
          <w:lang w:eastAsia="zh-CN"/>
        </w:rPr>
        <w:t xml:space="preserve">6.3.1 </w:t>
      </w:r>
      <w:r>
        <w:rPr>
          <w:rFonts w:hint="eastAsia"/>
          <w:sz w:val="22"/>
          <w:lang w:eastAsia="zh-CN"/>
        </w:rPr>
        <w:t>监理人应当根据法律、规范标准、合同约定和委托人要求实施和完成监理，并编制和移交监理文件。</w:t>
      </w:r>
    </w:p>
    <w:p>
      <w:pPr>
        <w:pStyle w:val="11"/>
        <w:snapToGrid w:val="0"/>
        <w:spacing w:line="360" w:lineRule="auto"/>
        <w:ind w:left="102" w:right="215" w:firstLine="420"/>
        <w:jc w:val="both"/>
        <w:rPr>
          <w:sz w:val="22"/>
          <w:lang w:eastAsia="zh-CN"/>
        </w:rPr>
      </w:pPr>
      <w:r>
        <w:rPr>
          <w:sz w:val="22"/>
          <w:lang w:eastAsia="zh-CN"/>
        </w:rPr>
        <w:t xml:space="preserve">6.3.2 </w:t>
      </w:r>
      <w:r>
        <w:rPr>
          <w:rFonts w:hint="eastAsia"/>
          <w:sz w:val="22"/>
          <w:lang w:eastAsia="zh-CN"/>
        </w:rPr>
        <w:t>根据委托人要求或者基于专业能力判断，监理人认为能够提前完成监理的，可向委托人递交一份提前完成监理建议书，包括实施方案、提前时间、监理报酬变动等内容。除专用合同条款另有约定之外，委托人接受建议书的，不因提前完成监理而减少监理报酬；增加监理报酬的，所增费用由委托人承担。</w:t>
      </w:r>
    </w:p>
    <w:p>
      <w:pPr>
        <w:pStyle w:val="11"/>
        <w:snapToGrid w:val="0"/>
        <w:spacing w:line="360" w:lineRule="auto"/>
        <w:ind w:left="102" w:right="215" w:firstLine="420"/>
        <w:jc w:val="both"/>
        <w:rPr>
          <w:sz w:val="22"/>
          <w:lang w:eastAsia="zh-CN"/>
        </w:rPr>
      </w:pPr>
      <w:r>
        <w:rPr>
          <w:sz w:val="22"/>
          <w:lang w:eastAsia="zh-CN"/>
        </w:rPr>
        <w:t xml:space="preserve">6.3.3 </w:t>
      </w:r>
      <w:r>
        <w:rPr>
          <w:rFonts w:hint="eastAsia"/>
          <w:sz w:val="22"/>
          <w:lang w:eastAsia="zh-CN"/>
        </w:rPr>
        <w:t>缺陷修复监理指缺陷责任期间，监理人对承包人修复质量缺陷进行的监理。缺陷修复监理的责任由监理人负责。</w:t>
      </w:r>
    </w:p>
    <w:p>
      <w:pPr>
        <w:pStyle w:val="11"/>
        <w:snapToGrid w:val="0"/>
        <w:spacing w:line="360" w:lineRule="auto"/>
        <w:ind w:left="102" w:right="215" w:firstLine="420"/>
        <w:jc w:val="both"/>
        <w:rPr>
          <w:sz w:val="22"/>
          <w:lang w:eastAsia="zh-CN"/>
        </w:rPr>
      </w:pPr>
      <w:r>
        <w:rPr>
          <w:sz w:val="22"/>
          <w:lang w:eastAsia="zh-CN"/>
        </w:rPr>
        <w:t xml:space="preserve">6.3.4 </w:t>
      </w:r>
      <w:r>
        <w:rPr>
          <w:rFonts w:hint="eastAsia"/>
          <w:sz w:val="22"/>
          <w:lang w:eastAsia="zh-CN"/>
        </w:rPr>
        <w:t>委托人应当及时接收监理人提交的监理文件。如无正当理由拒收的，视为委托人已经接收监理文件。接收监理文件时，委托人应向监理人出具文件签收凭证，凭证内容包括文件名称、文件内容、文件形式、份数、提交和接收日期、提交人与接收人的亲笔签名等。</w:t>
      </w:r>
    </w:p>
    <w:p>
      <w:pPr>
        <w:pStyle w:val="11"/>
        <w:snapToGrid w:val="0"/>
        <w:spacing w:line="360" w:lineRule="auto"/>
        <w:ind w:left="102" w:right="215" w:firstLine="420"/>
        <w:jc w:val="both"/>
        <w:rPr>
          <w:sz w:val="22"/>
          <w:lang w:eastAsia="zh-CN"/>
        </w:rPr>
      </w:pPr>
      <w:r>
        <w:rPr>
          <w:sz w:val="22"/>
          <w:lang w:eastAsia="zh-CN"/>
        </w:rPr>
        <w:t xml:space="preserve">6.3.5 </w:t>
      </w:r>
      <w:r>
        <w:rPr>
          <w:rFonts w:hint="eastAsia"/>
          <w:sz w:val="22"/>
          <w:lang w:eastAsia="zh-CN"/>
        </w:rPr>
        <w:t>除专用合同条款另有约定外，监理文件包括纸质文件和电子文件两种形式，两者若有不一致时，应以纸质文件为准。纸质文件应当加盖单位章和总监理工程师的注册执业印章，具体份数、纸幅、装订格式等要求，应在专用合同条款中约定；电子文件应使用光盘和</w:t>
      </w:r>
      <w:r>
        <w:rPr>
          <w:sz w:val="22"/>
          <w:lang w:eastAsia="zh-CN"/>
        </w:rPr>
        <w:t xml:space="preserve"> U </w:t>
      </w:r>
      <w:r>
        <w:rPr>
          <w:rFonts w:hint="eastAsia"/>
          <w:sz w:val="22"/>
          <w:lang w:eastAsia="zh-CN"/>
        </w:rPr>
        <w:t>盘分别贮存。</w:t>
      </w:r>
    </w:p>
    <w:p>
      <w:pPr>
        <w:pStyle w:val="68"/>
        <w:snapToGrid w:val="0"/>
        <w:spacing w:line="360" w:lineRule="auto"/>
        <w:ind w:left="0" w:right="108"/>
        <w:outlineLvl w:val="9"/>
        <w:rPr>
          <w:rFonts w:ascii="方正小标宋简体" w:eastAsia="方正小标宋简体" w:cs="Times New Roman"/>
          <w:bCs/>
          <w:sz w:val="30"/>
          <w:szCs w:val="30"/>
          <w:lang w:eastAsia="zh-CN"/>
        </w:rPr>
      </w:pPr>
      <w:bookmarkStart w:id="230" w:name="_bookmark137"/>
      <w:bookmarkEnd w:id="230"/>
      <w:bookmarkStart w:id="231" w:name="_Toc28339"/>
      <w:bookmarkStart w:id="232" w:name="_Toc16616"/>
      <w:bookmarkStart w:id="233" w:name="_Toc28938"/>
      <w:bookmarkStart w:id="234" w:name="_Toc1838"/>
      <w:bookmarkStart w:id="235" w:name="_Toc522087327"/>
      <w:r>
        <w:rPr>
          <w:rFonts w:ascii="方正小标宋简体" w:eastAsia="方正小标宋简体" w:cs="Times New Roman"/>
          <w:bCs/>
          <w:sz w:val="30"/>
          <w:szCs w:val="30"/>
          <w:lang w:eastAsia="zh-CN"/>
        </w:rPr>
        <w:t xml:space="preserve">7. </w:t>
      </w:r>
      <w:r>
        <w:rPr>
          <w:rFonts w:hint="eastAsia" w:ascii="方正小标宋简体" w:eastAsia="方正小标宋简体" w:cs="Times New Roman"/>
          <w:bCs/>
          <w:sz w:val="30"/>
          <w:szCs w:val="30"/>
          <w:lang w:eastAsia="zh-CN"/>
        </w:rPr>
        <w:t>监理责任与保险</w:t>
      </w:r>
      <w:bookmarkEnd w:id="231"/>
      <w:bookmarkEnd w:id="232"/>
      <w:bookmarkEnd w:id="233"/>
      <w:bookmarkEnd w:id="234"/>
      <w:bookmarkEnd w:id="235"/>
    </w:p>
    <w:p>
      <w:pPr>
        <w:pStyle w:val="68"/>
        <w:snapToGrid w:val="0"/>
        <w:spacing w:line="360" w:lineRule="auto"/>
        <w:ind w:left="0" w:right="108" w:firstLine="280" w:firstLineChars="100"/>
        <w:outlineLvl w:val="9"/>
        <w:rPr>
          <w:rFonts w:ascii="黑体" w:hAnsi="黑体" w:eastAsia="黑体" w:cs="Times New Roman"/>
          <w:lang w:eastAsia="zh-CN"/>
        </w:rPr>
      </w:pPr>
      <w:bookmarkStart w:id="236" w:name="_bookmark138"/>
      <w:bookmarkEnd w:id="236"/>
      <w:r>
        <w:rPr>
          <w:rFonts w:ascii="黑体" w:hAnsi="黑体" w:eastAsia="黑体" w:cs="Times New Roman"/>
          <w:lang w:eastAsia="zh-CN"/>
        </w:rPr>
        <w:t xml:space="preserve">7.1 </w:t>
      </w:r>
      <w:r>
        <w:rPr>
          <w:rFonts w:hint="eastAsia" w:ascii="黑体" w:hAnsi="黑体" w:eastAsia="黑体" w:cs="Times New Roman"/>
          <w:lang w:eastAsia="zh-CN"/>
        </w:rPr>
        <w:t>监理责任主体</w:t>
      </w:r>
    </w:p>
    <w:p>
      <w:pPr>
        <w:pStyle w:val="11"/>
        <w:snapToGrid w:val="0"/>
        <w:spacing w:line="360" w:lineRule="auto"/>
        <w:ind w:left="102" w:right="215" w:firstLine="420"/>
        <w:jc w:val="both"/>
        <w:rPr>
          <w:sz w:val="22"/>
          <w:lang w:eastAsia="zh-CN"/>
        </w:rPr>
      </w:pPr>
      <w:r>
        <w:rPr>
          <w:sz w:val="22"/>
          <w:lang w:eastAsia="zh-CN"/>
        </w:rPr>
        <w:t xml:space="preserve">7.1.1 </w:t>
      </w:r>
      <w:r>
        <w:rPr>
          <w:rFonts w:hint="eastAsia"/>
          <w:sz w:val="22"/>
          <w:lang w:eastAsia="zh-CN"/>
        </w:rPr>
        <w:t>监理人应运用一切合理的专业技术、知识技能和项目经验，按照职业道德准则和行业公认标准尽其全部职责，勤勉、谨慎、公正地履行其在本合同项下的责任和义务。</w:t>
      </w:r>
    </w:p>
    <w:p>
      <w:pPr>
        <w:pStyle w:val="11"/>
        <w:snapToGrid w:val="0"/>
        <w:spacing w:line="360" w:lineRule="auto"/>
        <w:ind w:left="102" w:right="215" w:firstLine="420"/>
        <w:jc w:val="both"/>
        <w:rPr>
          <w:sz w:val="22"/>
          <w:lang w:eastAsia="zh-CN"/>
        </w:rPr>
      </w:pPr>
      <w:r>
        <w:rPr>
          <w:sz w:val="22"/>
          <w:lang w:eastAsia="zh-CN"/>
        </w:rPr>
        <w:t xml:space="preserve">7.1.2 </w:t>
      </w:r>
      <w:r>
        <w:rPr>
          <w:rFonts w:hint="eastAsia"/>
          <w:sz w:val="22"/>
          <w:lang w:eastAsia="zh-CN"/>
        </w:rPr>
        <w:t>监理责任为监理单位项目负责人终身责任制。总监理工程师应当按照法律法规、有关技术标准、设计文件和工程承包合同进行监理，对施工质量承担监理责任。</w:t>
      </w:r>
    </w:p>
    <w:p>
      <w:pPr>
        <w:pStyle w:val="11"/>
        <w:snapToGrid w:val="0"/>
        <w:spacing w:line="360" w:lineRule="auto"/>
        <w:ind w:left="102" w:right="215" w:firstLine="420"/>
        <w:jc w:val="both"/>
        <w:rPr>
          <w:sz w:val="22"/>
          <w:lang w:eastAsia="zh-CN"/>
        </w:rPr>
      </w:pPr>
      <w:r>
        <w:rPr>
          <w:sz w:val="22"/>
          <w:lang w:eastAsia="zh-CN"/>
        </w:rPr>
        <w:t xml:space="preserve">7.1.3 </w:t>
      </w:r>
      <w:r>
        <w:rPr>
          <w:rFonts w:hint="eastAsia"/>
          <w:sz w:val="22"/>
          <w:lang w:eastAsia="zh-CN"/>
        </w:rPr>
        <w:t>总监理工程师应当在办理工程质量监督手续前签署工程质量终身责任承诺书，连同法定代表人出具的授权书，报工程质量监督机构备案。</w:t>
      </w:r>
    </w:p>
    <w:p>
      <w:pPr>
        <w:pStyle w:val="68"/>
        <w:snapToGrid w:val="0"/>
        <w:spacing w:line="360" w:lineRule="auto"/>
        <w:ind w:left="0" w:right="108" w:firstLine="280" w:firstLineChars="100"/>
        <w:outlineLvl w:val="9"/>
        <w:rPr>
          <w:rFonts w:ascii="黑体" w:hAnsi="黑体" w:eastAsia="黑体" w:cs="Times New Roman"/>
          <w:lang w:eastAsia="zh-CN"/>
        </w:rPr>
      </w:pPr>
      <w:bookmarkStart w:id="237" w:name="_bookmark139"/>
      <w:bookmarkEnd w:id="237"/>
      <w:r>
        <w:rPr>
          <w:rFonts w:ascii="黑体" w:hAnsi="黑体" w:eastAsia="黑体" w:cs="Times New Roman"/>
          <w:lang w:eastAsia="zh-CN"/>
        </w:rPr>
        <w:t xml:space="preserve">7.2 </w:t>
      </w:r>
      <w:r>
        <w:rPr>
          <w:rFonts w:hint="eastAsia" w:ascii="黑体" w:hAnsi="黑体" w:eastAsia="黑体" w:cs="Times New Roman"/>
          <w:lang w:eastAsia="zh-CN"/>
        </w:rPr>
        <w:t>监理责任保险</w:t>
      </w:r>
    </w:p>
    <w:p>
      <w:pPr>
        <w:pStyle w:val="11"/>
        <w:snapToGrid w:val="0"/>
        <w:spacing w:line="360" w:lineRule="auto"/>
        <w:ind w:left="102" w:right="215" w:firstLine="420"/>
        <w:jc w:val="both"/>
        <w:rPr>
          <w:sz w:val="22"/>
          <w:lang w:eastAsia="zh-CN"/>
        </w:rPr>
      </w:pPr>
      <w:r>
        <w:rPr>
          <w:rFonts w:hint="eastAsia"/>
          <w:sz w:val="22"/>
          <w:lang w:eastAsia="zh-CN"/>
        </w:rPr>
        <w:t>除专用合同条款另有约定外，建议监理人根据工程情况对监理责任进行保险，并在合同履行期间保持足额、有效。</w:t>
      </w:r>
    </w:p>
    <w:p>
      <w:pPr>
        <w:pStyle w:val="67"/>
        <w:snapToGrid w:val="0"/>
        <w:spacing w:line="360" w:lineRule="auto"/>
        <w:ind w:left="0" w:right="108"/>
        <w:outlineLvl w:val="9"/>
        <w:rPr>
          <w:rFonts w:ascii="方正小标宋简体" w:hAnsi="宋体" w:eastAsia="方正小标宋简体" w:cs="Times New Roman"/>
          <w:b w:val="0"/>
          <w:bCs w:val="0"/>
          <w:sz w:val="30"/>
          <w:szCs w:val="30"/>
          <w:lang w:eastAsia="zh-CN"/>
        </w:rPr>
      </w:pPr>
      <w:bookmarkStart w:id="238" w:name="_Toc22878"/>
      <w:bookmarkStart w:id="239" w:name="_Toc6530"/>
      <w:bookmarkStart w:id="240" w:name="_Toc20570"/>
      <w:bookmarkStart w:id="241" w:name="_Toc522087328"/>
      <w:bookmarkStart w:id="242" w:name="_Toc13913"/>
      <w:r>
        <w:rPr>
          <w:rFonts w:ascii="方正小标宋简体" w:hAnsi="宋体" w:eastAsia="方正小标宋简体" w:cs="Times New Roman"/>
          <w:b w:val="0"/>
          <w:bCs w:val="0"/>
          <w:sz w:val="30"/>
          <w:szCs w:val="30"/>
          <w:lang w:eastAsia="zh-CN"/>
        </w:rPr>
        <w:t xml:space="preserve">8. </w:t>
      </w:r>
      <w:r>
        <w:rPr>
          <w:rFonts w:hint="eastAsia" w:ascii="方正小标宋简体" w:hAnsi="宋体" w:eastAsia="方正小标宋简体" w:cs="Times New Roman"/>
          <w:b w:val="0"/>
          <w:bCs w:val="0"/>
          <w:sz w:val="30"/>
          <w:szCs w:val="30"/>
          <w:lang w:eastAsia="zh-CN"/>
        </w:rPr>
        <w:t>合同变更</w:t>
      </w:r>
      <w:bookmarkEnd w:id="238"/>
      <w:bookmarkEnd w:id="239"/>
      <w:bookmarkEnd w:id="240"/>
      <w:bookmarkEnd w:id="241"/>
      <w:bookmarkEnd w:id="242"/>
    </w:p>
    <w:p>
      <w:pPr>
        <w:pStyle w:val="68"/>
        <w:snapToGrid w:val="0"/>
        <w:spacing w:line="360" w:lineRule="auto"/>
        <w:ind w:left="0" w:right="108" w:firstLine="280" w:firstLineChars="100"/>
        <w:outlineLvl w:val="9"/>
        <w:rPr>
          <w:rFonts w:ascii="黑体" w:hAnsi="黑体" w:eastAsia="黑体" w:cs="Times New Roman"/>
          <w:lang w:eastAsia="zh-CN"/>
        </w:rPr>
      </w:pPr>
      <w:bookmarkStart w:id="243" w:name="_bookmark141"/>
      <w:bookmarkEnd w:id="243"/>
      <w:r>
        <w:rPr>
          <w:rFonts w:ascii="黑体" w:hAnsi="黑体" w:eastAsia="黑体" w:cs="Times New Roman"/>
          <w:lang w:eastAsia="zh-CN"/>
        </w:rPr>
        <w:t xml:space="preserve">8.1 </w:t>
      </w:r>
      <w:r>
        <w:rPr>
          <w:rFonts w:hint="eastAsia" w:ascii="黑体" w:hAnsi="黑体" w:eastAsia="黑体" w:cs="Times New Roman"/>
          <w:lang w:eastAsia="zh-CN"/>
        </w:rPr>
        <w:t>变更情形</w:t>
      </w:r>
    </w:p>
    <w:p>
      <w:pPr>
        <w:pStyle w:val="11"/>
        <w:snapToGrid w:val="0"/>
        <w:spacing w:line="360" w:lineRule="auto"/>
        <w:ind w:left="102" w:right="215" w:firstLine="420"/>
        <w:jc w:val="both"/>
        <w:rPr>
          <w:sz w:val="22"/>
          <w:lang w:eastAsia="zh-CN"/>
        </w:rPr>
      </w:pPr>
      <w:r>
        <w:rPr>
          <w:sz w:val="22"/>
          <w:lang w:eastAsia="zh-CN"/>
        </w:rPr>
        <w:t xml:space="preserve">8.1.1 </w:t>
      </w:r>
      <w:r>
        <w:rPr>
          <w:rFonts w:hint="eastAsia"/>
          <w:sz w:val="22"/>
          <w:lang w:eastAsia="zh-CN"/>
        </w:rPr>
        <w:t>合同履行中发生下述情形时，合同一方均可向对方提出变更请求，经双方协商一致后进行变更，监理服务期限和监理报酬的调整方法在专用合同条款中约定。</w:t>
      </w:r>
    </w:p>
    <w:p>
      <w:pPr>
        <w:pStyle w:val="11"/>
        <w:snapToGrid w:val="0"/>
        <w:spacing w:line="360" w:lineRule="auto"/>
        <w:ind w:left="102" w:right="215" w:firstLine="420"/>
        <w:jc w:val="both"/>
        <w:rPr>
          <w:sz w:val="22"/>
          <w:lang w:eastAsia="zh-CN"/>
        </w:rPr>
      </w:pPr>
      <w:r>
        <w:rPr>
          <w:rFonts w:hint="eastAsia"/>
          <w:sz w:val="22"/>
          <w:lang w:eastAsia="zh-CN"/>
        </w:rPr>
        <w:t>（</w:t>
      </w:r>
      <w:r>
        <w:rPr>
          <w:sz w:val="22"/>
          <w:lang w:eastAsia="zh-CN"/>
        </w:rPr>
        <w:t>1</w:t>
      </w:r>
      <w:r>
        <w:rPr>
          <w:rFonts w:hint="eastAsia"/>
          <w:sz w:val="22"/>
          <w:lang w:eastAsia="zh-CN"/>
        </w:rPr>
        <w:t>）监理范围发生变化；</w:t>
      </w:r>
    </w:p>
    <w:p>
      <w:pPr>
        <w:pStyle w:val="11"/>
        <w:snapToGrid w:val="0"/>
        <w:spacing w:line="360" w:lineRule="auto"/>
        <w:ind w:left="102" w:right="215" w:firstLine="420"/>
        <w:jc w:val="both"/>
        <w:rPr>
          <w:sz w:val="22"/>
          <w:lang w:eastAsia="zh-CN"/>
        </w:rPr>
      </w:pPr>
      <w:r>
        <w:rPr>
          <w:rFonts w:hint="eastAsia"/>
          <w:sz w:val="22"/>
          <w:lang w:eastAsia="zh-CN"/>
        </w:rPr>
        <w:t>（</w:t>
      </w:r>
      <w:r>
        <w:rPr>
          <w:sz w:val="22"/>
          <w:lang w:eastAsia="zh-CN"/>
        </w:rPr>
        <w:t>2</w:t>
      </w:r>
      <w:r>
        <w:rPr>
          <w:rFonts w:hint="eastAsia"/>
          <w:sz w:val="22"/>
          <w:lang w:eastAsia="zh-CN"/>
        </w:rPr>
        <w:t>）除不可抗力外，非监理人的原因引起的周期延误；</w:t>
      </w:r>
    </w:p>
    <w:p>
      <w:pPr>
        <w:pStyle w:val="11"/>
        <w:snapToGrid w:val="0"/>
        <w:spacing w:line="360" w:lineRule="auto"/>
        <w:ind w:left="102" w:right="215" w:firstLine="420"/>
        <w:jc w:val="both"/>
        <w:rPr>
          <w:sz w:val="22"/>
          <w:lang w:eastAsia="zh-CN"/>
        </w:rPr>
      </w:pPr>
      <w:r>
        <w:rPr>
          <w:rFonts w:hint="eastAsia"/>
          <w:sz w:val="22"/>
          <w:lang w:eastAsia="zh-CN"/>
        </w:rPr>
        <w:t>（</w:t>
      </w:r>
      <w:r>
        <w:rPr>
          <w:sz w:val="22"/>
          <w:lang w:eastAsia="zh-CN"/>
        </w:rPr>
        <w:t>3</w:t>
      </w:r>
      <w:r>
        <w:rPr>
          <w:rFonts w:hint="eastAsia"/>
          <w:sz w:val="22"/>
          <w:lang w:eastAsia="zh-CN"/>
        </w:rPr>
        <w:t>）非监理人的原因，对工程同一部分重复进行监理；</w:t>
      </w:r>
    </w:p>
    <w:p>
      <w:pPr>
        <w:pStyle w:val="11"/>
        <w:snapToGrid w:val="0"/>
        <w:spacing w:line="360" w:lineRule="auto"/>
        <w:ind w:left="102" w:right="215" w:firstLine="420"/>
        <w:jc w:val="both"/>
        <w:rPr>
          <w:sz w:val="22"/>
          <w:lang w:eastAsia="zh-CN"/>
        </w:rPr>
      </w:pPr>
      <w:r>
        <w:rPr>
          <w:rFonts w:hint="eastAsia"/>
          <w:sz w:val="22"/>
          <w:lang w:eastAsia="zh-CN"/>
        </w:rPr>
        <w:t>（</w:t>
      </w:r>
      <w:r>
        <w:rPr>
          <w:sz w:val="22"/>
          <w:lang w:eastAsia="zh-CN"/>
        </w:rPr>
        <w:t>4</w:t>
      </w:r>
      <w:r>
        <w:rPr>
          <w:rFonts w:hint="eastAsia"/>
          <w:sz w:val="22"/>
          <w:lang w:eastAsia="zh-CN"/>
        </w:rPr>
        <w:t>）非监理人的原因，对工程暂停监理及恢复监理。</w:t>
      </w:r>
    </w:p>
    <w:p>
      <w:pPr>
        <w:pStyle w:val="11"/>
        <w:snapToGrid w:val="0"/>
        <w:spacing w:line="360" w:lineRule="auto"/>
        <w:ind w:left="102" w:right="215" w:firstLine="420"/>
        <w:jc w:val="both"/>
        <w:rPr>
          <w:sz w:val="22"/>
          <w:lang w:eastAsia="zh-CN"/>
        </w:rPr>
      </w:pPr>
      <w:r>
        <w:rPr>
          <w:sz w:val="22"/>
          <w:lang w:eastAsia="zh-CN"/>
        </w:rPr>
        <w:t xml:space="preserve">8.1.2 </w:t>
      </w:r>
      <w:r>
        <w:rPr>
          <w:rFonts w:hint="eastAsia"/>
          <w:sz w:val="22"/>
          <w:lang w:eastAsia="zh-CN"/>
        </w:rPr>
        <w:t>基准日后，因颁布新的或修订原有法律、法规、规范和标准等引发合同变更情形的，按照上述约定进行调整。</w:t>
      </w:r>
    </w:p>
    <w:p>
      <w:pPr>
        <w:pStyle w:val="68"/>
        <w:snapToGrid w:val="0"/>
        <w:spacing w:line="360" w:lineRule="auto"/>
        <w:ind w:left="0" w:right="108" w:firstLine="280" w:firstLineChars="100"/>
        <w:outlineLvl w:val="9"/>
        <w:rPr>
          <w:rFonts w:ascii="黑体" w:hAnsi="黑体" w:eastAsia="黑体" w:cs="Times New Roman"/>
          <w:lang w:eastAsia="zh-CN"/>
        </w:rPr>
      </w:pPr>
      <w:bookmarkStart w:id="244" w:name="_bookmark142"/>
      <w:bookmarkEnd w:id="244"/>
      <w:r>
        <w:rPr>
          <w:rFonts w:ascii="黑体" w:hAnsi="黑体" w:eastAsia="黑体" w:cs="Times New Roman"/>
          <w:lang w:eastAsia="zh-CN"/>
        </w:rPr>
        <w:t xml:space="preserve">8.2 </w:t>
      </w:r>
      <w:r>
        <w:rPr>
          <w:rFonts w:hint="eastAsia" w:ascii="黑体" w:hAnsi="黑体" w:eastAsia="黑体" w:cs="Times New Roman"/>
          <w:lang w:eastAsia="zh-CN"/>
        </w:rPr>
        <w:t>合理化建议</w:t>
      </w:r>
    </w:p>
    <w:p>
      <w:pPr>
        <w:pStyle w:val="11"/>
        <w:snapToGrid w:val="0"/>
        <w:spacing w:line="360" w:lineRule="auto"/>
        <w:ind w:left="102" w:right="215" w:firstLine="420"/>
        <w:jc w:val="both"/>
        <w:rPr>
          <w:sz w:val="22"/>
          <w:lang w:eastAsia="zh-CN"/>
        </w:rPr>
      </w:pPr>
      <w:r>
        <w:rPr>
          <w:sz w:val="22"/>
          <w:lang w:eastAsia="zh-CN"/>
        </w:rPr>
        <w:t xml:space="preserve">8.2.1 </w:t>
      </w:r>
      <w:r>
        <w:rPr>
          <w:rFonts w:hint="eastAsia"/>
          <w:sz w:val="22"/>
          <w:lang w:eastAsia="zh-CN"/>
        </w:rPr>
        <w:t>合同履行中，监理人可对委托人要求提出合理化建议。合理化建议应以书面形式提交委托人，被委托人采纳并构成变更的，执行第</w:t>
      </w:r>
      <w:r>
        <w:rPr>
          <w:sz w:val="22"/>
          <w:lang w:eastAsia="zh-CN"/>
        </w:rPr>
        <w:t xml:space="preserve"> 8.1 </w:t>
      </w:r>
      <w:r>
        <w:rPr>
          <w:rFonts w:hint="eastAsia"/>
          <w:sz w:val="22"/>
          <w:lang w:eastAsia="zh-CN"/>
        </w:rPr>
        <w:t>款约定。</w:t>
      </w:r>
    </w:p>
    <w:p>
      <w:pPr>
        <w:pStyle w:val="11"/>
        <w:snapToGrid w:val="0"/>
        <w:spacing w:line="360" w:lineRule="auto"/>
        <w:ind w:left="102" w:right="215" w:firstLine="420"/>
        <w:jc w:val="both"/>
        <w:rPr>
          <w:sz w:val="22"/>
          <w:lang w:eastAsia="zh-CN"/>
        </w:rPr>
      </w:pPr>
      <w:r>
        <w:rPr>
          <w:sz w:val="22"/>
          <w:lang w:eastAsia="zh-CN"/>
        </w:rPr>
        <w:t xml:space="preserve">8.2.2 </w:t>
      </w:r>
      <w:r>
        <w:rPr>
          <w:rFonts w:hint="eastAsia"/>
          <w:sz w:val="22"/>
          <w:lang w:eastAsia="zh-CN"/>
        </w:rPr>
        <w:t>监理人提出的合理化建议降低了工程投资、缩短了施工期限或者提高了工程经济效益的，委托人应按专用合同条款中的约定给予奖励。</w:t>
      </w:r>
    </w:p>
    <w:p>
      <w:pPr>
        <w:pStyle w:val="67"/>
        <w:snapToGrid w:val="0"/>
        <w:spacing w:line="360" w:lineRule="auto"/>
        <w:ind w:left="0" w:right="108"/>
        <w:outlineLvl w:val="9"/>
        <w:rPr>
          <w:rFonts w:ascii="方正小标宋简体" w:hAnsi="宋体" w:eastAsia="方正小标宋简体" w:cs="Times New Roman"/>
          <w:b w:val="0"/>
          <w:bCs w:val="0"/>
          <w:sz w:val="30"/>
          <w:szCs w:val="30"/>
          <w:lang w:eastAsia="zh-CN"/>
        </w:rPr>
      </w:pPr>
      <w:bookmarkStart w:id="245" w:name="_bookmark143"/>
      <w:bookmarkEnd w:id="245"/>
      <w:bookmarkStart w:id="246" w:name="_Toc25946"/>
      <w:bookmarkStart w:id="247" w:name="_Toc32215"/>
      <w:bookmarkStart w:id="248" w:name="_Toc28602"/>
      <w:bookmarkStart w:id="249" w:name="_Toc522087329"/>
      <w:bookmarkStart w:id="250" w:name="_Toc18829"/>
      <w:r>
        <w:rPr>
          <w:rFonts w:ascii="方正小标宋简体" w:hAnsi="宋体" w:eastAsia="方正小标宋简体" w:cs="Times New Roman"/>
          <w:b w:val="0"/>
          <w:bCs w:val="0"/>
          <w:sz w:val="30"/>
          <w:szCs w:val="30"/>
          <w:lang w:eastAsia="zh-CN"/>
        </w:rPr>
        <w:t xml:space="preserve">9. </w:t>
      </w:r>
      <w:r>
        <w:rPr>
          <w:rFonts w:hint="eastAsia" w:ascii="方正小标宋简体" w:hAnsi="宋体" w:eastAsia="方正小标宋简体" w:cs="Times New Roman"/>
          <w:b w:val="0"/>
          <w:bCs w:val="0"/>
          <w:sz w:val="30"/>
          <w:szCs w:val="30"/>
          <w:lang w:eastAsia="zh-CN"/>
        </w:rPr>
        <w:t>合同价格与支付</w:t>
      </w:r>
      <w:bookmarkEnd w:id="246"/>
      <w:bookmarkEnd w:id="247"/>
      <w:bookmarkEnd w:id="248"/>
      <w:bookmarkEnd w:id="249"/>
      <w:bookmarkEnd w:id="250"/>
    </w:p>
    <w:p>
      <w:pPr>
        <w:pStyle w:val="68"/>
        <w:snapToGrid w:val="0"/>
        <w:spacing w:line="360" w:lineRule="auto"/>
        <w:ind w:left="0" w:right="108" w:firstLine="280" w:firstLineChars="100"/>
        <w:outlineLvl w:val="9"/>
        <w:rPr>
          <w:rFonts w:ascii="黑体" w:hAnsi="黑体" w:eastAsia="黑体" w:cs="Times New Roman"/>
          <w:lang w:eastAsia="zh-CN"/>
        </w:rPr>
      </w:pPr>
      <w:bookmarkStart w:id="251" w:name="_bookmark144"/>
      <w:bookmarkEnd w:id="251"/>
      <w:r>
        <w:rPr>
          <w:rFonts w:ascii="黑体" w:hAnsi="黑体" w:eastAsia="黑体" w:cs="Times New Roman"/>
          <w:lang w:eastAsia="zh-CN"/>
        </w:rPr>
        <w:t xml:space="preserve">9.1 </w:t>
      </w:r>
      <w:r>
        <w:rPr>
          <w:rFonts w:hint="eastAsia" w:ascii="黑体" w:hAnsi="黑体" w:eastAsia="黑体" w:cs="Times New Roman"/>
          <w:lang w:eastAsia="zh-CN"/>
        </w:rPr>
        <w:t>合同价格</w:t>
      </w:r>
    </w:p>
    <w:p>
      <w:pPr>
        <w:pStyle w:val="11"/>
        <w:snapToGrid w:val="0"/>
        <w:spacing w:line="360" w:lineRule="auto"/>
        <w:ind w:left="102" w:right="215" w:firstLine="420"/>
        <w:jc w:val="both"/>
        <w:rPr>
          <w:sz w:val="22"/>
          <w:lang w:eastAsia="zh-CN"/>
        </w:rPr>
      </w:pPr>
      <w:r>
        <w:rPr>
          <w:sz w:val="22"/>
          <w:lang w:eastAsia="zh-CN"/>
        </w:rPr>
        <w:t xml:space="preserve">9.1.1 </w:t>
      </w:r>
      <w:r>
        <w:rPr>
          <w:rFonts w:hint="eastAsia"/>
          <w:sz w:val="22"/>
          <w:lang w:eastAsia="zh-CN"/>
        </w:rPr>
        <w:t>本合同的价款确定方式、调整方式和风险范围划分，在专用合同条款中约定。</w:t>
      </w:r>
    </w:p>
    <w:p>
      <w:pPr>
        <w:pStyle w:val="11"/>
        <w:snapToGrid w:val="0"/>
        <w:spacing w:line="360" w:lineRule="auto"/>
        <w:ind w:left="102" w:right="215" w:firstLine="420"/>
        <w:jc w:val="both"/>
        <w:rPr>
          <w:sz w:val="22"/>
          <w:lang w:eastAsia="zh-CN"/>
        </w:rPr>
      </w:pPr>
      <w:r>
        <w:rPr>
          <w:sz w:val="22"/>
          <w:lang w:eastAsia="zh-CN"/>
        </w:rPr>
        <w:t xml:space="preserve">9.1.2 </w:t>
      </w:r>
      <w:r>
        <w:rPr>
          <w:rFonts w:hint="eastAsia"/>
          <w:sz w:val="22"/>
          <w:lang w:eastAsia="zh-CN"/>
        </w:rPr>
        <w:t>除专用合同条款另有约定外，合同价格应当包括收集资料、踏勘现场、制订纲要、实施监理、编制监理文件等全部费用和国家规定的增值税税金。</w:t>
      </w:r>
    </w:p>
    <w:p>
      <w:pPr>
        <w:pStyle w:val="11"/>
        <w:snapToGrid w:val="0"/>
        <w:spacing w:line="360" w:lineRule="auto"/>
        <w:ind w:left="102" w:right="215" w:firstLine="420"/>
        <w:jc w:val="both"/>
        <w:rPr>
          <w:sz w:val="22"/>
          <w:lang w:eastAsia="zh-CN"/>
        </w:rPr>
      </w:pPr>
      <w:r>
        <w:rPr>
          <w:sz w:val="22"/>
          <w:lang w:eastAsia="zh-CN"/>
        </w:rPr>
        <w:t xml:space="preserve">9.1.3 </w:t>
      </w:r>
      <w:r>
        <w:rPr>
          <w:rFonts w:hint="eastAsia"/>
          <w:sz w:val="22"/>
          <w:lang w:eastAsia="zh-CN"/>
        </w:rPr>
        <w:t>委托人要求监理人进行外出考察、试验检测、专项咨询或专家评审时，相应费用不含在合同价格之中，由委托人另行支付。</w:t>
      </w:r>
    </w:p>
    <w:p>
      <w:pPr>
        <w:pStyle w:val="68"/>
        <w:snapToGrid w:val="0"/>
        <w:spacing w:line="360" w:lineRule="auto"/>
        <w:ind w:left="0" w:right="108" w:firstLine="280" w:firstLineChars="100"/>
        <w:outlineLvl w:val="9"/>
        <w:rPr>
          <w:rFonts w:ascii="黑体" w:hAnsi="黑体" w:eastAsia="黑体" w:cs="Times New Roman"/>
          <w:lang w:eastAsia="zh-CN"/>
        </w:rPr>
      </w:pPr>
      <w:bookmarkStart w:id="252" w:name="_bookmark145"/>
      <w:bookmarkEnd w:id="252"/>
      <w:r>
        <w:rPr>
          <w:rFonts w:ascii="黑体" w:hAnsi="黑体" w:eastAsia="黑体" w:cs="Times New Roman"/>
          <w:lang w:eastAsia="zh-CN"/>
        </w:rPr>
        <w:t xml:space="preserve">9.2 </w:t>
      </w:r>
      <w:r>
        <w:rPr>
          <w:rFonts w:hint="eastAsia" w:ascii="黑体" w:hAnsi="黑体" w:eastAsia="黑体" w:cs="Times New Roman"/>
          <w:lang w:eastAsia="zh-CN"/>
        </w:rPr>
        <w:t>预付款</w:t>
      </w:r>
    </w:p>
    <w:p>
      <w:pPr>
        <w:pStyle w:val="11"/>
        <w:snapToGrid w:val="0"/>
        <w:spacing w:line="360" w:lineRule="auto"/>
        <w:ind w:left="102" w:right="215" w:firstLine="420"/>
        <w:jc w:val="both"/>
        <w:rPr>
          <w:sz w:val="22"/>
          <w:lang w:eastAsia="zh-CN"/>
        </w:rPr>
      </w:pPr>
      <w:r>
        <w:rPr>
          <w:sz w:val="22"/>
          <w:lang w:eastAsia="zh-CN"/>
        </w:rPr>
        <w:t xml:space="preserve">9.2.1 </w:t>
      </w:r>
      <w:r>
        <w:rPr>
          <w:rFonts w:hint="eastAsia"/>
          <w:sz w:val="22"/>
          <w:lang w:eastAsia="zh-CN"/>
        </w:rPr>
        <w:t>预付款应专用于本工程的监理。预付款的额度、支付方式及抵扣方式在专用合同条款中约定。</w:t>
      </w:r>
    </w:p>
    <w:p>
      <w:pPr>
        <w:pStyle w:val="11"/>
        <w:snapToGrid w:val="0"/>
        <w:spacing w:line="360" w:lineRule="auto"/>
        <w:ind w:left="102" w:right="215" w:firstLine="420"/>
        <w:jc w:val="both"/>
        <w:rPr>
          <w:sz w:val="22"/>
          <w:highlight w:val="none"/>
          <w:lang w:eastAsia="zh-CN"/>
        </w:rPr>
      </w:pPr>
      <w:r>
        <w:rPr>
          <w:sz w:val="22"/>
          <w:lang w:eastAsia="zh-CN"/>
        </w:rPr>
        <w:t xml:space="preserve">9.2.2 </w:t>
      </w:r>
      <w:r>
        <w:rPr>
          <w:rFonts w:hint="eastAsia"/>
          <w:sz w:val="22"/>
          <w:lang w:eastAsia="zh-CN"/>
        </w:rPr>
        <w:t>委托人应在收到预付款支付申请后</w:t>
      </w:r>
      <w:r>
        <w:rPr>
          <w:sz w:val="22"/>
          <w:lang w:eastAsia="zh-CN"/>
        </w:rPr>
        <w:t xml:space="preserve"> 28 </w:t>
      </w:r>
      <w:r>
        <w:rPr>
          <w:rFonts w:hint="eastAsia"/>
          <w:sz w:val="22"/>
          <w:lang w:eastAsia="zh-CN"/>
        </w:rPr>
        <w:t>天内，将预付款支付给监理人；监理人应当</w:t>
      </w:r>
      <w:r>
        <w:rPr>
          <w:rFonts w:hint="eastAsia"/>
          <w:sz w:val="22"/>
          <w:highlight w:val="none"/>
          <w:lang w:eastAsia="zh-CN"/>
        </w:rPr>
        <w:t>在付款前提供等额的增值税发票。</w:t>
      </w:r>
    </w:p>
    <w:p>
      <w:pPr>
        <w:pStyle w:val="68"/>
        <w:snapToGrid w:val="0"/>
        <w:spacing w:line="360" w:lineRule="auto"/>
        <w:ind w:left="0" w:right="108" w:firstLine="280" w:firstLineChars="100"/>
        <w:outlineLvl w:val="9"/>
        <w:rPr>
          <w:rFonts w:ascii="黑体" w:hAnsi="黑体" w:eastAsia="黑体" w:cs="Times New Roman"/>
          <w:highlight w:val="none"/>
          <w:lang w:eastAsia="zh-CN"/>
        </w:rPr>
      </w:pPr>
      <w:bookmarkStart w:id="253" w:name="_bookmark146"/>
      <w:bookmarkEnd w:id="253"/>
      <w:r>
        <w:rPr>
          <w:rFonts w:ascii="黑体" w:hAnsi="黑体" w:eastAsia="黑体" w:cs="Times New Roman"/>
          <w:highlight w:val="none"/>
          <w:lang w:eastAsia="zh-CN"/>
        </w:rPr>
        <w:t xml:space="preserve">9.3 </w:t>
      </w:r>
      <w:r>
        <w:rPr>
          <w:rFonts w:hint="eastAsia" w:ascii="黑体" w:hAnsi="黑体" w:eastAsia="黑体" w:cs="Times New Roman"/>
          <w:highlight w:val="none"/>
          <w:lang w:eastAsia="zh-CN"/>
        </w:rPr>
        <w:t>中期支付</w:t>
      </w:r>
    </w:p>
    <w:p>
      <w:pPr>
        <w:pStyle w:val="11"/>
        <w:snapToGrid w:val="0"/>
        <w:spacing w:line="360" w:lineRule="auto"/>
        <w:ind w:left="102" w:right="215" w:firstLine="420"/>
        <w:jc w:val="both"/>
        <w:rPr>
          <w:sz w:val="22"/>
          <w:highlight w:val="none"/>
          <w:lang w:eastAsia="zh-CN"/>
        </w:rPr>
      </w:pPr>
      <w:r>
        <w:rPr>
          <w:sz w:val="22"/>
          <w:highlight w:val="none"/>
          <w:lang w:eastAsia="zh-CN"/>
        </w:rPr>
        <w:t xml:space="preserve">9.3.1 </w:t>
      </w:r>
      <w:r>
        <w:rPr>
          <w:rFonts w:hint="eastAsia"/>
          <w:sz w:val="22"/>
          <w:highlight w:val="none"/>
          <w:lang w:eastAsia="zh-CN"/>
        </w:rPr>
        <w:t>监理人应按委托人批准或专用合同条款约定的格式及份数，向委托人提交中期支付申请，并附相应的支持性证明文件。</w:t>
      </w:r>
    </w:p>
    <w:p>
      <w:pPr>
        <w:pStyle w:val="11"/>
        <w:snapToGrid w:val="0"/>
        <w:spacing w:line="360" w:lineRule="auto"/>
        <w:ind w:left="102" w:right="215" w:firstLine="420"/>
        <w:jc w:val="both"/>
        <w:rPr>
          <w:sz w:val="22"/>
          <w:highlight w:val="none"/>
          <w:lang w:eastAsia="zh-CN"/>
        </w:rPr>
      </w:pPr>
      <w:r>
        <w:rPr>
          <w:sz w:val="22"/>
          <w:highlight w:val="none"/>
          <w:lang w:eastAsia="zh-CN"/>
        </w:rPr>
        <w:t xml:space="preserve">9.3.2 </w:t>
      </w:r>
      <w:r>
        <w:rPr>
          <w:rFonts w:hint="eastAsia"/>
          <w:sz w:val="22"/>
          <w:highlight w:val="none"/>
          <w:lang w:eastAsia="zh-CN"/>
        </w:rPr>
        <w:t>委托人应在收到中期支付申请后的</w:t>
      </w:r>
      <w:r>
        <w:rPr>
          <w:sz w:val="22"/>
          <w:highlight w:val="none"/>
          <w:lang w:eastAsia="zh-CN"/>
        </w:rPr>
        <w:t xml:space="preserve"> 28 </w:t>
      </w:r>
      <w:r>
        <w:rPr>
          <w:rFonts w:hint="eastAsia"/>
          <w:sz w:val="22"/>
          <w:highlight w:val="none"/>
          <w:lang w:eastAsia="zh-CN"/>
        </w:rPr>
        <w:t>天内，将应付款项支付给监理人；监理人应当在付款前提供等额的增值税发票。委托人未能在前述时间内完成审批或不予答复的，视为委托人同意中期支付申请。委托人不按期支付的，按专用合同条款的约定支付逾期付款违约金。</w:t>
      </w:r>
    </w:p>
    <w:p>
      <w:pPr>
        <w:pStyle w:val="11"/>
        <w:snapToGrid w:val="0"/>
        <w:spacing w:line="360" w:lineRule="auto"/>
        <w:ind w:left="102" w:right="215" w:firstLine="420"/>
        <w:jc w:val="both"/>
        <w:rPr>
          <w:sz w:val="22"/>
          <w:highlight w:val="none"/>
          <w:lang w:eastAsia="zh-CN"/>
        </w:rPr>
      </w:pPr>
      <w:r>
        <w:rPr>
          <w:sz w:val="22"/>
          <w:highlight w:val="none"/>
          <w:lang w:eastAsia="zh-CN"/>
        </w:rPr>
        <w:t xml:space="preserve">9.3.3 </w:t>
      </w:r>
      <w:r>
        <w:rPr>
          <w:rFonts w:hint="eastAsia"/>
          <w:sz w:val="22"/>
          <w:highlight w:val="none"/>
          <w:lang w:eastAsia="zh-CN"/>
        </w:rPr>
        <w:t>中期支付涉及政府投资资金的，按照国库集中支付等国家相关规定和专用合同条款的约定执行。</w:t>
      </w:r>
    </w:p>
    <w:p>
      <w:pPr>
        <w:pStyle w:val="68"/>
        <w:snapToGrid w:val="0"/>
        <w:spacing w:line="360" w:lineRule="auto"/>
        <w:ind w:left="0" w:right="108" w:firstLine="280" w:firstLineChars="100"/>
        <w:outlineLvl w:val="9"/>
        <w:rPr>
          <w:rFonts w:ascii="黑体" w:hAnsi="黑体" w:eastAsia="黑体" w:cs="Times New Roman"/>
          <w:highlight w:val="none"/>
          <w:lang w:eastAsia="zh-CN"/>
        </w:rPr>
      </w:pPr>
      <w:bookmarkStart w:id="254" w:name="_bookmark147"/>
      <w:bookmarkEnd w:id="254"/>
      <w:r>
        <w:rPr>
          <w:rFonts w:ascii="黑体" w:hAnsi="黑体" w:eastAsia="黑体" w:cs="Times New Roman"/>
          <w:highlight w:val="none"/>
          <w:lang w:eastAsia="zh-CN"/>
        </w:rPr>
        <w:t xml:space="preserve">9.4 </w:t>
      </w:r>
      <w:r>
        <w:rPr>
          <w:rFonts w:hint="eastAsia" w:ascii="黑体" w:hAnsi="黑体" w:eastAsia="黑体" w:cs="Times New Roman"/>
          <w:highlight w:val="none"/>
          <w:lang w:eastAsia="zh-CN"/>
        </w:rPr>
        <w:t>费用结算</w:t>
      </w:r>
    </w:p>
    <w:p>
      <w:pPr>
        <w:pStyle w:val="11"/>
        <w:snapToGrid w:val="0"/>
        <w:spacing w:line="360" w:lineRule="auto"/>
        <w:ind w:left="102" w:right="215" w:firstLine="420"/>
        <w:jc w:val="both"/>
        <w:rPr>
          <w:sz w:val="22"/>
          <w:highlight w:val="none"/>
          <w:lang w:eastAsia="zh-CN"/>
        </w:rPr>
      </w:pPr>
      <w:r>
        <w:rPr>
          <w:sz w:val="22"/>
          <w:highlight w:val="none"/>
          <w:lang w:eastAsia="zh-CN"/>
        </w:rPr>
        <w:t xml:space="preserve">9.4.1 </w:t>
      </w:r>
      <w:r>
        <w:rPr>
          <w:rFonts w:hint="eastAsia"/>
          <w:sz w:val="22"/>
          <w:highlight w:val="none"/>
          <w:lang w:eastAsia="zh-CN"/>
        </w:rPr>
        <w:t>合同工作完成后，监理人可按专用合同条款约定的份数和期限，向委托人提交监理费用结算申请，并提供相关证明材料。</w:t>
      </w:r>
    </w:p>
    <w:p>
      <w:pPr>
        <w:pStyle w:val="11"/>
        <w:snapToGrid w:val="0"/>
        <w:spacing w:line="360" w:lineRule="auto"/>
        <w:ind w:left="102" w:right="215" w:firstLine="420"/>
        <w:jc w:val="both"/>
        <w:rPr>
          <w:sz w:val="22"/>
          <w:lang w:eastAsia="zh-CN"/>
        </w:rPr>
      </w:pPr>
      <w:r>
        <w:rPr>
          <w:sz w:val="22"/>
          <w:highlight w:val="none"/>
          <w:lang w:eastAsia="zh-CN"/>
        </w:rPr>
        <w:t xml:space="preserve">9.4.2 </w:t>
      </w:r>
      <w:r>
        <w:rPr>
          <w:rFonts w:hint="eastAsia"/>
          <w:sz w:val="22"/>
          <w:highlight w:val="none"/>
          <w:lang w:eastAsia="zh-CN"/>
        </w:rPr>
        <w:t>委托人应在收到费用结算申请后的</w:t>
      </w:r>
      <w:r>
        <w:rPr>
          <w:sz w:val="22"/>
          <w:highlight w:val="none"/>
          <w:lang w:eastAsia="zh-CN"/>
        </w:rPr>
        <w:t xml:space="preserve"> 28 </w:t>
      </w:r>
      <w:r>
        <w:rPr>
          <w:rFonts w:hint="eastAsia"/>
          <w:sz w:val="22"/>
          <w:highlight w:val="none"/>
          <w:lang w:eastAsia="zh-CN"/>
        </w:rPr>
        <w:t>天内，将应付款项支付给监理人；监理人应当在付款前提供</w:t>
      </w:r>
      <w:r>
        <w:rPr>
          <w:rFonts w:hint="eastAsia"/>
          <w:sz w:val="22"/>
          <w:lang w:eastAsia="zh-CN"/>
        </w:rPr>
        <w:t>等额的增值税发票。委托人未能在前述时间内完成审批或不予答复的，视为委托人同意费</w:t>
      </w:r>
      <w:r>
        <w:rPr>
          <w:sz w:val="22"/>
          <w:lang w:eastAsia="zh-CN"/>
        </w:rPr>
        <w:t xml:space="preserve"> </w:t>
      </w:r>
      <w:r>
        <w:rPr>
          <w:rFonts w:hint="eastAsia"/>
          <w:sz w:val="22"/>
          <w:lang w:eastAsia="zh-CN"/>
        </w:rPr>
        <w:t>用结算申请。委托人不按期支付的，按专用合同条款的约定支付逾期付款违约金。</w:t>
      </w:r>
    </w:p>
    <w:p>
      <w:pPr>
        <w:pStyle w:val="11"/>
        <w:snapToGrid w:val="0"/>
        <w:spacing w:line="360" w:lineRule="auto"/>
        <w:ind w:left="102" w:right="215" w:firstLine="420"/>
        <w:jc w:val="both"/>
        <w:rPr>
          <w:sz w:val="22"/>
          <w:lang w:eastAsia="zh-CN"/>
        </w:rPr>
      </w:pPr>
      <w:r>
        <w:rPr>
          <w:sz w:val="22"/>
          <w:lang w:eastAsia="zh-CN"/>
        </w:rPr>
        <w:t xml:space="preserve">9.4.3 </w:t>
      </w:r>
      <w:r>
        <w:rPr>
          <w:rFonts w:hint="eastAsia"/>
          <w:sz w:val="22"/>
          <w:lang w:eastAsia="zh-CN"/>
        </w:rPr>
        <w:t>委托人对费用结算申请内容有异议的，有权要求监理人进行修正和提供补充资料，由监理人重新提交。监理人对此有异议的，按第</w:t>
      </w:r>
      <w:r>
        <w:rPr>
          <w:sz w:val="22"/>
          <w:lang w:eastAsia="zh-CN"/>
        </w:rPr>
        <w:t xml:space="preserve"> 12 </w:t>
      </w:r>
      <w:r>
        <w:rPr>
          <w:rFonts w:hint="eastAsia"/>
          <w:sz w:val="22"/>
          <w:lang w:eastAsia="zh-CN"/>
        </w:rPr>
        <w:t>条的约定执行。</w:t>
      </w:r>
    </w:p>
    <w:p>
      <w:pPr>
        <w:pStyle w:val="11"/>
        <w:snapToGrid w:val="0"/>
        <w:spacing w:line="360" w:lineRule="auto"/>
        <w:ind w:left="102" w:right="215" w:firstLine="420"/>
        <w:jc w:val="both"/>
        <w:rPr>
          <w:sz w:val="22"/>
          <w:lang w:eastAsia="zh-CN"/>
        </w:rPr>
      </w:pPr>
      <w:r>
        <w:rPr>
          <w:sz w:val="22"/>
          <w:lang w:eastAsia="zh-CN"/>
        </w:rPr>
        <w:t xml:space="preserve">9.4.4 </w:t>
      </w:r>
      <w:r>
        <w:rPr>
          <w:rFonts w:hint="eastAsia"/>
          <w:sz w:val="22"/>
          <w:lang w:eastAsia="zh-CN"/>
        </w:rPr>
        <w:t>最终结清付款涉及政府投资资金的，按第</w:t>
      </w:r>
      <w:r>
        <w:rPr>
          <w:sz w:val="22"/>
          <w:lang w:eastAsia="zh-CN"/>
        </w:rPr>
        <w:t xml:space="preserve"> 9.3.3 </w:t>
      </w:r>
      <w:r>
        <w:rPr>
          <w:rFonts w:hint="eastAsia"/>
          <w:sz w:val="22"/>
          <w:lang w:eastAsia="zh-CN"/>
        </w:rPr>
        <w:t>项的约定执行。</w:t>
      </w:r>
    </w:p>
    <w:p>
      <w:pPr>
        <w:pStyle w:val="67"/>
        <w:snapToGrid w:val="0"/>
        <w:spacing w:line="360" w:lineRule="auto"/>
        <w:ind w:left="0" w:right="108"/>
        <w:outlineLvl w:val="9"/>
        <w:rPr>
          <w:rFonts w:ascii="宋体" w:hAnsi="宋体" w:eastAsia="宋体" w:cs="Times New Roman"/>
          <w:b w:val="0"/>
          <w:bCs w:val="0"/>
          <w:sz w:val="22"/>
          <w:szCs w:val="21"/>
          <w:lang w:eastAsia="zh-CN"/>
        </w:rPr>
      </w:pPr>
      <w:bookmarkStart w:id="255" w:name="_bookmark148"/>
      <w:bookmarkEnd w:id="255"/>
      <w:bookmarkStart w:id="256" w:name="_Toc7930"/>
      <w:bookmarkStart w:id="257" w:name="_Toc15945"/>
      <w:bookmarkStart w:id="258" w:name="_Toc25476"/>
      <w:bookmarkStart w:id="259" w:name="_Toc522087330"/>
      <w:bookmarkStart w:id="260" w:name="_Toc21069"/>
      <w:r>
        <w:rPr>
          <w:rFonts w:ascii="宋体" w:hAnsi="宋体" w:eastAsia="宋体" w:cs="Times New Roman"/>
          <w:b w:val="0"/>
          <w:bCs w:val="0"/>
          <w:sz w:val="22"/>
          <w:szCs w:val="21"/>
          <w:lang w:eastAsia="zh-CN"/>
        </w:rPr>
        <w:t xml:space="preserve">10. </w:t>
      </w:r>
      <w:r>
        <w:rPr>
          <w:rFonts w:hint="eastAsia" w:ascii="宋体" w:hAnsi="宋体" w:eastAsia="宋体" w:cs="Times New Roman"/>
          <w:b w:val="0"/>
          <w:bCs w:val="0"/>
          <w:sz w:val="22"/>
          <w:szCs w:val="21"/>
          <w:lang w:eastAsia="zh-CN"/>
        </w:rPr>
        <w:t>不可抗力</w:t>
      </w:r>
      <w:bookmarkEnd w:id="256"/>
      <w:bookmarkEnd w:id="257"/>
      <w:bookmarkEnd w:id="258"/>
      <w:bookmarkEnd w:id="259"/>
      <w:bookmarkEnd w:id="260"/>
    </w:p>
    <w:p>
      <w:pPr>
        <w:pStyle w:val="68"/>
        <w:snapToGrid w:val="0"/>
        <w:spacing w:line="360" w:lineRule="auto"/>
        <w:ind w:left="0" w:right="108" w:firstLine="280" w:firstLineChars="100"/>
        <w:outlineLvl w:val="9"/>
        <w:rPr>
          <w:rFonts w:ascii="黑体" w:hAnsi="黑体" w:eastAsia="黑体" w:cs="Times New Roman"/>
          <w:lang w:eastAsia="zh-CN"/>
        </w:rPr>
      </w:pPr>
      <w:bookmarkStart w:id="261" w:name="_bookmark149"/>
      <w:bookmarkEnd w:id="261"/>
      <w:r>
        <w:rPr>
          <w:rFonts w:ascii="黑体" w:hAnsi="黑体" w:eastAsia="黑体" w:cs="Times New Roman"/>
          <w:lang w:eastAsia="zh-CN"/>
        </w:rPr>
        <w:t xml:space="preserve">10.1 </w:t>
      </w:r>
      <w:r>
        <w:rPr>
          <w:rFonts w:hint="eastAsia" w:ascii="黑体" w:hAnsi="黑体" w:eastAsia="黑体" w:cs="Times New Roman"/>
          <w:lang w:eastAsia="zh-CN"/>
        </w:rPr>
        <w:t>不可抗力的确认</w:t>
      </w:r>
    </w:p>
    <w:p>
      <w:pPr>
        <w:pStyle w:val="11"/>
        <w:snapToGrid w:val="0"/>
        <w:spacing w:line="360" w:lineRule="auto"/>
        <w:ind w:left="102" w:right="215" w:firstLine="420"/>
        <w:jc w:val="both"/>
        <w:rPr>
          <w:sz w:val="22"/>
          <w:lang w:eastAsia="zh-CN"/>
        </w:rPr>
      </w:pPr>
      <w:r>
        <w:rPr>
          <w:sz w:val="22"/>
          <w:lang w:eastAsia="zh-CN"/>
        </w:rPr>
        <w:t xml:space="preserve">10.1.1 </w:t>
      </w:r>
      <w:r>
        <w:rPr>
          <w:rFonts w:hint="eastAsia"/>
          <w:sz w:val="22"/>
          <w:lang w:eastAsia="zh-CN"/>
        </w:rPr>
        <w:t>不可抗力是指监理人和委托人在订立合同时不可预见，在履行合同过程中不可避免发生并不能克服的自然灾害和社会性突发事件，如地震、海啸、瘟疫、水灾、骚乱、暴动、战争和专用合同条款约定的其他情形。</w:t>
      </w:r>
    </w:p>
    <w:p>
      <w:pPr>
        <w:pStyle w:val="11"/>
        <w:snapToGrid w:val="0"/>
        <w:spacing w:line="360" w:lineRule="auto"/>
        <w:ind w:left="102" w:right="215" w:firstLine="420"/>
        <w:jc w:val="both"/>
        <w:rPr>
          <w:sz w:val="22"/>
          <w:lang w:eastAsia="zh-CN"/>
        </w:rPr>
      </w:pPr>
      <w:r>
        <w:rPr>
          <w:sz w:val="22"/>
          <w:lang w:eastAsia="zh-CN"/>
        </w:rPr>
        <w:t xml:space="preserve">10.1.2 </w:t>
      </w:r>
      <w:r>
        <w:rPr>
          <w:rFonts w:hint="eastAsia"/>
          <w:sz w:val="22"/>
          <w:lang w:eastAsia="zh-CN"/>
        </w:rPr>
        <w:t>不可抗力发生后，委托人和监理人应及时认真统计所造成的损失，收集不可抗力造成损失的证据。合同双方对是否属于不可抗力或其损失的意见不一致的，由合同双方协商确定。</w:t>
      </w:r>
    </w:p>
    <w:p>
      <w:pPr>
        <w:pStyle w:val="68"/>
        <w:snapToGrid w:val="0"/>
        <w:spacing w:line="360" w:lineRule="auto"/>
        <w:ind w:right="108"/>
        <w:outlineLvl w:val="9"/>
        <w:rPr>
          <w:rFonts w:ascii="黑体" w:hAnsi="黑体" w:eastAsia="黑体" w:cs="Times New Roman"/>
          <w:lang w:eastAsia="zh-CN"/>
        </w:rPr>
      </w:pPr>
      <w:r>
        <w:rPr>
          <w:rFonts w:ascii="黑体" w:hAnsi="黑体" w:eastAsia="黑体" w:cs="Times New Roman"/>
          <w:lang w:eastAsia="zh-CN"/>
        </w:rPr>
        <w:t xml:space="preserve">10.2 </w:t>
      </w:r>
      <w:r>
        <w:rPr>
          <w:rFonts w:hint="eastAsia" w:ascii="黑体" w:hAnsi="黑体" w:eastAsia="黑体" w:cs="Times New Roman"/>
          <w:lang w:eastAsia="zh-CN"/>
        </w:rPr>
        <w:t>不可抗力的通知</w:t>
      </w:r>
    </w:p>
    <w:p>
      <w:pPr>
        <w:pStyle w:val="11"/>
        <w:snapToGrid w:val="0"/>
        <w:spacing w:line="360" w:lineRule="auto"/>
        <w:ind w:left="102" w:right="215" w:firstLine="420"/>
        <w:jc w:val="both"/>
        <w:rPr>
          <w:sz w:val="22"/>
          <w:lang w:eastAsia="zh-CN"/>
        </w:rPr>
      </w:pPr>
      <w:r>
        <w:rPr>
          <w:sz w:val="22"/>
          <w:lang w:eastAsia="zh-CN"/>
        </w:rPr>
        <w:t xml:space="preserve">10.2.1 </w:t>
      </w:r>
      <w:r>
        <w:rPr>
          <w:rFonts w:hint="eastAsia"/>
          <w:sz w:val="22"/>
          <w:lang w:eastAsia="zh-CN"/>
        </w:rPr>
        <w:t>合同一方当事人遇到不可抗力事件，使其履行合同义务受到阻碍时，应立即通知合同另一方当事人，书面说明不可抗力和受阻碍的详细情况，并提供必要的证明。</w:t>
      </w:r>
    </w:p>
    <w:p>
      <w:pPr>
        <w:pStyle w:val="11"/>
        <w:snapToGrid w:val="0"/>
        <w:spacing w:line="360" w:lineRule="auto"/>
        <w:ind w:left="102" w:right="215" w:firstLine="420"/>
        <w:jc w:val="both"/>
        <w:rPr>
          <w:sz w:val="22"/>
          <w:lang w:eastAsia="zh-CN"/>
        </w:rPr>
      </w:pPr>
      <w:r>
        <w:rPr>
          <w:sz w:val="22"/>
          <w:lang w:eastAsia="zh-CN"/>
        </w:rPr>
        <w:t xml:space="preserve">10.2.2 </w:t>
      </w:r>
      <w:r>
        <w:rPr>
          <w:rFonts w:hint="eastAsia"/>
          <w:sz w:val="22"/>
          <w:lang w:eastAsia="zh-CN"/>
        </w:rPr>
        <w:t>如不可抗力持续发生，合同一方当事人应及时向合同另一方当事人提交中间报告，说明不可抗力和履行合同受阻的情况，并于不可抗力事件结束后</w:t>
      </w:r>
      <w:r>
        <w:rPr>
          <w:sz w:val="22"/>
          <w:lang w:eastAsia="zh-CN"/>
        </w:rPr>
        <w:t xml:space="preserve"> 28 </w:t>
      </w:r>
      <w:r>
        <w:rPr>
          <w:rFonts w:hint="eastAsia"/>
          <w:sz w:val="22"/>
          <w:lang w:eastAsia="zh-CN"/>
        </w:rPr>
        <w:t>天内提交最终报告及有关资料。</w:t>
      </w:r>
    </w:p>
    <w:p>
      <w:pPr>
        <w:pStyle w:val="68"/>
        <w:snapToGrid w:val="0"/>
        <w:spacing w:line="360" w:lineRule="auto"/>
        <w:ind w:left="0" w:right="108" w:firstLine="280" w:firstLineChars="100"/>
        <w:outlineLvl w:val="9"/>
        <w:rPr>
          <w:rFonts w:ascii="黑体" w:hAnsi="黑体" w:eastAsia="黑体" w:cs="Times New Roman"/>
          <w:lang w:eastAsia="zh-CN"/>
        </w:rPr>
      </w:pPr>
      <w:bookmarkStart w:id="262" w:name="_bookmark151"/>
      <w:bookmarkEnd w:id="262"/>
      <w:r>
        <w:rPr>
          <w:rFonts w:ascii="黑体" w:hAnsi="黑体" w:eastAsia="黑体" w:cs="Times New Roman"/>
          <w:lang w:eastAsia="zh-CN"/>
        </w:rPr>
        <w:t xml:space="preserve">10.3 </w:t>
      </w:r>
      <w:r>
        <w:rPr>
          <w:rFonts w:hint="eastAsia" w:ascii="黑体" w:hAnsi="黑体" w:eastAsia="黑体" w:cs="Times New Roman"/>
          <w:lang w:eastAsia="zh-CN"/>
        </w:rPr>
        <w:t>不可抗力后果及其处理</w:t>
      </w:r>
    </w:p>
    <w:p>
      <w:pPr>
        <w:pStyle w:val="11"/>
        <w:snapToGrid w:val="0"/>
        <w:spacing w:line="360" w:lineRule="auto"/>
        <w:ind w:left="102" w:right="215" w:firstLine="420"/>
        <w:jc w:val="both"/>
        <w:rPr>
          <w:sz w:val="22"/>
          <w:lang w:eastAsia="zh-CN"/>
        </w:rPr>
      </w:pPr>
      <w:r>
        <w:rPr>
          <w:sz w:val="22"/>
          <w:lang w:eastAsia="zh-CN"/>
        </w:rPr>
        <w:t xml:space="preserve">10.3.1 </w:t>
      </w:r>
      <w:r>
        <w:rPr>
          <w:rFonts w:hint="eastAsia"/>
          <w:sz w:val="22"/>
          <w:lang w:eastAsia="zh-CN"/>
        </w:rPr>
        <w:t>不可抗力引起的后果及其损失，应由合同当事人依据法律规定各自承担。不可抗力发生前已完成的监理工作，应当按照合同约定进行支付。</w:t>
      </w:r>
    </w:p>
    <w:p>
      <w:pPr>
        <w:pStyle w:val="11"/>
        <w:snapToGrid w:val="0"/>
        <w:spacing w:line="360" w:lineRule="auto"/>
        <w:ind w:left="102" w:right="215" w:firstLine="420"/>
        <w:jc w:val="both"/>
        <w:rPr>
          <w:sz w:val="22"/>
          <w:lang w:eastAsia="zh-CN"/>
        </w:rPr>
      </w:pPr>
      <w:r>
        <w:rPr>
          <w:sz w:val="22"/>
          <w:lang w:eastAsia="zh-CN"/>
        </w:rPr>
        <w:t xml:space="preserve">10.3.2 </w:t>
      </w:r>
      <w:r>
        <w:rPr>
          <w:rFonts w:hint="eastAsia"/>
          <w:sz w:val="22"/>
          <w:lang w:eastAsia="zh-CN"/>
        </w:rPr>
        <w:t>不可抗力发生后，合同当事人应当采取有效措施避免损失进一步扩大，如未采取有效措施致使损失扩大的，应当自行承担扩大部分的损失。</w:t>
      </w:r>
    </w:p>
    <w:p>
      <w:pPr>
        <w:pStyle w:val="11"/>
        <w:snapToGrid w:val="0"/>
        <w:spacing w:line="360" w:lineRule="auto"/>
        <w:ind w:left="102" w:right="215" w:firstLine="420"/>
        <w:jc w:val="both"/>
        <w:rPr>
          <w:sz w:val="22"/>
          <w:lang w:eastAsia="zh-CN"/>
        </w:rPr>
      </w:pPr>
      <w:r>
        <w:rPr>
          <w:sz w:val="22"/>
          <w:lang w:eastAsia="zh-CN"/>
        </w:rPr>
        <w:t xml:space="preserve">10.3.3 </w:t>
      </w:r>
      <w:r>
        <w:rPr>
          <w:rFonts w:hint="eastAsia"/>
          <w:sz w:val="22"/>
          <w:lang w:eastAsia="zh-CN"/>
        </w:rPr>
        <w:t>因一方当事人迟延履行合同义务，致使迟延履行期间遭遇不可抗力的，应由该当事人承担全部损失。</w:t>
      </w:r>
    </w:p>
    <w:p>
      <w:pPr>
        <w:pStyle w:val="67"/>
        <w:snapToGrid w:val="0"/>
        <w:spacing w:line="360" w:lineRule="auto"/>
        <w:ind w:left="0" w:right="108"/>
        <w:outlineLvl w:val="9"/>
        <w:rPr>
          <w:rFonts w:ascii="方正小标宋简体" w:hAnsi="宋体" w:eastAsia="方正小标宋简体" w:cs="Times New Roman"/>
          <w:b w:val="0"/>
          <w:bCs w:val="0"/>
          <w:sz w:val="30"/>
          <w:szCs w:val="30"/>
          <w:lang w:eastAsia="zh-CN"/>
        </w:rPr>
      </w:pPr>
      <w:bookmarkStart w:id="263" w:name="_bookmark152"/>
      <w:bookmarkEnd w:id="263"/>
      <w:bookmarkStart w:id="264" w:name="_Toc16521"/>
      <w:bookmarkStart w:id="265" w:name="_Toc6639"/>
      <w:bookmarkStart w:id="266" w:name="_Toc31303"/>
      <w:bookmarkStart w:id="267" w:name="_Toc17763"/>
      <w:bookmarkStart w:id="268" w:name="_Toc522087331"/>
      <w:r>
        <w:rPr>
          <w:rFonts w:ascii="方正小标宋简体" w:hAnsi="宋体" w:eastAsia="方正小标宋简体" w:cs="Times New Roman"/>
          <w:b w:val="0"/>
          <w:bCs w:val="0"/>
          <w:sz w:val="30"/>
          <w:szCs w:val="30"/>
          <w:lang w:eastAsia="zh-CN"/>
        </w:rPr>
        <w:t xml:space="preserve">11. </w:t>
      </w:r>
      <w:r>
        <w:rPr>
          <w:rFonts w:hint="eastAsia" w:ascii="方正小标宋简体" w:hAnsi="宋体" w:eastAsia="方正小标宋简体" w:cs="Times New Roman"/>
          <w:b w:val="0"/>
          <w:bCs w:val="0"/>
          <w:sz w:val="30"/>
          <w:szCs w:val="30"/>
          <w:lang w:eastAsia="zh-CN"/>
        </w:rPr>
        <w:t>违约</w:t>
      </w:r>
      <w:bookmarkEnd w:id="264"/>
      <w:bookmarkEnd w:id="265"/>
      <w:bookmarkEnd w:id="266"/>
      <w:bookmarkEnd w:id="267"/>
      <w:bookmarkEnd w:id="268"/>
    </w:p>
    <w:p>
      <w:pPr>
        <w:pStyle w:val="68"/>
        <w:snapToGrid w:val="0"/>
        <w:spacing w:line="360" w:lineRule="auto"/>
        <w:ind w:right="108"/>
        <w:outlineLvl w:val="9"/>
        <w:rPr>
          <w:rFonts w:ascii="黑体" w:hAnsi="黑体" w:eastAsia="黑体" w:cs="Times New Roman"/>
          <w:lang w:eastAsia="zh-CN"/>
        </w:rPr>
      </w:pPr>
      <w:bookmarkStart w:id="269" w:name="_bookmark153"/>
      <w:bookmarkEnd w:id="269"/>
      <w:r>
        <w:rPr>
          <w:rFonts w:ascii="黑体" w:hAnsi="黑体" w:eastAsia="黑体" w:cs="Times New Roman"/>
          <w:lang w:eastAsia="zh-CN"/>
        </w:rPr>
        <w:t xml:space="preserve">11.1 </w:t>
      </w:r>
      <w:r>
        <w:rPr>
          <w:rFonts w:hint="eastAsia" w:ascii="黑体" w:hAnsi="黑体" w:eastAsia="黑体" w:cs="Times New Roman"/>
          <w:lang w:eastAsia="zh-CN"/>
        </w:rPr>
        <w:t>监理人违约</w:t>
      </w:r>
    </w:p>
    <w:p>
      <w:pPr>
        <w:pStyle w:val="11"/>
        <w:snapToGrid w:val="0"/>
        <w:spacing w:line="360" w:lineRule="auto"/>
        <w:ind w:left="102" w:right="215" w:firstLine="420"/>
        <w:jc w:val="both"/>
        <w:rPr>
          <w:sz w:val="22"/>
          <w:lang w:eastAsia="zh-CN"/>
        </w:rPr>
      </w:pPr>
      <w:r>
        <w:rPr>
          <w:sz w:val="22"/>
          <w:lang w:eastAsia="zh-CN"/>
        </w:rPr>
        <w:t xml:space="preserve">11.1.1 </w:t>
      </w:r>
      <w:r>
        <w:rPr>
          <w:rFonts w:hint="eastAsia"/>
          <w:sz w:val="22"/>
          <w:lang w:eastAsia="zh-CN"/>
        </w:rPr>
        <w:t>合同履行中发生下列情况之一的，属监理人违约：</w:t>
      </w:r>
    </w:p>
    <w:p>
      <w:pPr>
        <w:pStyle w:val="11"/>
        <w:snapToGrid w:val="0"/>
        <w:spacing w:line="360" w:lineRule="auto"/>
        <w:ind w:left="102" w:right="215" w:firstLine="420"/>
        <w:jc w:val="both"/>
        <w:rPr>
          <w:sz w:val="22"/>
          <w:lang w:eastAsia="zh-CN"/>
        </w:rPr>
      </w:pPr>
      <w:r>
        <w:rPr>
          <w:rFonts w:hint="eastAsia"/>
          <w:sz w:val="22"/>
          <w:lang w:eastAsia="zh-CN"/>
        </w:rPr>
        <w:t>（</w:t>
      </w:r>
      <w:r>
        <w:rPr>
          <w:sz w:val="22"/>
          <w:lang w:eastAsia="zh-CN"/>
        </w:rPr>
        <w:t>1</w:t>
      </w:r>
      <w:r>
        <w:rPr>
          <w:rFonts w:hint="eastAsia"/>
          <w:sz w:val="22"/>
          <w:lang w:eastAsia="zh-CN"/>
        </w:rPr>
        <w:t>）监理文件不符合规范标准以及合同约定；</w:t>
      </w:r>
    </w:p>
    <w:p>
      <w:pPr>
        <w:pStyle w:val="11"/>
        <w:snapToGrid w:val="0"/>
        <w:spacing w:line="360" w:lineRule="auto"/>
        <w:ind w:left="102" w:right="215" w:firstLine="420"/>
        <w:jc w:val="both"/>
        <w:rPr>
          <w:sz w:val="22"/>
          <w:lang w:eastAsia="zh-CN"/>
        </w:rPr>
      </w:pPr>
      <w:r>
        <w:rPr>
          <w:rFonts w:hint="eastAsia"/>
          <w:sz w:val="22"/>
          <w:lang w:eastAsia="zh-CN"/>
        </w:rPr>
        <w:t>（</w:t>
      </w:r>
      <w:r>
        <w:rPr>
          <w:sz w:val="22"/>
          <w:lang w:eastAsia="zh-CN"/>
        </w:rPr>
        <w:t>2</w:t>
      </w:r>
      <w:r>
        <w:rPr>
          <w:rFonts w:hint="eastAsia"/>
          <w:sz w:val="22"/>
          <w:lang w:eastAsia="zh-CN"/>
        </w:rPr>
        <w:t>）监理人转让监理工作；</w:t>
      </w:r>
    </w:p>
    <w:p>
      <w:pPr>
        <w:pStyle w:val="11"/>
        <w:snapToGrid w:val="0"/>
        <w:spacing w:line="360" w:lineRule="auto"/>
        <w:ind w:left="102" w:right="215" w:firstLine="420"/>
        <w:jc w:val="both"/>
        <w:rPr>
          <w:sz w:val="22"/>
          <w:lang w:eastAsia="zh-CN"/>
        </w:rPr>
      </w:pPr>
      <w:r>
        <w:rPr>
          <w:rFonts w:hint="eastAsia"/>
          <w:sz w:val="22"/>
          <w:lang w:eastAsia="zh-CN"/>
        </w:rPr>
        <w:t>（</w:t>
      </w:r>
      <w:r>
        <w:rPr>
          <w:sz w:val="22"/>
          <w:lang w:eastAsia="zh-CN"/>
        </w:rPr>
        <w:t>3</w:t>
      </w:r>
      <w:r>
        <w:rPr>
          <w:rFonts w:hint="eastAsia"/>
          <w:sz w:val="22"/>
          <w:lang w:eastAsia="zh-CN"/>
        </w:rPr>
        <w:t>）监理人未按合同约定实施监理并造成工程损失；</w:t>
      </w:r>
    </w:p>
    <w:p>
      <w:pPr>
        <w:pStyle w:val="11"/>
        <w:snapToGrid w:val="0"/>
        <w:spacing w:line="360" w:lineRule="auto"/>
        <w:ind w:left="102" w:right="215" w:firstLine="420"/>
        <w:jc w:val="both"/>
        <w:rPr>
          <w:sz w:val="22"/>
          <w:lang w:eastAsia="zh-CN"/>
        </w:rPr>
      </w:pPr>
      <w:r>
        <w:rPr>
          <w:rFonts w:hint="eastAsia"/>
          <w:sz w:val="22"/>
          <w:lang w:eastAsia="zh-CN"/>
        </w:rPr>
        <w:t>（</w:t>
      </w:r>
      <w:r>
        <w:rPr>
          <w:sz w:val="22"/>
          <w:lang w:eastAsia="zh-CN"/>
        </w:rPr>
        <w:t>4</w:t>
      </w:r>
      <w:r>
        <w:rPr>
          <w:rFonts w:hint="eastAsia"/>
          <w:sz w:val="22"/>
          <w:lang w:eastAsia="zh-CN"/>
        </w:rPr>
        <w:t>）监理人无法履行或停止履行合同；</w:t>
      </w:r>
    </w:p>
    <w:p>
      <w:pPr>
        <w:pStyle w:val="11"/>
        <w:snapToGrid w:val="0"/>
        <w:spacing w:line="360" w:lineRule="auto"/>
        <w:ind w:left="102" w:right="215" w:firstLine="420"/>
        <w:jc w:val="both"/>
        <w:rPr>
          <w:sz w:val="22"/>
          <w:lang w:eastAsia="zh-CN"/>
        </w:rPr>
      </w:pPr>
      <w:r>
        <w:rPr>
          <w:rFonts w:hint="eastAsia"/>
          <w:sz w:val="22"/>
          <w:lang w:eastAsia="zh-CN"/>
        </w:rPr>
        <w:t>（</w:t>
      </w:r>
      <w:r>
        <w:rPr>
          <w:sz w:val="22"/>
          <w:lang w:eastAsia="zh-CN"/>
        </w:rPr>
        <w:t>5</w:t>
      </w:r>
      <w:r>
        <w:rPr>
          <w:rFonts w:hint="eastAsia"/>
          <w:sz w:val="22"/>
          <w:lang w:eastAsia="zh-CN"/>
        </w:rPr>
        <w:t>）监理人不履行合同约定的其他义务。</w:t>
      </w:r>
    </w:p>
    <w:p>
      <w:pPr>
        <w:pStyle w:val="11"/>
        <w:snapToGrid w:val="0"/>
        <w:spacing w:line="360" w:lineRule="auto"/>
        <w:ind w:left="102" w:right="215" w:firstLine="420"/>
        <w:jc w:val="both"/>
        <w:rPr>
          <w:sz w:val="22"/>
          <w:lang w:eastAsia="zh-CN"/>
        </w:rPr>
      </w:pPr>
      <w:r>
        <w:rPr>
          <w:sz w:val="22"/>
          <w:lang w:eastAsia="zh-CN"/>
        </w:rPr>
        <w:t xml:space="preserve">11.1.2 </w:t>
      </w:r>
      <w:r>
        <w:rPr>
          <w:rFonts w:hint="eastAsia"/>
          <w:sz w:val="22"/>
          <w:lang w:eastAsia="zh-CN"/>
        </w:rPr>
        <w:t>监理人发生违约情况时，委托人可向监理人发出整改通知，要求其在限定期限内纠正；逾期仍不纠正的，委托人有权解除合同并向监理人发出解除合同通知。监理人应当承担由于违约所造成的费用增加、周期延误和委托人损失等。</w:t>
      </w:r>
    </w:p>
    <w:p>
      <w:pPr>
        <w:pStyle w:val="68"/>
        <w:snapToGrid w:val="0"/>
        <w:spacing w:line="360" w:lineRule="auto"/>
        <w:ind w:right="108"/>
        <w:outlineLvl w:val="9"/>
        <w:rPr>
          <w:rFonts w:ascii="黑体" w:hAnsi="黑体" w:eastAsia="黑体" w:cs="Times New Roman"/>
          <w:lang w:eastAsia="zh-CN"/>
        </w:rPr>
      </w:pPr>
      <w:bookmarkStart w:id="270" w:name="_bookmark154"/>
      <w:bookmarkEnd w:id="270"/>
      <w:r>
        <w:rPr>
          <w:rFonts w:ascii="黑体" w:hAnsi="黑体" w:eastAsia="黑体" w:cs="Times New Roman"/>
          <w:lang w:eastAsia="zh-CN"/>
        </w:rPr>
        <w:t xml:space="preserve">11.2 </w:t>
      </w:r>
      <w:r>
        <w:rPr>
          <w:rFonts w:hint="eastAsia" w:ascii="黑体" w:hAnsi="黑体" w:eastAsia="黑体" w:cs="Times New Roman"/>
          <w:lang w:eastAsia="zh-CN"/>
        </w:rPr>
        <w:t>委托人违约</w:t>
      </w:r>
    </w:p>
    <w:p>
      <w:pPr>
        <w:pStyle w:val="11"/>
        <w:snapToGrid w:val="0"/>
        <w:spacing w:line="360" w:lineRule="auto"/>
        <w:ind w:left="102" w:right="215" w:firstLine="420"/>
        <w:jc w:val="both"/>
        <w:rPr>
          <w:sz w:val="22"/>
          <w:lang w:eastAsia="zh-CN"/>
        </w:rPr>
      </w:pPr>
      <w:r>
        <w:rPr>
          <w:sz w:val="22"/>
          <w:lang w:eastAsia="zh-CN"/>
        </w:rPr>
        <w:t xml:space="preserve">12.2.1 </w:t>
      </w:r>
      <w:r>
        <w:rPr>
          <w:rFonts w:hint="eastAsia"/>
          <w:sz w:val="22"/>
          <w:lang w:eastAsia="zh-CN"/>
        </w:rPr>
        <w:t>合同履行中发生下列情况之一的，属委托人违约：</w:t>
      </w:r>
    </w:p>
    <w:p>
      <w:pPr>
        <w:pStyle w:val="11"/>
        <w:snapToGrid w:val="0"/>
        <w:spacing w:line="360" w:lineRule="auto"/>
        <w:ind w:left="102" w:right="215" w:firstLine="420"/>
        <w:jc w:val="both"/>
        <w:rPr>
          <w:sz w:val="22"/>
          <w:lang w:eastAsia="zh-CN"/>
        </w:rPr>
      </w:pPr>
      <w:r>
        <w:rPr>
          <w:rFonts w:hint="eastAsia"/>
          <w:sz w:val="22"/>
          <w:lang w:eastAsia="zh-CN"/>
        </w:rPr>
        <w:t>（</w:t>
      </w:r>
      <w:r>
        <w:rPr>
          <w:sz w:val="22"/>
          <w:lang w:eastAsia="zh-CN"/>
        </w:rPr>
        <w:t>1</w:t>
      </w:r>
      <w:r>
        <w:rPr>
          <w:rFonts w:hint="eastAsia"/>
          <w:sz w:val="22"/>
          <w:lang w:eastAsia="zh-CN"/>
        </w:rPr>
        <w:t>）委托人未按合同约定支付监理报酬；</w:t>
      </w:r>
    </w:p>
    <w:p>
      <w:pPr>
        <w:pStyle w:val="11"/>
        <w:snapToGrid w:val="0"/>
        <w:spacing w:line="360" w:lineRule="auto"/>
        <w:ind w:left="102" w:right="215" w:firstLine="420"/>
        <w:jc w:val="both"/>
        <w:rPr>
          <w:sz w:val="22"/>
          <w:lang w:eastAsia="zh-CN"/>
        </w:rPr>
      </w:pPr>
      <w:r>
        <w:rPr>
          <w:rFonts w:hint="eastAsia"/>
          <w:sz w:val="22"/>
          <w:lang w:eastAsia="zh-CN"/>
        </w:rPr>
        <w:t>（</w:t>
      </w:r>
      <w:r>
        <w:rPr>
          <w:sz w:val="22"/>
          <w:lang w:eastAsia="zh-CN"/>
        </w:rPr>
        <w:t>2</w:t>
      </w:r>
      <w:r>
        <w:rPr>
          <w:rFonts w:hint="eastAsia"/>
          <w:sz w:val="22"/>
          <w:lang w:eastAsia="zh-CN"/>
        </w:rPr>
        <w:t>）委托人原因造成监理停止；</w:t>
      </w:r>
    </w:p>
    <w:p>
      <w:pPr>
        <w:pStyle w:val="11"/>
        <w:snapToGrid w:val="0"/>
        <w:spacing w:line="360" w:lineRule="auto"/>
        <w:ind w:left="102" w:right="215" w:firstLine="420"/>
        <w:jc w:val="both"/>
        <w:rPr>
          <w:sz w:val="22"/>
          <w:lang w:eastAsia="zh-CN"/>
        </w:rPr>
      </w:pPr>
      <w:r>
        <w:rPr>
          <w:rFonts w:hint="eastAsia"/>
          <w:sz w:val="22"/>
          <w:lang w:eastAsia="zh-CN"/>
        </w:rPr>
        <w:t>（</w:t>
      </w:r>
      <w:r>
        <w:rPr>
          <w:sz w:val="22"/>
          <w:lang w:eastAsia="zh-CN"/>
        </w:rPr>
        <w:t>3</w:t>
      </w:r>
      <w:r>
        <w:rPr>
          <w:rFonts w:hint="eastAsia"/>
          <w:sz w:val="22"/>
          <w:lang w:eastAsia="zh-CN"/>
        </w:rPr>
        <w:t>）委托人无法履行或停止履行合同；</w:t>
      </w:r>
    </w:p>
    <w:p>
      <w:pPr>
        <w:pStyle w:val="11"/>
        <w:snapToGrid w:val="0"/>
        <w:spacing w:line="360" w:lineRule="auto"/>
        <w:ind w:left="102" w:right="215" w:firstLine="420"/>
        <w:jc w:val="both"/>
        <w:rPr>
          <w:sz w:val="22"/>
          <w:lang w:eastAsia="zh-CN"/>
        </w:rPr>
      </w:pPr>
      <w:r>
        <w:rPr>
          <w:rFonts w:hint="eastAsia"/>
          <w:sz w:val="22"/>
          <w:lang w:eastAsia="zh-CN"/>
        </w:rPr>
        <w:t>（</w:t>
      </w:r>
      <w:r>
        <w:rPr>
          <w:sz w:val="22"/>
          <w:lang w:eastAsia="zh-CN"/>
        </w:rPr>
        <w:t>4</w:t>
      </w:r>
      <w:r>
        <w:rPr>
          <w:rFonts w:hint="eastAsia"/>
          <w:sz w:val="22"/>
          <w:lang w:eastAsia="zh-CN"/>
        </w:rPr>
        <w:t>）委托人不履行合同约定的其他义务。</w:t>
      </w:r>
    </w:p>
    <w:p>
      <w:pPr>
        <w:pStyle w:val="11"/>
        <w:snapToGrid w:val="0"/>
        <w:spacing w:line="360" w:lineRule="auto"/>
        <w:ind w:left="102" w:right="215" w:firstLine="420"/>
        <w:jc w:val="both"/>
        <w:rPr>
          <w:sz w:val="22"/>
          <w:lang w:eastAsia="zh-CN"/>
        </w:rPr>
      </w:pPr>
      <w:r>
        <w:rPr>
          <w:sz w:val="22"/>
          <w:lang w:eastAsia="zh-CN"/>
        </w:rPr>
        <w:t xml:space="preserve">11.2.2 </w:t>
      </w:r>
      <w:r>
        <w:rPr>
          <w:rFonts w:hint="eastAsia"/>
          <w:sz w:val="22"/>
          <w:lang w:eastAsia="zh-CN"/>
        </w:rPr>
        <w:t>委托人发生违约情况时，监理人可向委托人发出暂停监理通知，要求其在限定期限内纠正；逾期仍不纠正的，监理人有权解除合同并向委托人发出解除合同通知。委托人应当承担由于违约所造成的费用增加、周期延误和监理人损失等。</w:t>
      </w:r>
    </w:p>
    <w:p>
      <w:pPr>
        <w:pStyle w:val="68"/>
        <w:snapToGrid w:val="0"/>
        <w:spacing w:line="360" w:lineRule="auto"/>
        <w:ind w:right="108"/>
        <w:outlineLvl w:val="9"/>
        <w:rPr>
          <w:rFonts w:ascii="黑体" w:hAnsi="黑体" w:eastAsia="黑体" w:cs="Times New Roman"/>
          <w:lang w:eastAsia="zh-CN"/>
        </w:rPr>
      </w:pPr>
      <w:bookmarkStart w:id="271" w:name="_bookmark155"/>
      <w:bookmarkEnd w:id="271"/>
      <w:r>
        <w:rPr>
          <w:rFonts w:ascii="黑体" w:hAnsi="黑体" w:eastAsia="黑体" w:cs="Times New Roman"/>
          <w:lang w:eastAsia="zh-CN"/>
        </w:rPr>
        <w:t xml:space="preserve">11.3 </w:t>
      </w:r>
      <w:r>
        <w:rPr>
          <w:rFonts w:hint="eastAsia" w:ascii="黑体" w:hAnsi="黑体" w:eastAsia="黑体" w:cs="Times New Roman"/>
          <w:lang w:eastAsia="zh-CN"/>
        </w:rPr>
        <w:t>第三人造成的违约</w:t>
      </w:r>
    </w:p>
    <w:p>
      <w:pPr>
        <w:pStyle w:val="11"/>
        <w:snapToGrid w:val="0"/>
        <w:spacing w:line="360" w:lineRule="auto"/>
        <w:ind w:left="102" w:right="215" w:firstLine="420"/>
        <w:jc w:val="both"/>
        <w:rPr>
          <w:sz w:val="22"/>
          <w:lang w:eastAsia="zh-CN"/>
        </w:rPr>
      </w:pPr>
      <w:r>
        <w:rPr>
          <w:rFonts w:hint="eastAsia"/>
          <w:sz w:val="22"/>
          <w:lang w:eastAsia="zh-CN"/>
        </w:rPr>
        <w:t>在履行合同过程中，一方当事人因第三人的原因造成违约的，应当向对方当事人承担违约责任。一方当事人和第三人之间的纠纷，依照法律规定或者按照约定解决。</w:t>
      </w:r>
    </w:p>
    <w:p>
      <w:pPr>
        <w:pStyle w:val="67"/>
        <w:snapToGrid w:val="0"/>
        <w:spacing w:line="360" w:lineRule="auto"/>
        <w:ind w:left="0" w:right="108"/>
        <w:outlineLvl w:val="9"/>
        <w:rPr>
          <w:rFonts w:ascii="方正小标宋简体" w:hAnsi="宋体" w:eastAsia="方正小标宋简体" w:cs="Times New Roman"/>
          <w:b w:val="0"/>
          <w:bCs w:val="0"/>
          <w:sz w:val="30"/>
          <w:szCs w:val="30"/>
          <w:lang w:eastAsia="zh-CN"/>
        </w:rPr>
      </w:pPr>
      <w:bookmarkStart w:id="272" w:name="_bookmark156"/>
      <w:bookmarkEnd w:id="272"/>
      <w:bookmarkStart w:id="273" w:name="_Toc522087332"/>
      <w:bookmarkStart w:id="274" w:name="_Toc11691"/>
      <w:bookmarkStart w:id="275" w:name="_Toc1579"/>
      <w:bookmarkStart w:id="276" w:name="_Toc18019"/>
      <w:bookmarkStart w:id="277" w:name="_Toc12260"/>
      <w:r>
        <w:rPr>
          <w:rFonts w:ascii="方正小标宋简体" w:hAnsi="宋体" w:eastAsia="方正小标宋简体" w:cs="Times New Roman"/>
          <w:b w:val="0"/>
          <w:bCs w:val="0"/>
          <w:sz w:val="30"/>
          <w:szCs w:val="30"/>
          <w:lang w:eastAsia="zh-CN"/>
        </w:rPr>
        <w:t xml:space="preserve">12. </w:t>
      </w:r>
      <w:r>
        <w:rPr>
          <w:rFonts w:hint="eastAsia" w:ascii="方正小标宋简体" w:hAnsi="宋体" w:eastAsia="方正小标宋简体" w:cs="Times New Roman"/>
          <w:b w:val="0"/>
          <w:bCs w:val="0"/>
          <w:sz w:val="30"/>
          <w:szCs w:val="30"/>
          <w:lang w:eastAsia="zh-CN"/>
        </w:rPr>
        <w:t>争议的解决</w:t>
      </w:r>
      <w:bookmarkEnd w:id="273"/>
      <w:bookmarkEnd w:id="274"/>
      <w:bookmarkEnd w:id="275"/>
      <w:bookmarkEnd w:id="276"/>
      <w:bookmarkEnd w:id="277"/>
    </w:p>
    <w:p>
      <w:pPr>
        <w:pStyle w:val="11"/>
        <w:snapToGrid w:val="0"/>
        <w:spacing w:line="360" w:lineRule="auto"/>
        <w:ind w:left="102" w:right="215" w:firstLine="420"/>
        <w:jc w:val="both"/>
        <w:rPr>
          <w:sz w:val="22"/>
          <w:lang w:eastAsia="zh-CN"/>
        </w:rPr>
      </w:pPr>
      <w:r>
        <w:rPr>
          <w:rFonts w:hint="eastAsia"/>
          <w:sz w:val="22"/>
          <w:lang w:eastAsia="zh-CN"/>
        </w:rPr>
        <w:t>委托人和监理人在履行合同中发生争议的，可以友好协商解决。合同当事人友好协商解决不成的，可在专用合同条款中约定下列一种方式解决：</w:t>
      </w:r>
    </w:p>
    <w:p>
      <w:pPr>
        <w:pStyle w:val="11"/>
        <w:snapToGrid w:val="0"/>
        <w:spacing w:line="360" w:lineRule="auto"/>
        <w:ind w:left="102" w:right="215" w:firstLine="420"/>
        <w:jc w:val="both"/>
        <w:rPr>
          <w:sz w:val="22"/>
          <w:lang w:eastAsia="zh-CN"/>
        </w:rPr>
      </w:pPr>
      <w:r>
        <w:rPr>
          <w:rFonts w:hint="eastAsia"/>
          <w:sz w:val="22"/>
          <w:lang w:eastAsia="zh-CN"/>
        </w:rPr>
        <w:t>（</w:t>
      </w:r>
      <w:r>
        <w:rPr>
          <w:sz w:val="22"/>
          <w:lang w:eastAsia="zh-CN"/>
        </w:rPr>
        <w:t>1</w:t>
      </w:r>
      <w:r>
        <w:rPr>
          <w:rFonts w:hint="eastAsia"/>
          <w:sz w:val="22"/>
          <w:lang w:eastAsia="zh-CN"/>
        </w:rPr>
        <w:t>）向约定的仲裁委员会申请仲裁；</w:t>
      </w:r>
    </w:p>
    <w:p>
      <w:pPr>
        <w:pStyle w:val="11"/>
        <w:snapToGrid w:val="0"/>
        <w:spacing w:line="360" w:lineRule="auto"/>
        <w:ind w:left="102" w:right="215" w:firstLine="420"/>
        <w:jc w:val="both"/>
        <w:rPr>
          <w:sz w:val="22"/>
          <w:lang w:eastAsia="zh-CN"/>
        </w:rPr>
      </w:pPr>
      <w:r>
        <w:rPr>
          <w:rFonts w:hint="eastAsia"/>
          <w:sz w:val="22"/>
          <w:lang w:eastAsia="zh-CN"/>
        </w:rPr>
        <w:t>（</w:t>
      </w:r>
      <w:r>
        <w:rPr>
          <w:sz w:val="22"/>
          <w:lang w:eastAsia="zh-CN"/>
        </w:rPr>
        <w:t>2</w:t>
      </w:r>
      <w:r>
        <w:rPr>
          <w:rFonts w:hint="eastAsia"/>
          <w:sz w:val="22"/>
          <w:lang w:eastAsia="zh-CN"/>
        </w:rPr>
        <w:t>）向有管辖权的人民法院提起诉讼。</w:t>
      </w:r>
    </w:p>
    <w:p>
      <w:pPr>
        <w:pStyle w:val="68"/>
        <w:snapToGrid w:val="0"/>
        <w:spacing w:line="360" w:lineRule="auto"/>
        <w:ind w:left="0" w:right="108" w:firstLine="220" w:firstLineChars="100"/>
        <w:outlineLvl w:val="9"/>
        <w:rPr>
          <w:sz w:val="22"/>
          <w:szCs w:val="21"/>
          <w:lang w:eastAsia="zh-CN"/>
        </w:rPr>
      </w:pPr>
    </w:p>
    <w:p>
      <w:pPr>
        <w:pStyle w:val="11"/>
        <w:spacing w:before="35" w:line="360" w:lineRule="auto"/>
        <w:ind w:left="520" w:right="108"/>
        <w:rPr>
          <w:sz w:val="22"/>
          <w:lang w:eastAsia="zh-CN"/>
        </w:rPr>
      </w:pPr>
    </w:p>
    <w:p>
      <w:pPr>
        <w:pStyle w:val="11"/>
        <w:spacing w:before="35" w:line="360" w:lineRule="auto"/>
        <w:ind w:left="520" w:right="108"/>
        <w:rPr>
          <w:sz w:val="22"/>
          <w:lang w:eastAsia="zh-CN"/>
        </w:rPr>
      </w:pPr>
    </w:p>
    <w:p>
      <w:pPr>
        <w:widowControl/>
        <w:spacing w:line="360" w:lineRule="auto"/>
        <w:jc w:val="both"/>
        <w:rPr>
          <w:lang w:eastAsia="zh-CN"/>
        </w:rPr>
      </w:pPr>
      <w:r>
        <w:rPr>
          <w:lang w:eastAsia="zh-CN"/>
        </w:rPr>
        <w:br w:type="page"/>
      </w:r>
      <w:bookmarkStart w:id="278" w:name="_Toc3770"/>
      <w:bookmarkStart w:id="279" w:name="_Toc23673"/>
      <w:bookmarkStart w:id="280" w:name="_Toc26596"/>
      <w:bookmarkStart w:id="281" w:name="_Toc2868_WPSOffice_Level2"/>
      <w:bookmarkStart w:id="282" w:name="_Toc14006"/>
      <w:bookmarkStart w:id="283" w:name="_Toc522087333"/>
      <w:bookmarkStart w:id="284" w:name="_Toc14229"/>
      <w:r>
        <w:rPr>
          <w:lang w:eastAsia="zh-CN"/>
        </w:rPr>
        <w:t xml:space="preserve"> </w:t>
      </w:r>
    </w:p>
    <w:p>
      <w:pPr>
        <w:widowControl/>
        <w:jc w:val="center"/>
        <w:rPr>
          <w:rFonts w:ascii="黑体" w:hAnsi="黑体" w:eastAsia="黑体" w:cs="黑体"/>
          <w:sz w:val="32"/>
          <w:szCs w:val="32"/>
          <w:lang w:eastAsia="zh-CN"/>
        </w:rPr>
      </w:pPr>
      <w:r>
        <w:rPr>
          <w:rFonts w:hint="eastAsia" w:ascii="黑体" w:hAnsi="黑体" w:eastAsia="黑体" w:cs="黑体"/>
          <w:sz w:val="32"/>
          <w:szCs w:val="32"/>
          <w:lang w:eastAsia="zh-CN"/>
        </w:rPr>
        <w:t>第二节</w:t>
      </w:r>
      <w:r>
        <w:rPr>
          <w:rFonts w:ascii="黑体" w:hAnsi="黑体" w:eastAsia="黑体" w:cs="黑体"/>
          <w:sz w:val="32"/>
          <w:szCs w:val="32"/>
          <w:lang w:eastAsia="zh-CN"/>
        </w:rPr>
        <w:t xml:space="preserve"> </w:t>
      </w:r>
      <w:r>
        <w:rPr>
          <w:rFonts w:hint="eastAsia" w:ascii="黑体" w:hAnsi="黑体" w:eastAsia="黑体" w:cs="黑体"/>
          <w:sz w:val="32"/>
          <w:szCs w:val="32"/>
          <w:lang w:eastAsia="zh-CN"/>
        </w:rPr>
        <w:t>专用合同条款</w:t>
      </w:r>
      <w:bookmarkEnd w:id="278"/>
      <w:bookmarkEnd w:id="279"/>
      <w:bookmarkEnd w:id="280"/>
      <w:bookmarkEnd w:id="281"/>
      <w:bookmarkEnd w:id="282"/>
      <w:bookmarkEnd w:id="283"/>
      <w:bookmarkEnd w:id="284"/>
    </w:p>
    <w:p>
      <w:pPr>
        <w:pStyle w:val="67"/>
        <w:spacing w:line="443" w:lineRule="exact"/>
        <w:ind w:left="3275" w:right="175"/>
        <w:outlineLvl w:val="9"/>
        <w:rPr>
          <w:rFonts w:ascii="黑体" w:hAnsi="黑体" w:eastAsia="黑体" w:cs="黑体"/>
          <w:b w:val="0"/>
          <w:bCs w:val="0"/>
          <w:lang w:eastAsia="zh-CN"/>
        </w:rPr>
      </w:pPr>
      <w:bookmarkStart w:id="285" w:name="_Toc16984"/>
      <w:bookmarkStart w:id="286" w:name="_Toc26663"/>
      <w:bookmarkStart w:id="287" w:name="_Toc28833"/>
      <w:bookmarkStart w:id="288" w:name="_Toc9728"/>
      <w:bookmarkStart w:id="289" w:name="_Toc11393_WPSOffice_Level2"/>
      <w:bookmarkStart w:id="290" w:name="_Toc26823"/>
      <w:bookmarkStart w:id="291" w:name="_Toc522087334"/>
    </w:p>
    <w:p>
      <w:pPr>
        <w:adjustRightInd w:val="0"/>
        <w:snapToGrid w:val="0"/>
        <w:spacing w:line="360" w:lineRule="auto"/>
        <w:rPr>
          <w:b/>
          <w:color w:val="000000"/>
          <w:lang w:eastAsia="zh-CN"/>
        </w:rPr>
      </w:pPr>
      <w:r>
        <w:rPr>
          <w:b/>
          <w:color w:val="000000"/>
          <w:lang w:eastAsia="zh-CN"/>
        </w:rPr>
        <w:t xml:space="preserve">1. </w:t>
      </w:r>
      <w:r>
        <w:rPr>
          <w:rFonts w:hint="eastAsia"/>
          <w:b/>
          <w:color w:val="000000"/>
          <w:lang w:eastAsia="zh-CN"/>
        </w:rPr>
        <w:t>定义与解释</w:t>
      </w:r>
    </w:p>
    <w:p>
      <w:pPr>
        <w:adjustRightInd w:val="0"/>
        <w:snapToGrid w:val="0"/>
        <w:spacing w:line="360" w:lineRule="auto"/>
        <w:rPr>
          <w:color w:val="000000"/>
          <w:lang w:eastAsia="zh-CN"/>
        </w:rPr>
      </w:pPr>
      <w:r>
        <w:rPr>
          <w:color w:val="000000"/>
          <w:lang w:eastAsia="zh-CN"/>
        </w:rPr>
        <w:t xml:space="preserve">  1.2  </w:t>
      </w:r>
      <w:r>
        <w:rPr>
          <w:rFonts w:hint="eastAsia"/>
          <w:color w:val="000000"/>
          <w:lang w:eastAsia="zh-CN"/>
        </w:rPr>
        <w:t>解释</w:t>
      </w:r>
    </w:p>
    <w:p>
      <w:pPr>
        <w:adjustRightInd w:val="0"/>
        <w:snapToGrid w:val="0"/>
        <w:spacing w:line="360" w:lineRule="auto"/>
        <w:ind w:firstLine="440" w:firstLineChars="200"/>
        <w:rPr>
          <w:color w:val="000000"/>
          <w:lang w:eastAsia="zh-CN"/>
        </w:rPr>
      </w:pPr>
      <w:r>
        <w:rPr>
          <w:color w:val="000000"/>
          <w:lang w:eastAsia="zh-CN"/>
        </w:rPr>
        <w:t xml:space="preserve">1.2.1 </w:t>
      </w:r>
      <w:r>
        <w:rPr>
          <w:rFonts w:hint="eastAsia"/>
          <w:color w:val="000000"/>
          <w:lang w:eastAsia="zh-CN"/>
        </w:rPr>
        <w:t>本合同文件除使用中文外，还可用</w:t>
      </w:r>
      <w:r>
        <w:rPr>
          <w:color w:val="000000"/>
          <w:u w:val="single"/>
          <w:lang w:eastAsia="zh-CN"/>
        </w:rPr>
        <w:t xml:space="preserve">  /    </w:t>
      </w:r>
      <w:r>
        <w:rPr>
          <w:rFonts w:hint="eastAsia"/>
          <w:color w:val="000000"/>
          <w:lang w:eastAsia="zh-CN"/>
        </w:rPr>
        <w:t>。</w:t>
      </w:r>
    </w:p>
    <w:p>
      <w:pPr>
        <w:adjustRightInd w:val="0"/>
        <w:snapToGrid w:val="0"/>
        <w:spacing w:line="360" w:lineRule="auto"/>
        <w:ind w:firstLine="440" w:firstLineChars="200"/>
        <w:rPr>
          <w:color w:val="000000"/>
          <w:lang w:eastAsia="zh-CN"/>
        </w:rPr>
      </w:pPr>
      <w:r>
        <w:rPr>
          <w:color w:val="000000"/>
          <w:lang w:eastAsia="zh-CN"/>
        </w:rPr>
        <w:t xml:space="preserve">1.2.2 </w:t>
      </w:r>
      <w:r>
        <w:rPr>
          <w:rFonts w:hint="eastAsia"/>
          <w:color w:val="000000"/>
          <w:lang w:eastAsia="zh-CN"/>
        </w:rPr>
        <w:t>约定本合同文件的解释顺序为：</w:t>
      </w:r>
      <w:r>
        <w:rPr>
          <w:rFonts w:hint="eastAsia"/>
          <w:color w:val="000000"/>
          <w:u w:val="single"/>
          <w:lang w:eastAsia="zh-CN"/>
        </w:rPr>
        <w:t>（</w:t>
      </w:r>
      <w:r>
        <w:rPr>
          <w:color w:val="000000"/>
          <w:u w:val="single"/>
          <w:lang w:eastAsia="zh-CN"/>
        </w:rPr>
        <w:t>1</w:t>
      </w:r>
      <w:r>
        <w:rPr>
          <w:rFonts w:hint="eastAsia"/>
          <w:color w:val="000000"/>
          <w:u w:val="single"/>
          <w:lang w:eastAsia="zh-CN"/>
        </w:rPr>
        <w:t>）合同协议书；（</w:t>
      </w:r>
      <w:r>
        <w:rPr>
          <w:color w:val="000000"/>
          <w:u w:val="single"/>
          <w:lang w:eastAsia="zh-CN"/>
        </w:rPr>
        <w:t>2</w:t>
      </w:r>
      <w:r>
        <w:rPr>
          <w:rFonts w:hint="eastAsia"/>
          <w:color w:val="000000"/>
          <w:u w:val="single"/>
          <w:lang w:eastAsia="zh-CN"/>
        </w:rPr>
        <w:t>）中标通知书；（</w:t>
      </w:r>
      <w:r>
        <w:rPr>
          <w:color w:val="000000"/>
          <w:u w:val="single"/>
          <w:lang w:eastAsia="zh-CN"/>
        </w:rPr>
        <w:t>3</w:t>
      </w:r>
      <w:r>
        <w:rPr>
          <w:rFonts w:hint="eastAsia"/>
          <w:color w:val="000000"/>
          <w:u w:val="single"/>
          <w:lang w:eastAsia="zh-CN"/>
        </w:rPr>
        <w:t>）招标文件及其附件；（</w:t>
      </w:r>
      <w:r>
        <w:rPr>
          <w:color w:val="000000"/>
          <w:u w:val="single"/>
          <w:lang w:eastAsia="zh-CN"/>
        </w:rPr>
        <w:t>4</w:t>
      </w:r>
      <w:r>
        <w:rPr>
          <w:rFonts w:hint="eastAsia"/>
          <w:color w:val="000000"/>
          <w:u w:val="single"/>
          <w:lang w:eastAsia="zh-CN"/>
        </w:rPr>
        <w:t>）合同专用条款及其附件；（</w:t>
      </w:r>
      <w:r>
        <w:rPr>
          <w:color w:val="000000"/>
          <w:u w:val="single"/>
          <w:lang w:eastAsia="zh-CN"/>
        </w:rPr>
        <w:t>5</w:t>
      </w:r>
      <w:r>
        <w:rPr>
          <w:rFonts w:hint="eastAsia"/>
          <w:color w:val="000000"/>
          <w:u w:val="single"/>
          <w:lang w:eastAsia="zh-CN"/>
        </w:rPr>
        <w:t>）标准、规范及有关技术文件；（</w:t>
      </w:r>
      <w:r>
        <w:rPr>
          <w:color w:val="000000"/>
          <w:u w:val="single"/>
          <w:lang w:eastAsia="zh-CN"/>
        </w:rPr>
        <w:t>6</w:t>
      </w:r>
      <w:r>
        <w:rPr>
          <w:rFonts w:hint="eastAsia"/>
          <w:color w:val="000000"/>
          <w:u w:val="single"/>
          <w:lang w:eastAsia="zh-CN"/>
        </w:rPr>
        <w:t>）合同通用条款；（</w:t>
      </w:r>
      <w:r>
        <w:rPr>
          <w:color w:val="000000"/>
          <w:u w:val="single"/>
          <w:lang w:eastAsia="zh-CN"/>
        </w:rPr>
        <w:t>7</w:t>
      </w:r>
      <w:r>
        <w:rPr>
          <w:rFonts w:hint="eastAsia"/>
          <w:color w:val="000000"/>
          <w:u w:val="single"/>
          <w:lang w:eastAsia="zh-CN"/>
        </w:rPr>
        <w:t>）投标文件及其附件。</w:t>
      </w:r>
    </w:p>
    <w:p>
      <w:pPr>
        <w:adjustRightInd w:val="0"/>
        <w:snapToGrid w:val="0"/>
        <w:spacing w:line="360" w:lineRule="auto"/>
        <w:rPr>
          <w:b/>
          <w:color w:val="000000"/>
          <w:lang w:eastAsia="zh-CN"/>
        </w:rPr>
      </w:pPr>
      <w:r>
        <w:rPr>
          <w:b/>
          <w:color w:val="000000"/>
          <w:lang w:eastAsia="zh-CN"/>
        </w:rPr>
        <w:t xml:space="preserve">2. </w:t>
      </w:r>
      <w:r>
        <w:rPr>
          <w:rFonts w:hint="eastAsia"/>
          <w:b/>
          <w:color w:val="000000"/>
          <w:lang w:eastAsia="zh-CN"/>
        </w:rPr>
        <w:t>监理人义务</w:t>
      </w:r>
    </w:p>
    <w:p>
      <w:pPr>
        <w:adjustRightInd w:val="0"/>
        <w:snapToGrid w:val="0"/>
        <w:spacing w:line="360" w:lineRule="auto"/>
        <w:ind w:firstLine="215" w:firstLineChars="98"/>
        <w:rPr>
          <w:color w:val="000000"/>
          <w:lang w:eastAsia="zh-CN"/>
        </w:rPr>
      </w:pPr>
      <w:r>
        <w:rPr>
          <w:color w:val="000000"/>
          <w:lang w:eastAsia="zh-CN"/>
        </w:rPr>
        <w:t xml:space="preserve">2.1 </w:t>
      </w:r>
      <w:r>
        <w:rPr>
          <w:rFonts w:hint="eastAsia"/>
          <w:color w:val="000000"/>
          <w:lang w:eastAsia="zh-CN"/>
        </w:rPr>
        <w:t>监理的范围和</w:t>
      </w:r>
      <w:r>
        <w:rPr>
          <w:rFonts w:hint="eastAsia"/>
          <w:bCs/>
          <w:color w:val="000000"/>
          <w:lang w:eastAsia="zh-CN"/>
        </w:rPr>
        <w:t>内容</w:t>
      </w:r>
    </w:p>
    <w:p>
      <w:pPr>
        <w:adjustRightInd w:val="0"/>
        <w:snapToGrid w:val="0"/>
        <w:spacing w:line="360" w:lineRule="auto"/>
        <w:ind w:firstLine="440" w:firstLineChars="200"/>
        <w:rPr>
          <w:color w:val="000000"/>
          <w:lang w:eastAsia="zh-CN"/>
        </w:rPr>
      </w:pPr>
      <w:r>
        <w:rPr>
          <w:color w:val="000000"/>
          <w:lang w:eastAsia="zh-CN"/>
        </w:rPr>
        <w:t xml:space="preserve">2.1.1 </w:t>
      </w:r>
      <w:r>
        <w:rPr>
          <w:rFonts w:hint="eastAsia"/>
          <w:color w:val="000000"/>
          <w:lang w:eastAsia="zh-CN"/>
        </w:rPr>
        <w:t>监理范围包括：</w:t>
      </w:r>
    </w:p>
    <w:p>
      <w:pPr>
        <w:pStyle w:val="62"/>
        <w:numPr>
          <w:ilvl w:val="0"/>
          <w:numId w:val="0"/>
        </w:numPr>
        <w:tabs>
          <w:tab w:val="clear" w:pos="1458"/>
          <w:tab w:val="clear" w:pos="1851"/>
        </w:tabs>
        <w:spacing w:line="360" w:lineRule="auto"/>
        <w:ind w:firstLine="330" w:firstLineChars="150"/>
        <w:rPr>
          <w:sz w:val="22"/>
          <w:szCs w:val="22"/>
          <w:u w:val="single"/>
          <w:lang w:eastAsia="zh-CN"/>
        </w:rPr>
      </w:pPr>
      <w:r>
        <w:rPr>
          <w:rFonts w:hint="eastAsia"/>
          <w:color w:val="auto"/>
          <w:sz w:val="22"/>
          <w:szCs w:val="22"/>
          <w:highlight w:val="none"/>
          <w:u w:val="single"/>
          <w:lang w:eastAsia="zh-CN"/>
        </w:rPr>
        <w:t>包括但不限于总承包工程、精装修工程、景观工程、智能化工程、空调采购及安装、电梯采购及安装、太阳能采购及安装等监理工作</w:t>
      </w:r>
      <w:r>
        <w:rPr>
          <w:rStyle w:val="38"/>
          <w:rFonts w:hint="eastAsia"/>
          <w:color w:val="auto"/>
          <w:sz w:val="22"/>
          <w:szCs w:val="22"/>
          <w:highlight w:val="none"/>
          <w:lang w:eastAsia="zh-CN"/>
        </w:rPr>
        <w:t>；</w:t>
      </w:r>
      <w:r>
        <w:rPr>
          <w:rFonts w:hint="eastAsia"/>
          <w:color w:val="auto"/>
          <w:sz w:val="22"/>
          <w:szCs w:val="22"/>
          <w:highlight w:val="none"/>
          <w:u w:val="single"/>
          <w:lang w:eastAsia="zh-CN"/>
        </w:rPr>
        <w:t>负责项目施工全过程的质量、安全、进度、造价控制管理，负责协调承包人与工程建设有关的工作事项等。</w:t>
      </w:r>
      <w:r>
        <w:rPr>
          <w:rFonts w:hint="eastAsia"/>
          <w:sz w:val="22"/>
          <w:szCs w:val="22"/>
          <w:u w:val="single"/>
          <w:lang w:eastAsia="zh-CN"/>
        </w:rPr>
        <w:t>其他详见招标文件及合同条款相关要求，如因政策或主管部门调整以上内容需要承包人监理的，费用视为已经包含在本次监理费中，发包人不再另行支付，具体详见合同条款</w:t>
      </w:r>
      <w:r>
        <w:rPr>
          <w:sz w:val="22"/>
          <w:szCs w:val="22"/>
          <w:u w:val="single"/>
          <w:lang w:eastAsia="zh-CN"/>
        </w:rPr>
        <w:t xml:space="preserve"> </w:t>
      </w:r>
      <w:r>
        <w:rPr>
          <w:rFonts w:hint="eastAsia"/>
          <w:sz w:val="22"/>
          <w:szCs w:val="22"/>
          <w:u w:val="single"/>
          <w:lang w:eastAsia="zh-CN"/>
        </w:rPr>
        <w:t>。</w:t>
      </w:r>
    </w:p>
    <w:p>
      <w:pPr>
        <w:pStyle w:val="62"/>
        <w:numPr>
          <w:ilvl w:val="0"/>
          <w:numId w:val="0"/>
        </w:numPr>
        <w:tabs>
          <w:tab w:val="clear" w:pos="1458"/>
          <w:tab w:val="clear" w:pos="1851"/>
        </w:tabs>
        <w:spacing w:line="360" w:lineRule="auto"/>
        <w:ind w:firstLine="330" w:firstLineChars="150"/>
        <w:rPr>
          <w:rFonts w:ascii="宋体"/>
          <w:color w:val="000000"/>
          <w:sz w:val="22"/>
          <w:szCs w:val="22"/>
          <w:lang w:eastAsia="zh-CN"/>
        </w:rPr>
      </w:pPr>
      <w:r>
        <w:rPr>
          <w:rFonts w:ascii="宋体" w:hAnsi="宋体"/>
          <w:color w:val="000000"/>
          <w:sz w:val="22"/>
          <w:szCs w:val="22"/>
          <w:lang w:eastAsia="zh-CN"/>
        </w:rPr>
        <w:t xml:space="preserve">2.1.2 </w:t>
      </w:r>
      <w:r>
        <w:rPr>
          <w:rFonts w:hint="eastAsia" w:ascii="宋体" w:hAnsi="宋体"/>
          <w:color w:val="000000"/>
          <w:sz w:val="22"/>
          <w:szCs w:val="22"/>
          <w:lang w:eastAsia="zh-CN"/>
        </w:rPr>
        <w:t>监理工作内容还包括：</w:t>
      </w:r>
    </w:p>
    <w:p>
      <w:pPr>
        <w:pStyle w:val="62"/>
        <w:numPr>
          <w:ilvl w:val="0"/>
          <w:numId w:val="0"/>
        </w:numPr>
        <w:tabs>
          <w:tab w:val="clear" w:pos="1458"/>
          <w:tab w:val="clear" w:pos="1851"/>
        </w:tabs>
        <w:spacing w:line="360" w:lineRule="auto"/>
        <w:ind w:firstLine="440" w:firstLineChars="200"/>
        <w:rPr>
          <w:rFonts w:ascii="宋体"/>
          <w:color w:val="000000"/>
          <w:sz w:val="22"/>
          <w:szCs w:val="22"/>
          <w:u w:val="single"/>
          <w:lang w:eastAsia="zh-CN"/>
        </w:rPr>
      </w:pPr>
      <w:r>
        <w:rPr>
          <w:rFonts w:hint="eastAsia" w:ascii="宋体" w:hAnsi="宋体"/>
          <w:color w:val="000000"/>
          <w:sz w:val="22"/>
          <w:szCs w:val="22"/>
          <w:u w:val="single"/>
          <w:lang w:eastAsia="zh-CN"/>
        </w:rPr>
        <w:t>（</w:t>
      </w:r>
      <w:r>
        <w:rPr>
          <w:rFonts w:ascii="宋体" w:hAnsi="宋体"/>
          <w:color w:val="000000"/>
          <w:sz w:val="22"/>
          <w:szCs w:val="22"/>
          <w:u w:val="single"/>
          <w:lang w:eastAsia="zh-CN"/>
        </w:rPr>
        <w:t>1</w:t>
      </w:r>
      <w:r>
        <w:rPr>
          <w:rFonts w:hint="eastAsia" w:ascii="宋体" w:hAnsi="宋体"/>
          <w:color w:val="000000"/>
          <w:sz w:val="22"/>
          <w:szCs w:val="22"/>
          <w:u w:val="single"/>
          <w:lang w:eastAsia="zh-CN"/>
        </w:rPr>
        <w:t>）参加设计交底工作，对施工图中发现的重大错误、漏项或方案性问题提出报告，并提出优化建议，及时上报委托人；</w:t>
      </w:r>
    </w:p>
    <w:p>
      <w:pPr>
        <w:pStyle w:val="62"/>
        <w:numPr>
          <w:ilvl w:val="0"/>
          <w:numId w:val="0"/>
        </w:numPr>
        <w:tabs>
          <w:tab w:val="clear" w:pos="1458"/>
          <w:tab w:val="clear" w:pos="1851"/>
        </w:tabs>
        <w:spacing w:line="360" w:lineRule="auto"/>
        <w:ind w:firstLine="440" w:firstLineChars="200"/>
        <w:rPr>
          <w:rFonts w:ascii="宋体"/>
          <w:color w:val="000000"/>
          <w:sz w:val="22"/>
          <w:szCs w:val="22"/>
          <w:u w:val="single"/>
          <w:lang w:eastAsia="zh-CN"/>
        </w:rPr>
      </w:pPr>
      <w:r>
        <w:rPr>
          <w:rFonts w:hint="eastAsia" w:ascii="宋体" w:hAnsi="宋体"/>
          <w:color w:val="000000"/>
          <w:sz w:val="22"/>
          <w:szCs w:val="22"/>
          <w:u w:val="single"/>
          <w:lang w:eastAsia="zh-CN"/>
        </w:rPr>
        <w:t>（</w:t>
      </w:r>
      <w:r>
        <w:rPr>
          <w:rFonts w:ascii="宋体" w:hAnsi="宋体"/>
          <w:color w:val="000000"/>
          <w:sz w:val="22"/>
          <w:szCs w:val="22"/>
          <w:u w:val="single"/>
          <w:lang w:eastAsia="zh-CN"/>
        </w:rPr>
        <w:t>2</w:t>
      </w:r>
      <w:r>
        <w:rPr>
          <w:rFonts w:hint="eastAsia" w:ascii="宋体" w:hAnsi="宋体"/>
          <w:color w:val="000000"/>
          <w:sz w:val="22"/>
          <w:szCs w:val="22"/>
          <w:u w:val="single"/>
          <w:lang w:eastAsia="zh-CN"/>
        </w:rPr>
        <w:t>）督促和检查承包人建立质量保证体系和安全保障体系，审查施工环保措施；</w:t>
      </w:r>
    </w:p>
    <w:p>
      <w:pPr>
        <w:pStyle w:val="62"/>
        <w:numPr>
          <w:ilvl w:val="0"/>
          <w:numId w:val="0"/>
        </w:numPr>
        <w:tabs>
          <w:tab w:val="clear" w:pos="1458"/>
          <w:tab w:val="clear" w:pos="1851"/>
        </w:tabs>
        <w:spacing w:line="360" w:lineRule="auto"/>
        <w:ind w:firstLine="440" w:firstLineChars="200"/>
        <w:rPr>
          <w:rFonts w:ascii="宋体"/>
          <w:color w:val="000000"/>
          <w:sz w:val="22"/>
          <w:szCs w:val="22"/>
          <w:u w:val="single"/>
          <w:lang w:eastAsia="zh-CN"/>
        </w:rPr>
      </w:pPr>
      <w:r>
        <w:rPr>
          <w:rFonts w:hint="eastAsia" w:ascii="宋体" w:hAnsi="宋体"/>
          <w:color w:val="000000"/>
          <w:sz w:val="22"/>
          <w:szCs w:val="22"/>
          <w:u w:val="single"/>
          <w:lang w:eastAsia="zh-CN"/>
        </w:rPr>
        <w:t>（</w:t>
      </w:r>
      <w:r>
        <w:rPr>
          <w:rFonts w:ascii="宋体" w:hAnsi="宋体"/>
          <w:color w:val="000000"/>
          <w:sz w:val="22"/>
          <w:szCs w:val="22"/>
          <w:u w:val="single"/>
          <w:lang w:eastAsia="zh-CN"/>
        </w:rPr>
        <w:t>3</w:t>
      </w:r>
      <w:r>
        <w:rPr>
          <w:rFonts w:hint="eastAsia" w:ascii="宋体" w:hAnsi="宋体"/>
          <w:color w:val="000000"/>
          <w:sz w:val="22"/>
          <w:szCs w:val="22"/>
          <w:u w:val="single"/>
          <w:lang w:eastAsia="zh-CN"/>
        </w:rPr>
        <w:t>）审查承包人派驻到现场的主要技术、管理人员的资格；</w:t>
      </w:r>
    </w:p>
    <w:p>
      <w:pPr>
        <w:pStyle w:val="62"/>
        <w:numPr>
          <w:ilvl w:val="0"/>
          <w:numId w:val="0"/>
        </w:numPr>
        <w:tabs>
          <w:tab w:val="clear" w:pos="1458"/>
          <w:tab w:val="clear" w:pos="1851"/>
        </w:tabs>
        <w:spacing w:line="360" w:lineRule="auto"/>
        <w:ind w:left="142"/>
        <w:rPr>
          <w:rFonts w:ascii="宋体"/>
          <w:color w:val="000000"/>
          <w:sz w:val="22"/>
          <w:szCs w:val="22"/>
          <w:u w:val="single"/>
          <w:lang w:eastAsia="zh-CN"/>
        </w:rPr>
      </w:pPr>
      <w:r>
        <w:rPr>
          <w:rFonts w:hint="eastAsia" w:ascii="宋体" w:hAnsi="宋体"/>
          <w:color w:val="000000"/>
          <w:sz w:val="22"/>
          <w:szCs w:val="22"/>
          <w:u w:val="single"/>
          <w:lang w:eastAsia="zh-CN"/>
        </w:rPr>
        <w:t>审查分包合同和分包人的资质；</w:t>
      </w:r>
    </w:p>
    <w:p>
      <w:pPr>
        <w:pStyle w:val="62"/>
        <w:numPr>
          <w:ilvl w:val="0"/>
          <w:numId w:val="0"/>
        </w:numPr>
        <w:tabs>
          <w:tab w:val="clear" w:pos="1458"/>
          <w:tab w:val="clear" w:pos="1851"/>
        </w:tabs>
        <w:spacing w:line="360" w:lineRule="auto"/>
        <w:ind w:firstLine="440" w:firstLineChars="200"/>
        <w:rPr>
          <w:rFonts w:ascii="宋体"/>
          <w:color w:val="000000"/>
          <w:sz w:val="22"/>
          <w:szCs w:val="22"/>
          <w:u w:val="single"/>
          <w:lang w:eastAsia="zh-CN"/>
        </w:rPr>
      </w:pPr>
      <w:r>
        <w:rPr>
          <w:rFonts w:hint="eastAsia" w:ascii="宋体" w:hAnsi="宋体"/>
          <w:color w:val="000000"/>
          <w:sz w:val="22"/>
          <w:szCs w:val="22"/>
          <w:u w:val="single"/>
          <w:lang w:eastAsia="zh-CN"/>
        </w:rPr>
        <w:t>（</w:t>
      </w:r>
      <w:r>
        <w:rPr>
          <w:rFonts w:ascii="宋体" w:hAnsi="宋体"/>
          <w:color w:val="000000"/>
          <w:sz w:val="22"/>
          <w:szCs w:val="22"/>
          <w:u w:val="single"/>
          <w:lang w:eastAsia="zh-CN"/>
        </w:rPr>
        <w:t>4</w:t>
      </w:r>
      <w:r>
        <w:rPr>
          <w:rFonts w:hint="eastAsia" w:ascii="宋体" w:hAnsi="宋体"/>
          <w:color w:val="000000"/>
          <w:sz w:val="22"/>
          <w:szCs w:val="22"/>
          <w:u w:val="single"/>
          <w:lang w:eastAsia="zh-CN"/>
        </w:rPr>
        <w:t>）协助或代表委托人对进场的甲控品牌产品进行质量检验与到货验收；</w:t>
      </w:r>
    </w:p>
    <w:p>
      <w:pPr>
        <w:pStyle w:val="62"/>
        <w:numPr>
          <w:ilvl w:val="0"/>
          <w:numId w:val="0"/>
        </w:numPr>
        <w:tabs>
          <w:tab w:val="clear" w:pos="1458"/>
          <w:tab w:val="clear" w:pos="1851"/>
        </w:tabs>
        <w:spacing w:line="360" w:lineRule="auto"/>
        <w:ind w:firstLine="440" w:firstLineChars="200"/>
        <w:rPr>
          <w:rFonts w:ascii="宋体"/>
          <w:color w:val="000000"/>
          <w:sz w:val="22"/>
          <w:szCs w:val="22"/>
          <w:u w:val="single"/>
          <w:lang w:eastAsia="zh-CN"/>
        </w:rPr>
      </w:pPr>
      <w:r>
        <w:rPr>
          <w:rFonts w:hint="eastAsia" w:ascii="宋体" w:hAnsi="宋体"/>
          <w:color w:val="000000"/>
          <w:sz w:val="22"/>
          <w:szCs w:val="22"/>
          <w:u w:val="single"/>
          <w:lang w:eastAsia="zh-CN"/>
        </w:rPr>
        <w:t>（</w:t>
      </w:r>
      <w:r>
        <w:rPr>
          <w:rFonts w:ascii="宋体" w:hAnsi="宋体"/>
          <w:color w:val="000000"/>
          <w:sz w:val="22"/>
          <w:szCs w:val="22"/>
          <w:u w:val="single"/>
          <w:lang w:eastAsia="zh-CN"/>
        </w:rPr>
        <w:t>5</w:t>
      </w:r>
      <w:r>
        <w:rPr>
          <w:rFonts w:hint="eastAsia" w:ascii="宋体" w:hAnsi="宋体"/>
          <w:color w:val="000000"/>
          <w:sz w:val="22"/>
          <w:szCs w:val="22"/>
          <w:u w:val="single"/>
          <w:lang w:eastAsia="zh-CN"/>
        </w:rPr>
        <w:t>）根据施工承包合同协议条款的付款规定，对已完合格工程计量并复核工程造价，签署付款凭证；</w:t>
      </w:r>
    </w:p>
    <w:p>
      <w:pPr>
        <w:pStyle w:val="62"/>
        <w:numPr>
          <w:ilvl w:val="0"/>
          <w:numId w:val="0"/>
        </w:numPr>
        <w:tabs>
          <w:tab w:val="clear" w:pos="1458"/>
          <w:tab w:val="clear" w:pos="1851"/>
        </w:tabs>
        <w:spacing w:line="360" w:lineRule="auto"/>
        <w:ind w:firstLine="440" w:firstLineChars="200"/>
        <w:rPr>
          <w:rFonts w:ascii="宋体"/>
          <w:color w:val="000000"/>
          <w:sz w:val="22"/>
          <w:szCs w:val="22"/>
          <w:u w:val="single"/>
          <w:lang w:eastAsia="zh-CN"/>
        </w:rPr>
      </w:pPr>
      <w:r>
        <w:rPr>
          <w:rFonts w:hint="eastAsia" w:ascii="宋体" w:hAnsi="宋体"/>
          <w:color w:val="000000"/>
          <w:sz w:val="22"/>
          <w:szCs w:val="22"/>
          <w:u w:val="single"/>
          <w:lang w:eastAsia="zh-CN"/>
        </w:rPr>
        <w:t>（</w:t>
      </w:r>
      <w:r>
        <w:rPr>
          <w:rFonts w:ascii="宋体" w:hAnsi="宋体"/>
          <w:color w:val="000000"/>
          <w:sz w:val="22"/>
          <w:szCs w:val="22"/>
          <w:u w:val="single"/>
          <w:lang w:eastAsia="zh-CN"/>
        </w:rPr>
        <w:t>6</w:t>
      </w:r>
      <w:r>
        <w:rPr>
          <w:rFonts w:hint="eastAsia" w:ascii="宋体" w:hAnsi="宋体"/>
          <w:color w:val="000000"/>
          <w:sz w:val="22"/>
          <w:szCs w:val="22"/>
          <w:u w:val="single"/>
          <w:lang w:eastAsia="zh-CN"/>
        </w:rPr>
        <w:t>）编制监理工作月报、季报和年报，并对关键部分、关键节点留存影像记录；</w:t>
      </w:r>
    </w:p>
    <w:p>
      <w:pPr>
        <w:pStyle w:val="62"/>
        <w:numPr>
          <w:ilvl w:val="0"/>
          <w:numId w:val="0"/>
        </w:numPr>
        <w:tabs>
          <w:tab w:val="clear" w:pos="1458"/>
          <w:tab w:val="clear" w:pos="1851"/>
        </w:tabs>
        <w:spacing w:line="360" w:lineRule="auto"/>
        <w:ind w:firstLine="440" w:firstLineChars="200"/>
        <w:rPr>
          <w:rFonts w:ascii="宋体"/>
          <w:color w:val="000000"/>
          <w:sz w:val="22"/>
          <w:szCs w:val="22"/>
          <w:u w:val="single"/>
          <w:lang w:eastAsia="zh-CN"/>
        </w:rPr>
      </w:pPr>
      <w:r>
        <w:rPr>
          <w:rFonts w:hint="eastAsia" w:ascii="宋体" w:hAnsi="宋体"/>
          <w:color w:val="000000"/>
          <w:sz w:val="22"/>
          <w:szCs w:val="22"/>
          <w:u w:val="single"/>
          <w:lang w:eastAsia="zh-CN"/>
        </w:rPr>
        <w:t>（</w:t>
      </w:r>
      <w:r>
        <w:rPr>
          <w:rFonts w:ascii="宋体" w:hAnsi="宋体"/>
          <w:color w:val="000000"/>
          <w:sz w:val="22"/>
          <w:szCs w:val="22"/>
          <w:u w:val="single"/>
          <w:lang w:eastAsia="zh-CN"/>
        </w:rPr>
        <w:t>7</w:t>
      </w:r>
      <w:r>
        <w:rPr>
          <w:rFonts w:hint="eastAsia" w:ascii="宋体" w:hAnsi="宋体"/>
          <w:color w:val="000000"/>
          <w:sz w:val="22"/>
          <w:szCs w:val="22"/>
          <w:u w:val="single"/>
          <w:lang w:eastAsia="zh-CN"/>
        </w:rPr>
        <w:t>）配合委托人的竣工验收、工程移交、竣工备案等工作；</w:t>
      </w:r>
    </w:p>
    <w:p>
      <w:pPr>
        <w:pStyle w:val="62"/>
        <w:numPr>
          <w:ilvl w:val="0"/>
          <w:numId w:val="0"/>
        </w:numPr>
        <w:tabs>
          <w:tab w:val="clear" w:pos="1458"/>
          <w:tab w:val="clear" w:pos="1851"/>
        </w:tabs>
        <w:spacing w:line="360" w:lineRule="auto"/>
        <w:rPr>
          <w:rFonts w:ascii="宋体"/>
          <w:color w:val="000000"/>
          <w:sz w:val="22"/>
          <w:szCs w:val="22"/>
          <w:u w:val="single"/>
          <w:lang w:eastAsia="zh-CN"/>
        </w:rPr>
      </w:pPr>
      <w:r>
        <w:rPr>
          <w:rFonts w:hint="eastAsia" w:ascii="宋体" w:hAnsi="宋体"/>
          <w:color w:val="000000"/>
          <w:sz w:val="22"/>
          <w:szCs w:val="22"/>
          <w:u w:val="single"/>
          <w:lang w:eastAsia="zh-CN"/>
        </w:rPr>
        <w:t>一房一验检查及整改后的复查工作。</w:t>
      </w:r>
    </w:p>
    <w:p>
      <w:pPr>
        <w:adjustRightInd w:val="0"/>
        <w:snapToGrid w:val="0"/>
        <w:spacing w:line="360" w:lineRule="auto"/>
        <w:ind w:firstLine="440" w:firstLineChars="200"/>
        <w:rPr>
          <w:color w:val="000000"/>
          <w:lang w:eastAsia="zh-CN"/>
        </w:rPr>
      </w:pPr>
      <w:r>
        <w:rPr>
          <w:color w:val="000000"/>
          <w:lang w:eastAsia="zh-CN"/>
        </w:rPr>
        <w:t xml:space="preserve">2.2 </w:t>
      </w:r>
      <w:r>
        <w:rPr>
          <w:rFonts w:hint="eastAsia"/>
          <w:color w:val="000000"/>
          <w:lang w:eastAsia="zh-CN"/>
        </w:rPr>
        <w:t>监理与相关服务依据</w:t>
      </w:r>
    </w:p>
    <w:p>
      <w:pPr>
        <w:spacing w:line="360" w:lineRule="auto"/>
        <w:ind w:firstLine="440" w:firstLineChars="200"/>
        <w:rPr>
          <w:color w:val="000000"/>
          <w:lang w:eastAsia="zh-CN"/>
        </w:rPr>
      </w:pPr>
      <w:r>
        <w:rPr>
          <w:color w:val="000000"/>
          <w:lang w:eastAsia="zh-CN"/>
        </w:rPr>
        <w:t xml:space="preserve">2.2.1 </w:t>
      </w:r>
      <w:r>
        <w:rPr>
          <w:rFonts w:hint="eastAsia"/>
          <w:color w:val="000000"/>
          <w:lang w:eastAsia="zh-CN"/>
        </w:rPr>
        <w:t>监理依据包括：</w:t>
      </w:r>
      <w:r>
        <w:rPr>
          <w:rFonts w:hint="eastAsia"/>
          <w:color w:val="000000"/>
          <w:u w:val="single"/>
          <w:lang w:eastAsia="zh-CN"/>
        </w:rPr>
        <w:t>执行通用条款。</w:t>
      </w:r>
    </w:p>
    <w:p>
      <w:pPr>
        <w:adjustRightInd w:val="0"/>
        <w:snapToGrid w:val="0"/>
        <w:spacing w:line="360" w:lineRule="auto"/>
        <w:ind w:firstLine="440" w:firstLineChars="200"/>
        <w:rPr>
          <w:dstrike/>
          <w:color w:val="000000"/>
          <w:lang w:eastAsia="zh-CN"/>
        </w:rPr>
      </w:pPr>
      <w:r>
        <w:rPr>
          <w:color w:val="000000"/>
          <w:lang w:eastAsia="zh-CN"/>
        </w:rPr>
        <w:t xml:space="preserve">2.2.2 </w:t>
      </w:r>
      <w:r>
        <w:rPr>
          <w:rFonts w:hint="eastAsia"/>
          <w:color w:val="000000"/>
          <w:lang w:eastAsia="zh-CN"/>
        </w:rPr>
        <w:t>相关服务依据包括：</w:t>
      </w:r>
      <w:r>
        <w:rPr>
          <w:color w:val="000000"/>
          <w:u w:val="single"/>
          <w:lang w:eastAsia="zh-CN"/>
        </w:rPr>
        <w:t xml:space="preserve">         /       </w:t>
      </w:r>
      <w:r>
        <w:rPr>
          <w:rFonts w:hint="eastAsia"/>
          <w:color w:val="000000"/>
          <w:lang w:eastAsia="zh-CN"/>
        </w:rPr>
        <w:t>。</w:t>
      </w:r>
    </w:p>
    <w:p>
      <w:pPr>
        <w:spacing w:line="360" w:lineRule="auto"/>
        <w:rPr>
          <w:color w:val="000000"/>
          <w:lang w:eastAsia="zh-CN"/>
        </w:rPr>
      </w:pPr>
      <w:r>
        <w:rPr>
          <w:color w:val="000000"/>
          <w:lang w:eastAsia="zh-CN"/>
        </w:rPr>
        <w:t xml:space="preserve">  2.3</w:t>
      </w:r>
      <w:r>
        <w:rPr>
          <w:rFonts w:hint="eastAsia"/>
          <w:color w:val="000000"/>
          <w:lang w:eastAsia="zh-CN"/>
        </w:rPr>
        <w:t>项目监理机构和人员</w:t>
      </w:r>
    </w:p>
    <w:p>
      <w:pPr>
        <w:adjustRightInd w:val="0"/>
        <w:snapToGrid w:val="0"/>
        <w:spacing w:line="360" w:lineRule="auto"/>
        <w:ind w:firstLine="645"/>
        <w:rPr>
          <w:color w:val="000000"/>
          <w:lang w:eastAsia="zh-CN"/>
        </w:rPr>
      </w:pPr>
      <w:r>
        <w:rPr>
          <w:color w:val="000000"/>
          <w:lang w:eastAsia="zh-CN"/>
        </w:rPr>
        <w:t xml:space="preserve">2.3.1 </w:t>
      </w:r>
      <w:r>
        <w:rPr>
          <w:rFonts w:hint="eastAsia"/>
          <w:color w:val="000000"/>
          <w:lang w:eastAsia="zh-CN"/>
        </w:rPr>
        <w:t>监理人应组建满足工作需要的项目监理机构，配备必要的检测设备，项目监理机构的主要人员应具有相应的资格条件。本项目监理人员配备要求见下表：</w:t>
      </w:r>
    </w:p>
    <w:tbl>
      <w:tblPr>
        <w:tblStyle w:val="2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247"/>
        <w:gridCol w:w="1066"/>
        <w:gridCol w:w="1066"/>
        <w:gridCol w:w="1066"/>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restart"/>
            <w:vAlign w:val="center"/>
          </w:tcPr>
          <w:p>
            <w:pPr>
              <w:adjustRightInd w:val="0"/>
              <w:snapToGrid w:val="0"/>
              <w:spacing w:line="360" w:lineRule="auto"/>
              <w:rPr>
                <w:color w:val="000000"/>
              </w:rPr>
            </w:pPr>
            <w:r>
              <w:rPr>
                <w:rFonts w:hint="eastAsia"/>
                <w:color w:val="000000"/>
              </w:rPr>
              <w:t>序号</w:t>
            </w:r>
          </w:p>
        </w:tc>
        <w:tc>
          <w:tcPr>
            <w:tcW w:w="1417" w:type="dxa"/>
            <w:vMerge w:val="restart"/>
            <w:vAlign w:val="center"/>
          </w:tcPr>
          <w:p>
            <w:pPr>
              <w:adjustRightInd w:val="0"/>
              <w:snapToGrid w:val="0"/>
              <w:spacing w:line="360" w:lineRule="auto"/>
              <w:rPr>
                <w:color w:val="000000"/>
              </w:rPr>
            </w:pPr>
            <w:r>
              <w:rPr>
                <w:rFonts w:hint="eastAsia"/>
                <w:color w:val="000000"/>
              </w:rPr>
              <w:t>施工阶段</w:t>
            </w:r>
          </w:p>
        </w:tc>
        <w:tc>
          <w:tcPr>
            <w:tcW w:w="6577" w:type="dxa"/>
            <w:gridSpan w:val="6"/>
            <w:vAlign w:val="center"/>
          </w:tcPr>
          <w:p>
            <w:pPr>
              <w:adjustRightInd w:val="0"/>
              <w:snapToGrid w:val="0"/>
              <w:spacing w:line="360" w:lineRule="auto"/>
              <w:jc w:val="center"/>
              <w:rPr>
                <w:color w:val="000000"/>
              </w:rPr>
            </w:pPr>
            <w:r>
              <w:rPr>
                <w:rFonts w:hint="eastAsia"/>
                <w:color w:val="000000"/>
              </w:rPr>
              <w:t>人员配备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continue"/>
            <w:vAlign w:val="center"/>
          </w:tcPr>
          <w:p>
            <w:pPr>
              <w:adjustRightInd w:val="0"/>
              <w:snapToGrid w:val="0"/>
              <w:spacing w:line="360" w:lineRule="auto"/>
              <w:rPr>
                <w:color w:val="000000"/>
              </w:rPr>
            </w:pPr>
          </w:p>
        </w:tc>
        <w:tc>
          <w:tcPr>
            <w:tcW w:w="1417" w:type="dxa"/>
            <w:vMerge w:val="continue"/>
            <w:vAlign w:val="center"/>
          </w:tcPr>
          <w:p>
            <w:pPr>
              <w:adjustRightInd w:val="0"/>
              <w:snapToGrid w:val="0"/>
              <w:spacing w:line="360" w:lineRule="auto"/>
              <w:rPr>
                <w:color w:val="000000"/>
              </w:rPr>
            </w:pPr>
          </w:p>
        </w:tc>
        <w:tc>
          <w:tcPr>
            <w:tcW w:w="1247" w:type="dxa"/>
            <w:vAlign w:val="center"/>
          </w:tcPr>
          <w:p>
            <w:pPr>
              <w:adjustRightInd w:val="0"/>
              <w:snapToGrid w:val="0"/>
              <w:spacing w:line="360" w:lineRule="auto"/>
              <w:jc w:val="center"/>
              <w:rPr>
                <w:color w:val="000000"/>
              </w:rPr>
            </w:pPr>
            <w:r>
              <w:rPr>
                <w:rFonts w:hint="eastAsia"/>
                <w:color w:val="000000"/>
              </w:rPr>
              <w:t>总监理工程师</w:t>
            </w:r>
          </w:p>
        </w:tc>
        <w:tc>
          <w:tcPr>
            <w:tcW w:w="1066" w:type="dxa"/>
            <w:vAlign w:val="center"/>
          </w:tcPr>
          <w:p>
            <w:pPr>
              <w:adjustRightInd w:val="0"/>
              <w:snapToGrid w:val="0"/>
              <w:spacing w:line="360" w:lineRule="auto"/>
              <w:jc w:val="center"/>
              <w:rPr>
                <w:color w:val="000000"/>
              </w:rPr>
            </w:pPr>
            <w:r>
              <w:rPr>
                <w:rFonts w:hint="eastAsia"/>
                <w:color w:val="000000"/>
              </w:rPr>
              <w:t>总监</w:t>
            </w:r>
          </w:p>
          <w:p>
            <w:pPr>
              <w:adjustRightInd w:val="0"/>
              <w:snapToGrid w:val="0"/>
              <w:spacing w:line="360" w:lineRule="auto"/>
              <w:jc w:val="center"/>
              <w:rPr>
                <w:color w:val="000000"/>
              </w:rPr>
            </w:pPr>
            <w:r>
              <w:rPr>
                <w:rFonts w:hint="eastAsia"/>
                <w:color w:val="000000"/>
              </w:rPr>
              <w:t>代表</w:t>
            </w:r>
          </w:p>
        </w:tc>
        <w:tc>
          <w:tcPr>
            <w:tcW w:w="1066" w:type="dxa"/>
            <w:vAlign w:val="center"/>
          </w:tcPr>
          <w:p>
            <w:pPr>
              <w:adjustRightInd w:val="0"/>
              <w:snapToGrid w:val="0"/>
              <w:spacing w:line="360" w:lineRule="auto"/>
              <w:jc w:val="center"/>
              <w:rPr>
                <w:color w:val="000000"/>
              </w:rPr>
            </w:pPr>
            <w:r>
              <w:rPr>
                <w:rFonts w:hint="eastAsia"/>
                <w:color w:val="000000"/>
              </w:rPr>
              <w:t>土建</w:t>
            </w:r>
          </w:p>
          <w:p>
            <w:pPr>
              <w:adjustRightInd w:val="0"/>
              <w:snapToGrid w:val="0"/>
              <w:spacing w:line="360" w:lineRule="auto"/>
              <w:jc w:val="center"/>
              <w:rPr>
                <w:color w:val="000000"/>
              </w:rPr>
            </w:pPr>
            <w:r>
              <w:rPr>
                <w:rFonts w:hint="eastAsia"/>
                <w:color w:val="000000"/>
              </w:rPr>
              <w:t>监理</w:t>
            </w:r>
          </w:p>
        </w:tc>
        <w:tc>
          <w:tcPr>
            <w:tcW w:w="1066" w:type="dxa"/>
            <w:vAlign w:val="center"/>
          </w:tcPr>
          <w:p>
            <w:pPr>
              <w:adjustRightInd w:val="0"/>
              <w:snapToGrid w:val="0"/>
              <w:spacing w:line="360" w:lineRule="auto"/>
              <w:jc w:val="center"/>
              <w:rPr>
                <w:color w:val="000000"/>
              </w:rPr>
            </w:pPr>
            <w:r>
              <w:rPr>
                <w:rFonts w:hint="eastAsia"/>
                <w:color w:val="000000"/>
              </w:rPr>
              <w:t>安装</w:t>
            </w:r>
          </w:p>
          <w:p>
            <w:pPr>
              <w:adjustRightInd w:val="0"/>
              <w:snapToGrid w:val="0"/>
              <w:spacing w:line="360" w:lineRule="auto"/>
              <w:jc w:val="center"/>
              <w:rPr>
                <w:color w:val="000000"/>
              </w:rPr>
            </w:pPr>
            <w:r>
              <w:rPr>
                <w:rFonts w:hint="eastAsia"/>
                <w:color w:val="000000"/>
              </w:rPr>
              <w:t>监理</w:t>
            </w:r>
          </w:p>
        </w:tc>
        <w:tc>
          <w:tcPr>
            <w:tcW w:w="1066" w:type="dxa"/>
            <w:vAlign w:val="center"/>
          </w:tcPr>
          <w:p>
            <w:pPr>
              <w:adjustRightInd w:val="0"/>
              <w:snapToGrid w:val="0"/>
              <w:spacing w:line="360" w:lineRule="auto"/>
              <w:jc w:val="center"/>
              <w:rPr>
                <w:color w:val="000000"/>
              </w:rPr>
            </w:pPr>
            <w:r>
              <w:rPr>
                <w:rFonts w:hint="eastAsia"/>
                <w:color w:val="000000"/>
              </w:rPr>
              <w:t>精装修监理</w:t>
            </w:r>
          </w:p>
        </w:tc>
        <w:tc>
          <w:tcPr>
            <w:tcW w:w="1066" w:type="dxa"/>
            <w:vAlign w:val="center"/>
          </w:tcPr>
          <w:p>
            <w:pPr>
              <w:adjustRightInd w:val="0"/>
              <w:snapToGrid w:val="0"/>
              <w:spacing w:line="360" w:lineRule="auto"/>
              <w:jc w:val="center"/>
              <w:rPr>
                <w:color w:val="000000"/>
              </w:rPr>
            </w:pPr>
            <w:r>
              <w:rPr>
                <w:rFonts w:hint="eastAsia"/>
                <w:color w:val="000000"/>
              </w:rPr>
              <w:t>资料员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adjustRightInd w:val="0"/>
              <w:snapToGrid w:val="0"/>
              <w:spacing w:line="360" w:lineRule="auto"/>
              <w:rPr>
                <w:color w:val="000000"/>
              </w:rPr>
            </w:pPr>
            <w:r>
              <w:rPr>
                <w:color w:val="000000"/>
              </w:rPr>
              <w:t>1</w:t>
            </w:r>
          </w:p>
        </w:tc>
        <w:tc>
          <w:tcPr>
            <w:tcW w:w="1417" w:type="dxa"/>
            <w:vAlign w:val="center"/>
          </w:tcPr>
          <w:p>
            <w:pPr>
              <w:adjustRightInd w:val="0"/>
              <w:snapToGrid w:val="0"/>
              <w:spacing w:line="360" w:lineRule="auto"/>
              <w:rPr>
                <w:color w:val="000000"/>
              </w:rPr>
            </w:pPr>
            <w:r>
              <w:rPr>
                <w:rFonts w:hint="eastAsia"/>
                <w:color w:val="000000"/>
              </w:rPr>
              <w:t>基础</w:t>
            </w:r>
          </w:p>
        </w:tc>
        <w:tc>
          <w:tcPr>
            <w:tcW w:w="1247" w:type="dxa"/>
            <w:vAlign w:val="center"/>
          </w:tcPr>
          <w:p>
            <w:pPr>
              <w:adjustRightInd w:val="0"/>
              <w:snapToGrid w:val="0"/>
              <w:spacing w:line="360" w:lineRule="auto"/>
              <w:rPr>
                <w:color w:val="000000"/>
              </w:rPr>
            </w:pPr>
          </w:p>
        </w:tc>
        <w:tc>
          <w:tcPr>
            <w:tcW w:w="1066" w:type="dxa"/>
            <w:vAlign w:val="center"/>
          </w:tcPr>
          <w:p>
            <w:pPr>
              <w:adjustRightInd w:val="0"/>
              <w:snapToGrid w:val="0"/>
              <w:spacing w:line="360" w:lineRule="auto"/>
              <w:rPr>
                <w:color w:val="000000"/>
              </w:rPr>
            </w:pPr>
          </w:p>
        </w:tc>
        <w:tc>
          <w:tcPr>
            <w:tcW w:w="1066" w:type="dxa"/>
            <w:vAlign w:val="center"/>
          </w:tcPr>
          <w:p>
            <w:pPr>
              <w:adjustRightInd w:val="0"/>
              <w:snapToGrid w:val="0"/>
              <w:spacing w:line="360" w:lineRule="auto"/>
              <w:rPr>
                <w:color w:val="000000"/>
              </w:rPr>
            </w:pPr>
          </w:p>
        </w:tc>
        <w:tc>
          <w:tcPr>
            <w:tcW w:w="1066" w:type="dxa"/>
            <w:vAlign w:val="center"/>
          </w:tcPr>
          <w:p>
            <w:pPr>
              <w:adjustRightInd w:val="0"/>
              <w:snapToGrid w:val="0"/>
              <w:spacing w:line="360" w:lineRule="auto"/>
              <w:rPr>
                <w:color w:val="000000"/>
              </w:rPr>
            </w:pPr>
          </w:p>
        </w:tc>
        <w:tc>
          <w:tcPr>
            <w:tcW w:w="1066" w:type="dxa"/>
            <w:vAlign w:val="center"/>
          </w:tcPr>
          <w:p>
            <w:pPr>
              <w:adjustRightInd w:val="0"/>
              <w:snapToGrid w:val="0"/>
              <w:spacing w:line="360" w:lineRule="auto"/>
              <w:rPr>
                <w:color w:val="000000"/>
              </w:rPr>
            </w:pPr>
          </w:p>
        </w:tc>
        <w:tc>
          <w:tcPr>
            <w:tcW w:w="1066" w:type="dxa"/>
            <w:vAlign w:val="center"/>
          </w:tcPr>
          <w:p>
            <w:pPr>
              <w:adjustRightInd w:val="0"/>
              <w:snapToGrid w:val="0"/>
              <w:spacing w:line="360" w:lineRule="auto"/>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adjustRightInd w:val="0"/>
              <w:snapToGrid w:val="0"/>
              <w:spacing w:line="360" w:lineRule="auto"/>
              <w:rPr>
                <w:color w:val="000000"/>
              </w:rPr>
            </w:pPr>
            <w:r>
              <w:rPr>
                <w:color w:val="000000"/>
              </w:rPr>
              <w:t>2</w:t>
            </w:r>
          </w:p>
        </w:tc>
        <w:tc>
          <w:tcPr>
            <w:tcW w:w="1417" w:type="dxa"/>
            <w:vAlign w:val="center"/>
          </w:tcPr>
          <w:p>
            <w:pPr>
              <w:adjustRightInd w:val="0"/>
              <w:snapToGrid w:val="0"/>
              <w:spacing w:line="360" w:lineRule="auto"/>
              <w:rPr>
                <w:color w:val="000000"/>
              </w:rPr>
            </w:pPr>
            <w:r>
              <w:rPr>
                <w:rFonts w:hint="eastAsia"/>
                <w:color w:val="000000"/>
              </w:rPr>
              <w:t>主体结构</w:t>
            </w:r>
          </w:p>
        </w:tc>
        <w:tc>
          <w:tcPr>
            <w:tcW w:w="1247" w:type="dxa"/>
            <w:vAlign w:val="center"/>
          </w:tcPr>
          <w:p>
            <w:pPr>
              <w:adjustRightInd w:val="0"/>
              <w:snapToGrid w:val="0"/>
              <w:spacing w:line="360" w:lineRule="auto"/>
              <w:rPr>
                <w:color w:val="000000"/>
              </w:rPr>
            </w:pPr>
          </w:p>
        </w:tc>
        <w:tc>
          <w:tcPr>
            <w:tcW w:w="1066" w:type="dxa"/>
            <w:vAlign w:val="center"/>
          </w:tcPr>
          <w:p>
            <w:pPr>
              <w:adjustRightInd w:val="0"/>
              <w:snapToGrid w:val="0"/>
              <w:spacing w:line="360" w:lineRule="auto"/>
              <w:rPr>
                <w:color w:val="000000"/>
              </w:rPr>
            </w:pPr>
          </w:p>
        </w:tc>
        <w:tc>
          <w:tcPr>
            <w:tcW w:w="1066" w:type="dxa"/>
            <w:vAlign w:val="center"/>
          </w:tcPr>
          <w:p>
            <w:pPr>
              <w:adjustRightInd w:val="0"/>
              <w:snapToGrid w:val="0"/>
              <w:spacing w:line="360" w:lineRule="auto"/>
              <w:rPr>
                <w:color w:val="000000"/>
              </w:rPr>
            </w:pPr>
          </w:p>
        </w:tc>
        <w:tc>
          <w:tcPr>
            <w:tcW w:w="1066" w:type="dxa"/>
            <w:vAlign w:val="center"/>
          </w:tcPr>
          <w:p>
            <w:pPr>
              <w:adjustRightInd w:val="0"/>
              <w:snapToGrid w:val="0"/>
              <w:spacing w:line="360" w:lineRule="auto"/>
              <w:rPr>
                <w:color w:val="000000"/>
              </w:rPr>
            </w:pPr>
          </w:p>
        </w:tc>
        <w:tc>
          <w:tcPr>
            <w:tcW w:w="1066" w:type="dxa"/>
            <w:vAlign w:val="center"/>
          </w:tcPr>
          <w:p>
            <w:pPr>
              <w:adjustRightInd w:val="0"/>
              <w:snapToGrid w:val="0"/>
              <w:spacing w:line="360" w:lineRule="auto"/>
              <w:rPr>
                <w:color w:val="000000"/>
              </w:rPr>
            </w:pPr>
          </w:p>
        </w:tc>
        <w:tc>
          <w:tcPr>
            <w:tcW w:w="1066" w:type="dxa"/>
            <w:vAlign w:val="center"/>
          </w:tcPr>
          <w:p>
            <w:pPr>
              <w:adjustRightInd w:val="0"/>
              <w:snapToGrid w:val="0"/>
              <w:spacing w:line="360" w:lineRule="auto"/>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adjustRightInd w:val="0"/>
              <w:snapToGrid w:val="0"/>
              <w:spacing w:line="360" w:lineRule="auto"/>
              <w:rPr>
                <w:color w:val="000000"/>
              </w:rPr>
            </w:pPr>
            <w:r>
              <w:rPr>
                <w:color w:val="000000"/>
              </w:rPr>
              <w:t>3</w:t>
            </w:r>
          </w:p>
        </w:tc>
        <w:tc>
          <w:tcPr>
            <w:tcW w:w="1417" w:type="dxa"/>
            <w:vAlign w:val="center"/>
          </w:tcPr>
          <w:p>
            <w:pPr>
              <w:rPr>
                <w:color w:val="000000"/>
                <w:lang w:eastAsia="zh-CN"/>
              </w:rPr>
            </w:pPr>
            <w:r>
              <w:rPr>
                <w:rFonts w:hint="eastAsia"/>
                <w:color w:val="000000"/>
                <w:lang w:eastAsia="zh-CN"/>
              </w:rPr>
              <w:t>粉刷、外立面装饰至落架、</w:t>
            </w:r>
          </w:p>
        </w:tc>
        <w:tc>
          <w:tcPr>
            <w:tcW w:w="1247" w:type="dxa"/>
            <w:vAlign w:val="center"/>
          </w:tcPr>
          <w:p>
            <w:pPr>
              <w:adjustRightInd w:val="0"/>
              <w:snapToGrid w:val="0"/>
              <w:spacing w:line="360" w:lineRule="auto"/>
              <w:rPr>
                <w:color w:val="000000"/>
                <w:lang w:eastAsia="zh-CN"/>
              </w:rPr>
            </w:pPr>
          </w:p>
        </w:tc>
        <w:tc>
          <w:tcPr>
            <w:tcW w:w="1066" w:type="dxa"/>
            <w:vAlign w:val="center"/>
          </w:tcPr>
          <w:p>
            <w:pPr>
              <w:adjustRightInd w:val="0"/>
              <w:snapToGrid w:val="0"/>
              <w:spacing w:line="360" w:lineRule="auto"/>
              <w:rPr>
                <w:color w:val="000000"/>
                <w:lang w:eastAsia="zh-CN"/>
              </w:rPr>
            </w:pPr>
          </w:p>
        </w:tc>
        <w:tc>
          <w:tcPr>
            <w:tcW w:w="1066" w:type="dxa"/>
            <w:vAlign w:val="center"/>
          </w:tcPr>
          <w:p>
            <w:pPr>
              <w:adjustRightInd w:val="0"/>
              <w:snapToGrid w:val="0"/>
              <w:spacing w:line="360" w:lineRule="auto"/>
              <w:rPr>
                <w:color w:val="000000"/>
                <w:lang w:eastAsia="zh-CN"/>
              </w:rPr>
            </w:pPr>
          </w:p>
        </w:tc>
        <w:tc>
          <w:tcPr>
            <w:tcW w:w="1066" w:type="dxa"/>
            <w:vAlign w:val="center"/>
          </w:tcPr>
          <w:p>
            <w:pPr>
              <w:adjustRightInd w:val="0"/>
              <w:snapToGrid w:val="0"/>
              <w:spacing w:line="360" w:lineRule="auto"/>
              <w:rPr>
                <w:color w:val="000000"/>
                <w:lang w:eastAsia="zh-CN"/>
              </w:rPr>
            </w:pPr>
          </w:p>
        </w:tc>
        <w:tc>
          <w:tcPr>
            <w:tcW w:w="1066" w:type="dxa"/>
            <w:vAlign w:val="center"/>
          </w:tcPr>
          <w:p>
            <w:pPr>
              <w:adjustRightInd w:val="0"/>
              <w:snapToGrid w:val="0"/>
              <w:spacing w:line="360" w:lineRule="auto"/>
              <w:rPr>
                <w:color w:val="000000"/>
                <w:lang w:eastAsia="zh-CN"/>
              </w:rPr>
            </w:pPr>
          </w:p>
        </w:tc>
        <w:tc>
          <w:tcPr>
            <w:tcW w:w="1066" w:type="dxa"/>
            <w:vAlign w:val="center"/>
          </w:tcPr>
          <w:p>
            <w:pPr>
              <w:adjustRightInd w:val="0"/>
              <w:snapToGrid w:val="0"/>
              <w:spacing w:line="360" w:lineRule="auto"/>
              <w:rPr>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adjustRightInd w:val="0"/>
              <w:snapToGrid w:val="0"/>
              <w:spacing w:line="360" w:lineRule="auto"/>
              <w:rPr>
                <w:color w:val="000000"/>
              </w:rPr>
            </w:pPr>
            <w:r>
              <w:rPr>
                <w:color w:val="000000"/>
              </w:rPr>
              <w:t>4</w:t>
            </w:r>
          </w:p>
        </w:tc>
        <w:tc>
          <w:tcPr>
            <w:tcW w:w="1417" w:type="dxa"/>
            <w:vAlign w:val="center"/>
          </w:tcPr>
          <w:p>
            <w:pPr>
              <w:rPr>
                <w:color w:val="000000"/>
                <w:lang w:eastAsia="zh-CN"/>
              </w:rPr>
            </w:pPr>
            <w:r>
              <w:rPr>
                <w:rFonts w:hint="eastAsia"/>
                <w:color w:val="000000"/>
                <w:lang w:eastAsia="zh-CN"/>
              </w:rPr>
              <w:t>精装修、室外管网、绿化</w:t>
            </w:r>
          </w:p>
        </w:tc>
        <w:tc>
          <w:tcPr>
            <w:tcW w:w="1247" w:type="dxa"/>
            <w:vAlign w:val="center"/>
          </w:tcPr>
          <w:p>
            <w:pPr>
              <w:adjustRightInd w:val="0"/>
              <w:snapToGrid w:val="0"/>
              <w:spacing w:line="360" w:lineRule="auto"/>
              <w:rPr>
                <w:color w:val="000000"/>
                <w:lang w:eastAsia="zh-CN"/>
              </w:rPr>
            </w:pPr>
          </w:p>
        </w:tc>
        <w:tc>
          <w:tcPr>
            <w:tcW w:w="1066" w:type="dxa"/>
            <w:vAlign w:val="center"/>
          </w:tcPr>
          <w:p>
            <w:pPr>
              <w:adjustRightInd w:val="0"/>
              <w:snapToGrid w:val="0"/>
              <w:spacing w:line="360" w:lineRule="auto"/>
              <w:rPr>
                <w:color w:val="000000"/>
                <w:lang w:eastAsia="zh-CN"/>
              </w:rPr>
            </w:pPr>
          </w:p>
        </w:tc>
        <w:tc>
          <w:tcPr>
            <w:tcW w:w="1066" w:type="dxa"/>
            <w:vAlign w:val="center"/>
          </w:tcPr>
          <w:p>
            <w:pPr>
              <w:adjustRightInd w:val="0"/>
              <w:snapToGrid w:val="0"/>
              <w:spacing w:line="360" w:lineRule="auto"/>
              <w:rPr>
                <w:color w:val="000000"/>
                <w:lang w:eastAsia="zh-CN"/>
              </w:rPr>
            </w:pPr>
          </w:p>
        </w:tc>
        <w:tc>
          <w:tcPr>
            <w:tcW w:w="1066" w:type="dxa"/>
            <w:vAlign w:val="center"/>
          </w:tcPr>
          <w:p>
            <w:pPr>
              <w:adjustRightInd w:val="0"/>
              <w:snapToGrid w:val="0"/>
              <w:spacing w:line="360" w:lineRule="auto"/>
              <w:rPr>
                <w:color w:val="000000"/>
                <w:lang w:eastAsia="zh-CN"/>
              </w:rPr>
            </w:pPr>
          </w:p>
        </w:tc>
        <w:tc>
          <w:tcPr>
            <w:tcW w:w="1066" w:type="dxa"/>
            <w:vAlign w:val="center"/>
          </w:tcPr>
          <w:p>
            <w:pPr>
              <w:adjustRightInd w:val="0"/>
              <w:snapToGrid w:val="0"/>
              <w:spacing w:line="360" w:lineRule="auto"/>
              <w:rPr>
                <w:color w:val="000000"/>
                <w:lang w:eastAsia="zh-CN"/>
              </w:rPr>
            </w:pPr>
          </w:p>
        </w:tc>
        <w:tc>
          <w:tcPr>
            <w:tcW w:w="1066" w:type="dxa"/>
            <w:vAlign w:val="center"/>
          </w:tcPr>
          <w:p>
            <w:pPr>
              <w:adjustRightInd w:val="0"/>
              <w:snapToGrid w:val="0"/>
              <w:spacing w:line="360" w:lineRule="auto"/>
              <w:rPr>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adjustRightInd w:val="0"/>
              <w:snapToGrid w:val="0"/>
              <w:spacing w:line="360" w:lineRule="auto"/>
              <w:rPr>
                <w:color w:val="000000"/>
              </w:rPr>
            </w:pPr>
            <w:r>
              <w:rPr>
                <w:color w:val="000000"/>
              </w:rPr>
              <w:t>5</w:t>
            </w:r>
          </w:p>
        </w:tc>
        <w:tc>
          <w:tcPr>
            <w:tcW w:w="1417" w:type="dxa"/>
            <w:vAlign w:val="center"/>
          </w:tcPr>
          <w:p>
            <w:pPr>
              <w:adjustRightInd w:val="0"/>
              <w:snapToGrid w:val="0"/>
              <w:spacing w:line="360" w:lineRule="auto"/>
              <w:rPr>
                <w:color w:val="000000"/>
              </w:rPr>
            </w:pPr>
            <w:r>
              <w:rPr>
                <w:rFonts w:hint="eastAsia"/>
                <w:color w:val="000000"/>
              </w:rPr>
              <w:t>验收</w:t>
            </w:r>
          </w:p>
        </w:tc>
        <w:tc>
          <w:tcPr>
            <w:tcW w:w="1247" w:type="dxa"/>
            <w:vAlign w:val="center"/>
          </w:tcPr>
          <w:p>
            <w:pPr>
              <w:adjustRightInd w:val="0"/>
              <w:snapToGrid w:val="0"/>
              <w:spacing w:line="360" w:lineRule="auto"/>
              <w:rPr>
                <w:color w:val="000000"/>
              </w:rPr>
            </w:pPr>
          </w:p>
        </w:tc>
        <w:tc>
          <w:tcPr>
            <w:tcW w:w="1066" w:type="dxa"/>
            <w:vAlign w:val="center"/>
          </w:tcPr>
          <w:p>
            <w:pPr>
              <w:adjustRightInd w:val="0"/>
              <w:snapToGrid w:val="0"/>
              <w:spacing w:line="360" w:lineRule="auto"/>
              <w:rPr>
                <w:color w:val="000000"/>
              </w:rPr>
            </w:pPr>
          </w:p>
        </w:tc>
        <w:tc>
          <w:tcPr>
            <w:tcW w:w="1066" w:type="dxa"/>
            <w:vAlign w:val="center"/>
          </w:tcPr>
          <w:p>
            <w:pPr>
              <w:adjustRightInd w:val="0"/>
              <w:snapToGrid w:val="0"/>
              <w:spacing w:line="360" w:lineRule="auto"/>
              <w:rPr>
                <w:color w:val="000000"/>
              </w:rPr>
            </w:pPr>
          </w:p>
        </w:tc>
        <w:tc>
          <w:tcPr>
            <w:tcW w:w="1066" w:type="dxa"/>
            <w:vAlign w:val="center"/>
          </w:tcPr>
          <w:p>
            <w:pPr>
              <w:adjustRightInd w:val="0"/>
              <w:snapToGrid w:val="0"/>
              <w:spacing w:line="360" w:lineRule="auto"/>
              <w:rPr>
                <w:color w:val="000000"/>
              </w:rPr>
            </w:pPr>
          </w:p>
        </w:tc>
        <w:tc>
          <w:tcPr>
            <w:tcW w:w="1066" w:type="dxa"/>
            <w:vAlign w:val="center"/>
          </w:tcPr>
          <w:p>
            <w:pPr>
              <w:adjustRightInd w:val="0"/>
              <w:snapToGrid w:val="0"/>
              <w:spacing w:line="360" w:lineRule="auto"/>
              <w:rPr>
                <w:color w:val="000000"/>
              </w:rPr>
            </w:pPr>
          </w:p>
        </w:tc>
        <w:tc>
          <w:tcPr>
            <w:tcW w:w="1066" w:type="dxa"/>
            <w:vAlign w:val="center"/>
          </w:tcPr>
          <w:p>
            <w:pPr>
              <w:adjustRightInd w:val="0"/>
              <w:snapToGrid w:val="0"/>
              <w:spacing w:line="360" w:lineRule="auto"/>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adjustRightInd w:val="0"/>
              <w:snapToGrid w:val="0"/>
              <w:spacing w:line="360" w:lineRule="auto"/>
              <w:rPr>
                <w:color w:val="000000"/>
              </w:rPr>
            </w:pPr>
            <w:r>
              <w:rPr>
                <w:color w:val="000000"/>
              </w:rPr>
              <w:t>6</w:t>
            </w:r>
          </w:p>
        </w:tc>
        <w:tc>
          <w:tcPr>
            <w:tcW w:w="1417" w:type="dxa"/>
            <w:vAlign w:val="center"/>
          </w:tcPr>
          <w:p>
            <w:pPr>
              <w:adjustRightInd w:val="0"/>
              <w:snapToGrid w:val="0"/>
              <w:spacing w:line="360" w:lineRule="auto"/>
              <w:rPr>
                <w:color w:val="000000"/>
              </w:rPr>
            </w:pPr>
            <w:r>
              <w:rPr>
                <w:rFonts w:hint="eastAsia"/>
                <w:color w:val="000000"/>
              </w:rPr>
              <w:t>收尾交付</w:t>
            </w:r>
          </w:p>
        </w:tc>
        <w:tc>
          <w:tcPr>
            <w:tcW w:w="1247" w:type="dxa"/>
            <w:vAlign w:val="center"/>
          </w:tcPr>
          <w:p>
            <w:pPr>
              <w:adjustRightInd w:val="0"/>
              <w:snapToGrid w:val="0"/>
              <w:spacing w:line="360" w:lineRule="auto"/>
              <w:rPr>
                <w:color w:val="000000"/>
              </w:rPr>
            </w:pPr>
          </w:p>
        </w:tc>
        <w:tc>
          <w:tcPr>
            <w:tcW w:w="1066" w:type="dxa"/>
            <w:vAlign w:val="center"/>
          </w:tcPr>
          <w:p>
            <w:pPr>
              <w:adjustRightInd w:val="0"/>
              <w:snapToGrid w:val="0"/>
              <w:spacing w:line="360" w:lineRule="auto"/>
              <w:rPr>
                <w:color w:val="000000"/>
              </w:rPr>
            </w:pPr>
          </w:p>
        </w:tc>
        <w:tc>
          <w:tcPr>
            <w:tcW w:w="1066" w:type="dxa"/>
            <w:vAlign w:val="center"/>
          </w:tcPr>
          <w:p>
            <w:pPr>
              <w:adjustRightInd w:val="0"/>
              <w:snapToGrid w:val="0"/>
              <w:spacing w:line="360" w:lineRule="auto"/>
              <w:rPr>
                <w:color w:val="000000"/>
              </w:rPr>
            </w:pPr>
          </w:p>
        </w:tc>
        <w:tc>
          <w:tcPr>
            <w:tcW w:w="1066" w:type="dxa"/>
            <w:vAlign w:val="center"/>
          </w:tcPr>
          <w:p>
            <w:pPr>
              <w:adjustRightInd w:val="0"/>
              <w:snapToGrid w:val="0"/>
              <w:spacing w:line="360" w:lineRule="auto"/>
              <w:rPr>
                <w:color w:val="000000"/>
              </w:rPr>
            </w:pPr>
          </w:p>
        </w:tc>
        <w:tc>
          <w:tcPr>
            <w:tcW w:w="1066" w:type="dxa"/>
            <w:vAlign w:val="center"/>
          </w:tcPr>
          <w:p>
            <w:pPr>
              <w:adjustRightInd w:val="0"/>
              <w:snapToGrid w:val="0"/>
              <w:spacing w:line="360" w:lineRule="auto"/>
              <w:rPr>
                <w:color w:val="000000"/>
              </w:rPr>
            </w:pPr>
          </w:p>
        </w:tc>
        <w:tc>
          <w:tcPr>
            <w:tcW w:w="1066" w:type="dxa"/>
            <w:vAlign w:val="center"/>
          </w:tcPr>
          <w:p>
            <w:pPr>
              <w:adjustRightInd w:val="0"/>
              <w:snapToGrid w:val="0"/>
              <w:spacing w:line="360" w:lineRule="auto"/>
              <w:rPr>
                <w:color w:val="000000"/>
              </w:rPr>
            </w:pPr>
          </w:p>
        </w:tc>
      </w:tr>
    </w:tbl>
    <w:p>
      <w:pPr>
        <w:spacing w:line="360" w:lineRule="auto"/>
        <w:ind w:firstLine="440" w:firstLineChars="200"/>
        <w:rPr>
          <w:color w:val="000000"/>
          <w:lang w:eastAsia="zh-CN"/>
        </w:rPr>
      </w:pPr>
      <w:r>
        <w:rPr>
          <w:color w:val="000000"/>
          <w:lang w:eastAsia="zh-CN"/>
        </w:rPr>
        <w:t>2.3.2</w:t>
      </w:r>
      <w:r>
        <w:rPr>
          <w:rFonts w:hint="eastAsia"/>
          <w:color w:val="000000"/>
          <w:lang w:eastAsia="zh-CN"/>
        </w:rPr>
        <w:t>本合同履行过程中，总监理工程师及各岗位监理人员应保持相对稳定，以保证监理工作正常进行。具体要求及考核如下：</w:t>
      </w:r>
    </w:p>
    <w:p>
      <w:pPr>
        <w:spacing w:line="360" w:lineRule="auto"/>
        <w:ind w:firstLine="440" w:firstLineChars="200"/>
        <w:rPr>
          <w:color w:val="000000"/>
          <w:u w:val="single"/>
          <w:lang w:eastAsia="zh-CN"/>
        </w:rPr>
      </w:pPr>
      <w:r>
        <w:rPr>
          <w:rFonts w:hint="eastAsia"/>
          <w:color w:val="000000"/>
          <w:u w:val="single"/>
          <w:lang w:eastAsia="zh-CN"/>
        </w:rPr>
        <w:t>（</w:t>
      </w:r>
      <w:r>
        <w:rPr>
          <w:color w:val="000000"/>
          <w:u w:val="single"/>
          <w:lang w:eastAsia="zh-CN"/>
        </w:rPr>
        <w:t>1</w:t>
      </w:r>
      <w:r>
        <w:rPr>
          <w:rFonts w:hint="eastAsia"/>
          <w:color w:val="000000"/>
          <w:u w:val="single"/>
          <w:lang w:eastAsia="zh-CN"/>
        </w:rPr>
        <w:t>）监理人必须按本合同组织监理工作，上表人员在所辖工程施工期间（包括准备和收尾阶段），均须专职在岗不得兼任其他项目任何职务（总监不在此规定内），委托人将对上表人员进行考勤，监理人对委托人的考勤结果予以认可。总监理工程师每周至少在岗</w:t>
      </w:r>
      <w:r>
        <w:rPr>
          <w:color w:val="000000"/>
          <w:u w:val="single"/>
          <w:lang w:eastAsia="zh-CN"/>
        </w:rPr>
        <w:t>2</w:t>
      </w:r>
      <w:r>
        <w:rPr>
          <w:rFonts w:hint="eastAsia"/>
          <w:color w:val="000000"/>
          <w:u w:val="single"/>
          <w:lang w:eastAsia="zh-CN"/>
        </w:rPr>
        <w:t>天，必须参加监理例会（含协调会），每缺勤一天或每缺席一次会议，监理人需支付违约金</w:t>
      </w:r>
      <w:r>
        <w:rPr>
          <w:color w:val="000000"/>
          <w:u w:val="single"/>
          <w:lang w:eastAsia="zh-CN"/>
        </w:rPr>
        <w:t>1000</w:t>
      </w:r>
      <w:r>
        <w:rPr>
          <w:rFonts w:hint="eastAsia"/>
          <w:color w:val="000000"/>
          <w:u w:val="single"/>
          <w:lang w:eastAsia="zh-CN"/>
        </w:rPr>
        <w:t>元；总监代表及其他监理工程师（员）每月在岗不少于</w:t>
      </w:r>
      <w:r>
        <w:rPr>
          <w:color w:val="000000"/>
          <w:u w:val="single"/>
          <w:lang w:eastAsia="zh-CN"/>
        </w:rPr>
        <w:t>22</w:t>
      </w:r>
      <w:r>
        <w:rPr>
          <w:rFonts w:hint="eastAsia"/>
          <w:color w:val="000000"/>
          <w:u w:val="single"/>
          <w:lang w:eastAsia="zh-CN"/>
        </w:rPr>
        <w:t>天，总监代表每缺勤一日需支付违约金</w:t>
      </w:r>
      <w:r>
        <w:rPr>
          <w:color w:val="000000"/>
          <w:u w:val="single"/>
          <w:lang w:eastAsia="zh-CN"/>
        </w:rPr>
        <w:t>400</w:t>
      </w:r>
      <w:r>
        <w:rPr>
          <w:rFonts w:hint="eastAsia"/>
          <w:color w:val="000000"/>
          <w:u w:val="single"/>
          <w:lang w:eastAsia="zh-CN"/>
        </w:rPr>
        <w:t>元</w:t>
      </w:r>
      <w:r>
        <w:rPr>
          <w:color w:val="000000"/>
          <w:u w:val="single"/>
          <w:lang w:eastAsia="zh-CN"/>
        </w:rPr>
        <w:t>/</w:t>
      </w:r>
      <w:r>
        <w:rPr>
          <w:rFonts w:hint="eastAsia"/>
          <w:color w:val="000000"/>
          <w:u w:val="single"/>
          <w:lang w:eastAsia="zh-CN"/>
        </w:rPr>
        <w:t>人，其他监理工程师（员）每缺勤一日需支付违约金</w:t>
      </w:r>
      <w:r>
        <w:rPr>
          <w:color w:val="000000"/>
          <w:u w:val="single"/>
          <w:lang w:eastAsia="zh-CN"/>
        </w:rPr>
        <w:t>200</w:t>
      </w:r>
      <w:r>
        <w:rPr>
          <w:rFonts w:hint="eastAsia"/>
          <w:color w:val="000000"/>
          <w:u w:val="single"/>
          <w:lang w:eastAsia="zh-CN"/>
        </w:rPr>
        <w:t>元</w:t>
      </w:r>
      <w:r>
        <w:rPr>
          <w:color w:val="000000"/>
          <w:u w:val="single"/>
          <w:lang w:eastAsia="zh-CN"/>
        </w:rPr>
        <w:t>/</w:t>
      </w:r>
      <w:r>
        <w:rPr>
          <w:rFonts w:hint="eastAsia"/>
          <w:color w:val="000000"/>
          <w:u w:val="single"/>
          <w:lang w:eastAsia="zh-CN"/>
        </w:rPr>
        <w:t>人。</w:t>
      </w:r>
      <w:r>
        <w:rPr>
          <w:color w:val="000000"/>
          <w:u w:val="single"/>
          <w:lang w:eastAsia="zh-CN"/>
        </w:rPr>
        <w:t xml:space="preserve"> </w:t>
      </w:r>
    </w:p>
    <w:p>
      <w:pPr>
        <w:spacing w:line="360" w:lineRule="auto"/>
        <w:ind w:firstLine="440" w:firstLineChars="200"/>
        <w:rPr>
          <w:color w:val="000000"/>
          <w:u w:val="single"/>
          <w:lang w:eastAsia="zh-CN"/>
        </w:rPr>
      </w:pPr>
      <w:r>
        <w:rPr>
          <w:rFonts w:hint="eastAsia"/>
          <w:color w:val="000000"/>
          <w:u w:val="single"/>
          <w:lang w:eastAsia="zh-CN"/>
        </w:rPr>
        <w:t>（</w:t>
      </w:r>
      <w:r>
        <w:rPr>
          <w:color w:val="000000"/>
          <w:u w:val="single"/>
          <w:lang w:eastAsia="zh-CN"/>
        </w:rPr>
        <w:t>2</w:t>
      </w:r>
      <w:r>
        <w:rPr>
          <w:rFonts w:hint="eastAsia"/>
          <w:color w:val="000000"/>
          <w:u w:val="single"/>
          <w:lang w:eastAsia="zh-CN"/>
        </w:rPr>
        <w:t>）如监理人需变更上述人员的，不得低于原投标人员的资格、业绩、荣誉等要求，且必须取得委托人书面同意。</w:t>
      </w:r>
    </w:p>
    <w:p>
      <w:pPr>
        <w:adjustRightInd w:val="0"/>
        <w:snapToGrid w:val="0"/>
        <w:spacing w:line="360" w:lineRule="auto"/>
        <w:ind w:firstLine="440" w:firstLineChars="200"/>
        <w:rPr>
          <w:color w:val="000000"/>
          <w:u w:val="single"/>
          <w:lang w:eastAsia="zh-CN"/>
        </w:rPr>
      </w:pPr>
      <w:r>
        <w:rPr>
          <w:rFonts w:hint="eastAsia"/>
          <w:color w:val="000000"/>
          <w:u w:val="single"/>
          <w:lang w:eastAsia="zh-CN"/>
        </w:rPr>
        <w:t>（</w:t>
      </w:r>
      <w:r>
        <w:rPr>
          <w:color w:val="000000"/>
          <w:u w:val="single"/>
          <w:lang w:eastAsia="zh-CN"/>
        </w:rPr>
        <w:t>3</w:t>
      </w:r>
      <w:r>
        <w:rPr>
          <w:rFonts w:hint="eastAsia"/>
          <w:color w:val="000000"/>
          <w:u w:val="single"/>
          <w:lang w:eastAsia="zh-CN"/>
        </w:rPr>
        <w:t>）委托人有权根据监理人工作人员的工作能力及表现要求监理人更换工作人员，监理人不得拒绝，监理人必须在收到委托人书面通知</w:t>
      </w:r>
      <w:r>
        <w:rPr>
          <w:color w:val="000000"/>
          <w:u w:val="single"/>
          <w:lang w:eastAsia="zh-CN"/>
        </w:rPr>
        <w:t xml:space="preserve"> </w:t>
      </w:r>
      <w:r>
        <w:rPr>
          <w:rFonts w:eastAsia="Times New Roman"/>
          <w:color w:val="000000"/>
          <w:u w:val="single"/>
          <w:lang w:eastAsia="zh-CN"/>
        </w:rPr>
        <w:t>7</w:t>
      </w:r>
      <w:r>
        <w:rPr>
          <w:color w:val="000000"/>
          <w:u w:val="single"/>
          <w:lang w:eastAsia="zh-CN"/>
        </w:rPr>
        <w:t xml:space="preserve"> </w:t>
      </w:r>
      <w:r>
        <w:rPr>
          <w:rFonts w:hint="eastAsia"/>
          <w:color w:val="000000"/>
          <w:u w:val="single"/>
          <w:lang w:eastAsia="zh-CN"/>
        </w:rPr>
        <w:t>日内完成人员更换，否则每次支付违约金为：总监理工程师【</w:t>
      </w:r>
      <w:r>
        <w:rPr>
          <w:color w:val="000000"/>
          <w:u w:val="single"/>
          <w:lang w:eastAsia="zh-CN"/>
        </w:rPr>
        <w:t>6</w:t>
      </w:r>
      <w:r>
        <w:rPr>
          <w:rFonts w:hint="eastAsia"/>
          <w:color w:val="000000"/>
          <w:u w:val="single"/>
          <w:lang w:eastAsia="zh-CN"/>
        </w:rPr>
        <w:t>万】元</w:t>
      </w:r>
      <w:r>
        <w:rPr>
          <w:color w:val="000000"/>
          <w:u w:val="single"/>
          <w:lang w:eastAsia="zh-CN"/>
        </w:rPr>
        <w:t>/</w:t>
      </w:r>
      <w:r>
        <w:rPr>
          <w:rFonts w:hint="eastAsia"/>
          <w:color w:val="000000"/>
          <w:u w:val="single"/>
          <w:lang w:eastAsia="zh-CN"/>
        </w:rPr>
        <w:t>次、总监代表【</w:t>
      </w:r>
      <w:r>
        <w:rPr>
          <w:color w:val="000000"/>
          <w:u w:val="single"/>
          <w:lang w:eastAsia="zh-CN"/>
        </w:rPr>
        <w:t>3</w:t>
      </w:r>
      <w:r>
        <w:rPr>
          <w:rFonts w:hint="eastAsia"/>
          <w:color w:val="000000"/>
          <w:u w:val="single"/>
          <w:lang w:eastAsia="zh-CN"/>
        </w:rPr>
        <w:t>万</w:t>
      </w:r>
      <w:r>
        <w:rPr>
          <w:color w:val="000000"/>
          <w:u w:val="single"/>
          <w:lang w:eastAsia="zh-CN"/>
        </w:rPr>
        <w:t xml:space="preserve"> </w:t>
      </w:r>
      <w:r>
        <w:rPr>
          <w:rFonts w:hint="eastAsia"/>
          <w:color w:val="000000"/>
          <w:u w:val="single"/>
          <w:lang w:eastAsia="zh-CN"/>
        </w:rPr>
        <w:t>】元</w:t>
      </w:r>
      <w:r>
        <w:rPr>
          <w:color w:val="000000"/>
          <w:u w:val="single"/>
          <w:lang w:eastAsia="zh-CN"/>
        </w:rPr>
        <w:t>/</w:t>
      </w:r>
      <w:r>
        <w:rPr>
          <w:rFonts w:hint="eastAsia"/>
          <w:color w:val="000000"/>
          <w:u w:val="single"/>
          <w:lang w:eastAsia="zh-CN"/>
        </w:rPr>
        <w:t>次、其他人员</w:t>
      </w:r>
      <w:r>
        <w:rPr>
          <w:color w:val="000000"/>
          <w:u w:val="single"/>
          <w:lang w:eastAsia="zh-CN"/>
        </w:rPr>
        <w:t>5000</w:t>
      </w:r>
      <w:r>
        <w:rPr>
          <w:rFonts w:hint="eastAsia"/>
          <w:color w:val="000000"/>
          <w:u w:val="single"/>
          <w:lang w:eastAsia="zh-CN"/>
        </w:rPr>
        <w:t>元</w:t>
      </w:r>
      <w:r>
        <w:rPr>
          <w:color w:val="000000"/>
          <w:u w:val="single"/>
          <w:lang w:eastAsia="zh-CN"/>
        </w:rPr>
        <w:t>/</w:t>
      </w:r>
      <w:r>
        <w:rPr>
          <w:rFonts w:hint="eastAsia"/>
          <w:color w:val="000000"/>
          <w:u w:val="single"/>
          <w:lang w:eastAsia="zh-CN"/>
        </w:rPr>
        <w:t>次。</w:t>
      </w:r>
    </w:p>
    <w:p>
      <w:pPr>
        <w:adjustRightInd w:val="0"/>
        <w:snapToGrid w:val="0"/>
        <w:spacing w:line="360" w:lineRule="auto"/>
        <w:ind w:firstLine="440" w:firstLineChars="200"/>
        <w:rPr>
          <w:color w:val="000000"/>
          <w:lang w:eastAsia="zh-CN"/>
        </w:rPr>
      </w:pPr>
      <w:r>
        <w:rPr>
          <w:color w:val="000000"/>
          <w:lang w:eastAsia="zh-CN"/>
        </w:rPr>
        <w:t xml:space="preserve">2.3.4 </w:t>
      </w:r>
      <w:r>
        <w:rPr>
          <w:rFonts w:hint="eastAsia"/>
          <w:color w:val="000000"/>
          <w:lang w:eastAsia="zh-CN"/>
        </w:rPr>
        <w:t>更换监理人员的其他情形：</w:t>
      </w:r>
      <w:r>
        <w:rPr>
          <w:color w:val="000000"/>
          <w:u w:val="single"/>
          <w:lang w:eastAsia="zh-CN"/>
        </w:rPr>
        <w:t xml:space="preserve">         /        </w:t>
      </w:r>
      <w:r>
        <w:rPr>
          <w:rFonts w:hint="eastAsia"/>
          <w:color w:val="000000"/>
          <w:lang w:eastAsia="zh-CN"/>
        </w:rPr>
        <w:t>。</w:t>
      </w:r>
    </w:p>
    <w:p>
      <w:pPr>
        <w:spacing w:line="360" w:lineRule="auto"/>
        <w:ind w:firstLine="440" w:firstLineChars="200"/>
        <w:rPr>
          <w:color w:val="000000"/>
          <w:highlight w:val="none"/>
          <w:lang w:eastAsia="zh-CN"/>
        </w:rPr>
      </w:pPr>
      <w:r>
        <w:rPr>
          <w:color w:val="000000"/>
          <w:highlight w:val="none"/>
          <w:lang w:eastAsia="zh-CN"/>
        </w:rPr>
        <w:t xml:space="preserve">2.3.5 </w:t>
      </w:r>
      <w:r>
        <w:rPr>
          <w:rFonts w:hint="eastAsia"/>
          <w:color w:val="000000"/>
          <w:highlight w:val="none"/>
          <w:lang w:eastAsia="zh-CN"/>
        </w:rPr>
        <w:t>监理人如在收到委托人书面进场通知后</w:t>
      </w:r>
      <w:r>
        <w:rPr>
          <w:color w:val="000000"/>
          <w:highlight w:val="none"/>
          <w:lang w:eastAsia="zh-CN"/>
        </w:rPr>
        <w:t>30</w:t>
      </w:r>
      <w:r>
        <w:rPr>
          <w:rFonts w:hint="eastAsia"/>
          <w:color w:val="000000"/>
          <w:highlight w:val="none"/>
          <w:lang w:eastAsia="zh-CN"/>
        </w:rPr>
        <w:t>日内仍未进场的，委托人有权解除合同；监理人如未经委托人书面同意擅自更换总监理工程师及总监代表，委托人有权解除合同。监理人需支付合同额</w:t>
      </w:r>
      <w:r>
        <w:rPr>
          <w:color w:val="000000"/>
          <w:highlight w:val="none"/>
          <w:lang w:eastAsia="zh-CN"/>
        </w:rPr>
        <w:t>5%</w:t>
      </w:r>
      <w:r>
        <w:rPr>
          <w:rFonts w:hint="eastAsia"/>
          <w:color w:val="000000"/>
          <w:highlight w:val="none"/>
          <w:lang w:eastAsia="zh-CN"/>
        </w:rPr>
        <w:t>的违约金以及赔偿造成的损失。</w:t>
      </w:r>
    </w:p>
    <w:p>
      <w:pPr>
        <w:spacing w:line="360" w:lineRule="auto"/>
        <w:ind w:firstLine="215" w:firstLineChars="98"/>
        <w:rPr>
          <w:color w:val="000000"/>
          <w:lang w:eastAsia="zh-CN"/>
        </w:rPr>
      </w:pPr>
      <w:r>
        <w:rPr>
          <w:color w:val="000000"/>
          <w:lang w:eastAsia="zh-CN"/>
        </w:rPr>
        <w:t xml:space="preserve">2.4 </w:t>
      </w:r>
      <w:r>
        <w:rPr>
          <w:rFonts w:hint="eastAsia"/>
          <w:color w:val="000000"/>
          <w:lang w:eastAsia="zh-CN"/>
        </w:rPr>
        <w:t>履行职责</w:t>
      </w:r>
    </w:p>
    <w:p>
      <w:pPr>
        <w:adjustRightInd w:val="0"/>
        <w:snapToGrid w:val="0"/>
        <w:spacing w:line="360" w:lineRule="auto"/>
        <w:ind w:firstLine="440" w:firstLineChars="200"/>
        <w:rPr>
          <w:color w:val="000000"/>
          <w:lang w:eastAsia="zh-CN"/>
        </w:rPr>
      </w:pPr>
      <w:r>
        <w:rPr>
          <w:color w:val="000000"/>
          <w:lang w:eastAsia="zh-CN"/>
        </w:rPr>
        <w:t xml:space="preserve">2.4.3 </w:t>
      </w:r>
      <w:r>
        <w:rPr>
          <w:rFonts w:hint="eastAsia"/>
          <w:color w:val="000000"/>
          <w:lang w:eastAsia="zh-CN"/>
        </w:rPr>
        <w:t>对监理人的授权范围：</w:t>
      </w:r>
      <w:r>
        <w:rPr>
          <w:rFonts w:hint="eastAsia"/>
          <w:color w:val="000000"/>
          <w:u w:val="single"/>
          <w:lang w:eastAsia="zh-CN"/>
        </w:rPr>
        <w:t>初步审核各项变更并提出意见，最终以委托人审批意见为准</w:t>
      </w:r>
      <w:r>
        <w:rPr>
          <w:rFonts w:hint="eastAsia"/>
          <w:color w:val="000000"/>
          <w:lang w:eastAsia="zh-CN"/>
        </w:rPr>
        <w:t>。</w:t>
      </w:r>
    </w:p>
    <w:p>
      <w:pPr>
        <w:adjustRightInd w:val="0"/>
        <w:snapToGrid w:val="0"/>
        <w:spacing w:line="360" w:lineRule="auto"/>
        <w:ind w:firstLine="440" w:firstLineChars="200"/>
        <w:rPr>
          <w:color w:val="000000"/>
          <w:lang w:eastAsia="zh-CN"/>
        </w:rPr>
      </w:pPr>
      <w:r>
        <w:rPr>
          <w:color w:val="000000"/>
          <w:lang w:eastAsia="zh-CN"/>
        </w:rPr>
        <w:t xml:space="preserve">2.4.4 </w:t>
      </w:r>
      <w:r>
        <w:rPr>
          <w:rFonts w:hint="eastAsia"/>
          <w:color w:val="000000"/>
          <w:lang w:eastAsia="zh-CN"/>
        </w:rPr>
        <w:t>监理人有权要求承包人调换其人员的限制条件：</w:t>
      </w:r>
      <w:r>
        <w:rPr>
          <w:color w:val="000000"/>
          <w:u w:val="single"/>
          <w:lang w:eastAsia="zh-CN"/>
        </w:rPr>
        <w:t xml:space="preserve">   </w:t>
      </w:r>
      <w:r>
        <w:rPr>
          <w:rFonts w:hint="eastAsia"/>
          <w:color w:val="000000"/>
          <w:u w:val="single"/>
          <w:lang w:eastAsia="zh-CN"/>
        </w:rPr>
        <w:t>执行通用条款</w:t>
      </w:r>
      <w:r>
        <w:rPr>
          <w:rFonts w:hint="eastAsia"/>
          <w:color w:val="000000"/>
          <w:lang w:eastAsia="zh-CN"/>
        </w:rPr>
        <w:t>。</w:t>
      </w:r>
      <w:r>
        <w:rPr>
          <w:color w:val="000000"/>
          <w:lang w:eastAsia="zh-CN"/>
        </w:rPr>
        <w:t xml:space="preserve">  </w:t>
      </w:r>
    </w:p>
    <w:p>
      <w:pPr>
        <w:adjustRightInd w:val="0"/>
        <w:snapToGrid w:val="0"/>
        <w:spacing w:line="360" w:lineRule="auto"/>
        <w:ind w:firstLine="110" w:firstLineChars="50"/>
        <w:rPr>
          <w:color w:val="000000"/>
          <w:lang w:eastAsia="zh-CN"/>
        </w:rPr>
      </w:pPr>
      <w:r>
        <w:rPr>
          <w:color w:val="000000"/>
          <w:lang w:eastAsia="zh-CN"/>
        </w:rPr>
        <w:t xml:space="preserve">2.5 </w:t>
      </w:r>
      <w:r>
        <w:rPr>
          <w:rFonts w:hint="eastAsia"/>
          <w:color w:val="000000"/>
          <w:lang w:eastAsia="zh-CN"/>
        </w:rPr>
        <w:t>提交报告</w:t>
      </w:r>
    </w:p>
    <w:p>
      <w:pPr>
        <w:tabs>
          <w:tab w:val="left" w:pos="567"/>
          <w:tab w:val="left" w:pos="709"/>
        </w:tabs>
        <w:adjustRightInd w:val="0"/>
        <w:snapToGrid w:val="0"/>
        <w:spacing w:line="360" w:lineRule="auto"/>
        <w:ind w:firstLine="440" w:firstLineChars="200"/>
        <w:rPr>
          <w:color w:val="000000"/>
          <w:lang w:eastAsia="zh-CN"/>
        </w:rPr>
      </w:pPr>
      <w:r>
        <w:rPr>
          <w:rFonts w:hint="eastAsia"/>
          <w:color w:val="000000"/>
          <w:lang w:eastAsia="zh-CN"/>
        </w:rPr>
        <w:t>监理人应提交报告的种类</w:t>
      </w:r>
      <w:r>
        <w:rPr>
          <w:color w:val="000000"/>
          <w:lang w:eastAsia="zh-CN"/>
        </w:rPr>
        <w:t>(</w:t>
      </w:r>
      <w:r>
        <w:rPr>
          <w:rFonts w:hint="eastAsia"/>
          <w:color w:val="000000"/>
          <w:lang w:eastAsia="zh-CN"/>
        </w:rPr>
        <w:t>包括监理规划、监理月报及约定的专项报告</w:t>
      </w:r>
      <w:r>
        <w:rPr>
          <w:color w:val="000000"/>
          <w:lang w:eastAsia="zh-CN"/>
        </w:rPr>
        <w:t>)</w:t>
      </w:r>
      <w:r>
        <w:rPr>
          <w:rFonts w:hint="eastAsia"/>
          <w:color w:val="000000"/>
          <w:lang w:eastAsia="zh-CN"/>
        </w:rPr>
        <w:t>、时间和份数：</w:t>
      </w:r>
    </w:p>
    <w:p>
      <w:pPr>
        <w:tabs>
          <w:tab w:val="left" w:pos="567"/>
          <w:tab w:val="left" w:pos="709"/>
        </w:tabs>
        <w:adjustRightInd w:val="0"/>
        <w:snapToGrid w:val="0"/>
        <w:spacing w:line="360" w:lineRule="auto"/>
        <w:ind w:firstLine="440" w:firstLineChars="200"/>
        <w:rPr>
          <w:color w:val="000000"/>
          <w:u w:val="single"/>
          <w:lang w:eastAsia="zh-CN"/>
        </w:rPr>
      </w:pPr>
      <w:r>
        <w:rPr>
          <w:rFonts w:hint="eastAsia"/>
          <w:color w:val="000000"/>
          <w:u w:val="single"/>
          <w:lang w:eastAsia="zh-CN"/>
        </w:rPr>
        <w:t>（</w:t>
      </w:r>
      <w:r>
        <w:rPr>
          <w:color w:val="000000"/>
          <w:u w:val="single"/>
          <w:lang w:eastAsia="zh-CN"/>
        </w:rPr>
        <w:t>1</w:t>
      </w:r>
      <w:r>
        <w:rPr>
          <w:rFonts w:hint="eastAsia"/>
          <w:color w:val="000000"/>
          <w:u w:val="single"/>
          <w:lang w:eastAsia="zh-CN"/>
        </w:rPr>
        <w:t>）监理人在图纸设计交底后</w:t>
      </w:r>
      <w:r>
        <w:rPr>
          <w:color w:val="000000"/>
          <w:u w:val="single"/>
          <w:lang w:eastAsia="zh-CN"/>
        </w:rPr>
        <w:t>7</w:t>
      </w:r>
      <w:r>
        <w:rPr>
          <w:rFonts w:hint="eastAsia"/>
          <w:color w:val="000000"/>
          <w:u w:val="single"/>
          <w:lang w:eastAsia="zh-CN"/>
        </w:rPr>
        <w:t>天内编制并向委托人提交详细的监理规划，委托人在</w:t>
      </w:r>
      <w:r>
        <w:rPr>
          <w:color w:val="000000"/>
          <w:u w:val="single"/>
          <w:lang w:eastAsia="zh-CN"/>
        </w:rPr>
        <w:t>7</w:t>
      </w:r>
      <w:r>
        <w:rPr>
          <w:rFonts w:hint="eastAsia"/>
          <w:color w:val="000000"/>
          <w:u w:val="single"/>
          <w:lang w:eastAsia="zh-CN"/>
        </w:rPr>
        <w:t>天内予以审定或提出修改意见并批准实施监理，批准后两周内提交针对本项目的监理细则（包括：深基坑及支护、大型模板、脚手架、混泥土浇筑等各关键工序的控制要点）。</w:t>
      </w:r>
    </w:p>
    <w:p>
      <w:pPr>
        <w:tabs>
          <w:tab w:val="left" w:pos="567"/>
          <w:tab w:val="left" w:pos="709"/>
        </w:tabs>
        <w:adjustRightInd w:val="0"/>
        <w:snapToGrid w:val="0"/>
        <w:spacing w:line="360" w:lineRule="auto"/>
        <w:ind w:firstLine="440" w:firstLineChars="200"/>
        <w:rPr>
          <w:color w:val="000000"/>
          <w:u w:val="single"/>
          <w:lang w:eastAsia="zh-CN"/>
        </w:rPr>
      </w:pPr>
      <w:r>
        <w:rPr>
          <w:rFonts w:hint="eastAsia"/>
          <w:color w:val="000000"/>
          <w:u w:val="single"/>
          <w:lang w:eastAsia="zh-CN"/>
        </w:rPr>
        <w:t>（</w:t>
      </w:r>
      <w:r>
        <w:rPr>
          <w:color w:val="000000"/>
          <w:u w:val="single"/>
          <w:lang w:eastAsia="zh-CN"/>
        </w:rPr>
        <w:t>2</w:t>
      </w:r>
      <w:r>
        <w:rPr>
          <w:rFonts w:hint="eastAsia"/>
          <w:color w:val="000000"/>
          <w:u w:val="single"/>
          <w:lang w:eastAsia="zh-CN"/>
        </w:rPr>
        <w:t>）监理人对施工承包单位月施工计划进行核实后</w:t>
      </w:r>
      <w:r>
        <w:rPr>
          <w:color w:val="000000"/>
          <w:u w:val="single"/>
          <w:lang w:eastAsia="zh-CN"/>
        </w:rPr>
        <w:t>7</w:t>
      </w:r>
      <w:r>
        <w:rPr>
          <w:rFonts w:hint="eastAsia"/>
          <w:color w:val="000000"/>
          <w:u w:val="single"/>
          <w:lang w:eastAsia="zh-CN"/>
        </w:rPr>
        <w:t>个工作日内送交委托人。</w:t>
      </w:r>
    </w:p>
    <w:p>
      <w:pPr>
        <w:tabs>
          <w:tab w:val="left" w:pos="567"/>
          <w:tab w:val="left" w:pos="709"/>
        </w:tabs>
        <w:adjustRightInd w:val="0"/>
        <w:snapToGrid w:val="0"/>
        <w:spacing w:line="360" w:lineRule="auto"/>
        <w:ind w:firstLine="440" w:firstLineChars="200"/>
        <w:rPr>
          <w:color w:val="000000"/>
          <w:u w:val="single"/>
          <w:lang w:eastAsia="zh-CN"/>
        </w:rPr>
      </w:pPr>
      <w:r>
        <w:rPr>
          <w:rFonts w:hint="eastAsia"/>
          <w:color w:val="000000"/>
          <w:u w:val="single"/>
          <w:lang w:eastAsia="zh-CN"/>
        </w:rPr>
        <w:t>（</w:t>
      </w:r>
      <w:r>
        <w:rPr>
          <w:color w:val="000000"/>
          <w:u w:val="single"/>
          <w:lang w:eastAsia="zh-CN"/>
        </w:rPr>
        <w:t>3</w:t>
      </w:r>
      <w:r>
        <w:rPr>
          <w:rFonts w:hint="eastAsia"/>
          <w:color w:val="000000"/>
          <w:u w:val="single"/>
          <w:lang w:eastAsia="zh-CN"/>
        </w:rPr>
        <w:t>）监理人在每月</w:t>
      </w:r>
      <w:r>
        <w:rPr>
          <w:color w:val="000000"/>
          <w:u w:val="single"/>
          <w:lang w:eastAsia="zh-CN"/>
        </w:rPr>
        <w:t>7</w:t>
      </w:r>
      <w:r>
        <w:rPr>
          <w:rFonts w:hint="eastAsia"/>
          <w:color w:val="000000"/>
          <w:u w:val="single"/>
          <w:lang w:eastAsia="zh-CN"/>
        </w:rPr>
        <w:t>日之前向甲方提供监理上月报，一式四份。</w:t>
      </w:r>
    </w:p>
    <w:p>
      <w:pPr>
        <w:spacing w:line="360" w:lineRule="auto"/>
        <w:rPr>
          <w:color w:val="000000"/>
          <w:lang w:eastAsia="zh-CN"/>
        </w:rPr>
      </w:pPr>
      <w:r>
        <w:rPr>
          <w:color w:val="000000"/>
          <w:lang w:eastAsia="zh-CN"/>
        </w:rPr>
        <w:t xml:space="preserve"> 2.7 </w:t>
      </w:r>
      <w:r>
        <w:rPr>
          <w:rFonts w:hint="eastAsia"/>
          <w:color w:val="000000"/>
          <w:lang w:eastAsia="zh-CN"/>
        </w:rPr>
        <w:t>使用委托人的财产</w:t>
      </w:r>
    </w:p>
    <w:p>
      <w:pPr>
        <w:spacing w:line="360" w:lineRule="auto"/>
        <w:rPr>
          <w:color w:val="000000"/>
          <w:lang w:eastAsia="zh-CN"/>
        </w:rPr>
      </w:pPr>
      <w:r>
        <w:rPr>
          <w:color w:val="000000"/>
          <w:lang w:eastAsia="zh-CN"/>
        </w:rPr>
        <w:t xml:space="preserve">     </w:t>
      </w:r>
      <w:r>
        <w:rPr>
          <w:rFonts w:hint="eastAsia"/>
          <w:color w:val="000000"/>
          <w:lang w:eastAsia="zh-CN"/>
        </w:rPr>
        <w:t>附录</w:t>
      </w:r>
      <w:r>
        <w:rPr>
          <w:color w:val="000000"/>
          <w:lang w:eastAsia="zh-CN"/>
        </w:rPr>
        <w:t>B</w:t>
      </w:r>
      <w:r>
        <w:rPr>
          <w:rFonts w:hint="eastAsia"/>
          <w:color w:val="000000"/>
          <w:lang w:eastAsia="zh-CN"/>
        </w:rPr>
        <w:t>中由委托人无偿提供的房屋、设备的所有权属于：</w:t>
      </w:r>
      <w:r>
        <w:rPr>
          <w:color w:val="000000"/>
          <w:u w:val="single"/>
          <w:lang w:eastAsia="zh-CN"/>
        </w:rPr>
        <w:t xml:space="preserve">              /                </w:t>
      </w:r>
      <w:r>
        <w:rPr>
          <w:rFonts w:hint="eastAsia"/>
          <w:color w:val="000000"/>
          <w:lang w:eastAsia="zh-CN"/>
        </w:rPr>
        <w:t>。</w:t>
      </w:r>
    </w:p>
    <w:p>
      <w:pPr>
        <w:spacing w:line="360" w:lineRule="auto"/>
        <w:ind w:firstLine="440" w:firstLineChars="200"/>
        <w:rPr>
          <w:color w:val="000000"/>
          <w:lang w:eastAsia="zh-CN"/>
        </w:rPr>
      </w:pPr>
      <w:r>
        <w:rPr>
          <w:rFonts w:hint="eastAsia"/>
          <w:color w:val="000000"/>
          <w:lang w:eastAsia="zh-CN"/>
        </w:rPr>
        <w:t>监理人应在本合同终止后</w:t>
      </w:r>
      <w:r>
        <w:rPr>
          <w:color w:val="000000"/>
          <w:u w:val="single"/>
          <w:lang w:eastAsia="zh-CN"/>
        </w:rPr>
        <w:t xml:space="preserve">       </w:t>
      </w:r>
      <w:r>
        <w:rPr>
          <w:rFonts w:hint="eastAsia"/>
          <w:color w:val="000000"/>
          <w:lang w:eastAsia="zh-CN"/>
        </w:rPr>
        <w:t>天内移交委托人无偿提供的房屋、设备，移交的时间和方式为：</w:t>
      </w:r>
      <w:r>
        <w:rPr>
          <w:color w:val="000000"/>
          <w:u w:val="single"/>
          <w:lang w:eastAsia="zh-CN"/>
        </w:rPr>
        <w:t xml:space="preserve">               </w:t>
      </w:r>
      <w:r>
        <w:rPr>
          <w:rFonts w:hint="eastAsia"/>
          <w:color w:val="000000"/>
          <w:lang w:eastAsia="zh-CN"/>
        </w:rPr>
        <w:t>。</w:t>
      </w:r>
    </w:p>
    <w:p>
      <w:pPr>
        <w:adjustRightInd w:val="0"/>
        <w:snapToGrid w:val="0"/>
        <w:spacing w:line="360" w:lineRule="auto"/>
        <w:rPr>
          <w:b/>
          <w:color w:val="000000"/>
          <w:lang w:eastAsia="zh-CN"/>
        </w:rPr>
      </w:pPr>
      <w:r>
        <w:rPr>
          <w:b/>
          <w:color w:val="000000"/>
          <w:lang w:eastAsia="zh-CN"/>
        </w:rPr>
        <w:t xml:space="preserve">3. </w:t>
      </w:r>
      <w:r>
        <w:rPr>
          <w:rFonts w:hint="eastAsia"/>
          <w:b/>
          <w:color w:val="000000"/>
          <w:lang w:eastAsia="zh-CN"/>
        </w:rPr>
        <w:t>委托人义务</w:t>
      </w:r>
      <w:r>
        <w:rPr>
          <w:b/>
          <w:color w:val="000000"/>
          <w:lang w:eastAsia="zh-CN"/>
        </w:rPr>
        <w:t xml:space="preserve">  </w:t>
      </w:r>
    </w:p>
    <w:p>
      <w:pPr>
        <w:snapToGrid w:val="0"/>
        <w:spacing w:line="360" w:lineRule="auto"/>
        <w:rPr>
          <w:color w:val="000000"/>
          <w:lang w:eastAsia="zh-CN"/>
        </w:rPr>
      </w:pPr>
      <w:r>
        <w:rPr>
          <w:color w:val="000000"/>
          <w:lang w:eastAsia="zh-CN"/>
        </w:rPr>
        <w:t xml:space="preserve">  3.4 </w:t>
      </w:r>
      <w:r>
        <w:rPr>
          <w:rFonts w:hint="eastAsia"/>
          <w:color w:val="000000"/>
          <w:lang w:eastAsia="zh-CN"/>
        </w:rPr>
        <w:t>委托人代表</w:t>
      </w:r>
    </w:p>
    <w:p>
      <w:pPr>
        <w:adjustRightInd w:val="0"/>
        <w:snapToGrid w:val="0"/>
        <w:spacing w:line="360" w:lineRule="auto"/>
        <w:ind w:firstLine="440" w:firstLineChars="200"/>
        <w:rPr>
          <w:color w:val="000000"/>
          <w:u w:val="single"/>
          <w:lang w:eastAsia="zh-CN"/>
        </w:rPr>
      </w:pPr>
      <w:r>
        <w:rPr>
          <w:rFonts w:hint="eastAsia"/>
          <w:color w:val="000000"/>
          <w:lang w:eastAsia="zh-CN"/>
        </w:rPr>
        <w:t>委托人代表为：</w:t>
      </w:r>
      <w:r>
        <w:rPr>
          <w:color w:val="000000"/>
          <w:u w:val="single"/>
          <w:lang w:eastAsia="zh-CN"/>
        </w:rPr>
        <w:t xml:space="preserve">                                        </w:t>
      </w:r>
      <w:r>
        <w:rPr>
          <w:rFonts w:hint="eastAsia"/>
          <w:color w:val="000000"/>
          <w:lang w:eastAsia="zh-CN"/>
        </w:rPr>
        <w:t>。</w:t>
      </w:r>
    </w:p>
    <w:p>
      <w:pPr>
        <w:adjustRightInd w:val="0"/>
        <w:snapToGrid w:val="0"/>
        <w:spacing w:line="360" w:lineRule="auto"/>
        <w:ind w:firstLine="215" w:firstLineChars="98"/>
        <w:rPr>
          <w:color w:val="000000"/>
          <w:lang w:eastAsia="zh-CN"/>
        </w:rPr>
      </w:pPr>
      <w:r>
        <w:rPr>
          <w:color w:val="000000"/>
          <w:lang w:eastAsia="zh-CN"/>
        </w:rPr>
        <w:t xml:space="preserve">3.6 </w:t>
      </w:r>
      <w:r>
        <w:rPr>
          <w:rFonts w:hint="eastAsia"/>
          <w:color w:val="000000"/>
          <w:lang w:eastAsia="zh-CN"/>
        </w:rPr>
        <w:t>答复</w:t>
      </w:r>
    </w:p>
    <w:p>
      <w:pPr>
        <w:adjustRightInd w:val="0"/>
        <w:snapToGrid w:val="0"/>
        <w:spacing w:line="360" w:lineRule="auto"/>
        <w:ind w:firstLine="440" w:firstLineChars="200"/>
        <w:rPr>
          <w:color w:val="000000"/>
          <w:lang w:eastAsia="zh-CN"/>
        </w:rPr>
      </w:pPr>
      <w:r>
        <w:rPr>
          <w:rFonts w:hint="eastAsia"/>
          <w:color w:val="000000"/>
          <w:lang w:eastAsia="zh-CN"/>
        </w:rPr>
        <w:t>委托人同意在</w:t>
      </w:r>
      <w:r>
        <w:rPr>
          <w:color w:val="000000"/>
          <w:u w:val="single"/>
          <w:lang w:eastAsia="zh-CN"/>
        </w:rPr>
        <w:t xml:space="preserve">    7   </w:t>
      </w:r>
      <w:r>
        <w:rPr>
          <w:rFonts w:hint="eastAsia"/>
          <w:color w:val="000000"/>
          <w:lang w:eastAsia="zh-CN"/>
        </w:rPr>
        <w:t>天内，对监理人书面提交并要求做出决定的事宜给予书面答复。</w:t>
      </w:r>
    </w:p>
    <w:p>
      <w:pPr>
        <w:snapToGrid w:val="0"/>
        <w:spacing w:line="360" w:lineRule="auto"/>
        <w:rPr>
          <w:b/>
          <w:bCs/>
          <w:color w:val="000000"/>
          <w:lang w:eastAsia="zh-CN"/>
        </w:rPr>
      </w:pPr>
      <w:r>
        <w:rPr>
          <w:b/>
          <w:bCs/>
          <w:color w:val="000000"/>
          <w:lang w:eastAsia="zh-CN"/>
        </w:rPr>
        <w:t xml:space="preserve">4. </w:t>
      </w:r>
      <w:r>
        <w:rPr>
          <w:rFonts w:hint="eastAsia"/>
          <w:b/>
          <w:bCs/>
          <w:color w:val="000000"/>
          <w:lang w:eastAsia="zh-CN"/>
        </w:rPr>
        <w:t>违约责任</w:t>
      </w:r>
    </w:p>
    <w:p>
      <w:pPr>
        <w:spacing w:line="360" w:lineRule="auto"/>
        <w:ind w:left="220" w:leftChars="100"/>
        <w:rPr>
          <w:color w:val="000000"/>
          <w:lang w:eastAsia="zh-CN"/>
        </w:rPr>
      </w:pPr>
      <w:r>
        <w:rPr>
          <w:color w:val="000000"/>
          <w:lang w:eastAsia="zh-CN"/>
        </w:rPr>
        <w:t xml:space="preserve">4.1 </w:t>
      </w:r>
      <w:r>
        <w:rPr>
          <w:rFonts w:hint="eastAsia"/>
          <w:color w:val="000000"/>
          <w:lang w:eastAsia="zh-CN"/>
        </w:rPr>
        <w:t>监理人的违约责任</w:t>
      </w:r>
    </w:p>
    <w:p>
      <w:pPr>
        <w:adjustRightInd w:val="0"/>
        <w:snapToGrid w:val="0"/>
        <w:spacing w:line="360" w:lineRule="auto"/>
        <w:ind w:firstLine="440" w:firstLineChars="200"/>
        <w:rPr>
          <w:color w:val="000000"/>
          <w:lang w:eastAsia="zh-CN"/>
        </w:rPr>
      </w:pPr>
      <w:r>
        <w:rPr>
          <w:color w:val="000000"/>
          <w:lang w:eastAsia="zh-CN"/>
        </w:rPr>
        <w:t>4.1.1</w:t>
      </w:r>
      <w:r>
        <w:rPr>
          <w:rFonts w:hint="eastAsia"/>
          <w:color w:val="000000"/>
          <w:lang w:eastAsia="zh-CN"/>
        </w:rPr>
        <w:t>监理人赔偿金额按下列方法确定：</w:t>
      </w:r>
    </w:p>
    <w:p>
      <w:pPr>
        <w:adjustRightInd w:val="0"/>
        <w:snapToGrid w:val="0"/>
        <w:spacing w:line="360" w:lineRule="auto"/>
        <w:ind w:firstLine="440" w:firstLineChars="200"/>
        <w:rPr>
          <w:color w:val="000000"/>
          <w:u w:val="single"/>
          <w:lang w:eastAsia="zh-CN"/>
        </w:rPr>
      </w:pPr>
      <w:r>
        <w:rPr>
          <w:rFonts w:hint="eastAsia"/>
          <w:color w:val="000000"/>
          <w:u w:val="single"/>
          <w:lang w:eastAsia="zh-CN"/>
        </w:rPr>
        <w:t>赔偿金</w:t>
      </w:r>
      <w:r>
        <w:rPr>
          <w:color w:val="000000"/>
          <w:u w:val="single"/>
          <w:lang w:eastAsia="zh-CN"/>
        </w:rPr>
        <w:t xml:space="preserve"> = </w:t>
      </w:r>
      <w:r>
        <w:rPr>
          <w:rFonts w:hint="eastAsia"/>
          <w:color w:val="000000"/>
          <w:u w:val="single"/>
          <w:lang w:eastAsia="zh-CN"/>
        </w:rPr>
        <w:t>直接经济损失。</w:t>
      </w:r>
    </w:p>
    <w:p>
      <w:pPr>
        <w:snapToGrid w:val="0"/>
        <w:spacing w:line="360" w:lineRule="auto"/>
        <w:ind w:firstLine="220" w:firstLineChars="100"/>
        <w:rPr>
          <w:color w:val="000000"/>
          <w:lang w:eastAsia="zh-CN"/>
        </w:rPr>
      </w:pPr>
      <w:r>
        <w:rPr>
          <w:color w:val="000000"/>
          <w:lang w:eastAsia="zh-CN"/>
        </w:rPr>
        <w:t xml:space="preserve">4.2 </w:t>
      </w:r>
      <w:r>
        <w:rPr>
          <w:rFonts w:hint="eastAsia"/>
          <w:color w:val="000000"/>
          <w:lang w:eastAsia="zh-CN"/>
        </w:rPr>
        <w:t>委托人的违约责任</w:t>
      </w:r>
    </w:p>
    <w:p>
      <w:pPr>
        <w:spacing w:line="360" w:lineRule="auto"/>
        <w:ind w:firstLine="440" w:firstLineChars="200"/>
        <w:rPr>
          <w:color w:val="000000"/>
          <w:lang w:eastAsia="zh-CN"/>
        </w:rPr>
      </w:pPr>
      <w:r>
        <w:rPr>
          <w:color w:val="000000"/>
          <w:lang w:eastAsia="zh-CN"/>
        </w:rPr>
        <w:t xml:space="preserve">4.2.3 </w:t>
      </w:r>
      <w:r>
        <w:rPr>
          <w:rFonts w:hint="eastAsia"/>
          <w:color w:val="000000"/>
          <w:lang w:eastAsia="zh-CN"/>
        </w:rPr>
        <w:t>委托人逾期付款利息按下列方法确定：</w:t>
      </w:r>
    </w:p>
    <w:p>
      <w:pPr>
        <w:spacing w:line="360" w:lineRule="auto"/>
        <w:ind w:firstLine="440" w:firstLineChars="200"/>
        <w:rPr>
          <w:color w:val="000000"/>
          <w:lang w:eastAsia="zh-CN"/>
        </w:rPr>
      </w:pPr>
      <w:r>
        <w:rPr>
          <w:rFonts w:hint="eastAsia"/>
          <w:color w:val="000000"/>
          <w:lang w:eastAsia="zh-CN"/>
        </w:rPr>
        <w:t>逾期付款利息＝当期应付款总额×银行同期贷款利率×拖延支付天数</w:t>
      </w:r>
    </w:p>
    <w:p>
      <w:pPr>
        <w:snapToGrid w:val="0"/>
        <w:spacing w:line="360" w:lineRule="auto"/>
        <w:rPr>
          <w:b/>
          <w:color w:val="000000"/>
          <w:lang w:eastAsia="zh-CN"/>
        </w:rPr>
      </w:pPr>
      <w:r>
        <w:rPr>
          <w:b/>
          <w:bCs/>
          <w:color w:val="000000"/>
          <w:lang w:eastAsia="zh-CN"/>
        </w:rPr>
        <w:t xml:space="preserve">5. </w:t>
      </w:r>
      <w:r>
        <w:rPr>
          <w:rFonts w:hint="eastAsia"/>
          <w:b/>
          <w:bCs/>
          <w:color w:val="000000"/>
          <w:lang w:eastAsia="zh-CN"/>
        </w:rPr>
        <w:t>支付</w:t>
      </w:r>
    </w:p>
    <w:p>
      <w:pPr>
        <w:snapToGrid w:val="0"/>
        <w:spacing w:line="360" w:lineRule="auto"/>
        <w:rPr>
          <w:bCs/>
          <w:color w:val="000000"/>
          <w:lang w:eastAsia="zh-CN"/>
        </w:rPr>
      </w:pPr>
      <w:r>
        <w:rPr>
          <w:color w:val="000000"/>
          <w:lang w:eastAsia="zh-CN"/>
        </w:rPr>
        <w:t xml:space="preserve">  5.1 </w:t>
      </w:r>
      <w:r>
        <w:rPr>
          <w:rFonts w:hint="eastAsia"/>
          <w:bCs/>
          <w:color w:val="000000"/>
          <w:lang w:eastAsia="zh-CN"/>
        </w:rPr>
        <w:t>支付货币</w:t>
      </w:r>
    </w:p>
    <w:p>
      <w:pPr>
        <w:snapToGrid w:val="0"/>
        <w:spacing w:line="360" w:lineRule="auto"/>
        <w:ind w:firstLine="440" w:firstLineChars="200"/>
        <w:rPr>
          <w:color w:val="000000"/>
          <w:lang w:eastAsia="zh-CN"/>
        </w:rPr>
      </w:pPr>
      <w:r>
        <w:rPr>
          <w:rFonts w:hint="eastAsia"/>
          <w:color w:val="000000"/>
          <w:lang w:eastAsia="zh-CN"/>
        </w:rPr>
        <w:t>币种为：</w:t>
      </w:r>
      <w:r>
        <w:rPr>
          <w:color w:val="000000"/>
          <w:u w:val="single"/>
          <w:lang w:eastAsia="zh-CN"/>
        </w:rPr>
        <w:t xml:space="preserve">       </w:t>
      </w:r>
      <w:r>
        <w:rPr>
          <w:rFonts w:hint="eastAsia"/>
          <w:color w:val="000000"/>
          <w:lang w:eastAsia="zh-CN"/>
        </w:rPr>
        <w:t>，比例为：</w:t>
      </w:r>
      <w:r>
        <w:rPr>
          <w:color w:val="000000"/>
          <w:u w:val="single"/>
          <w:lang w:eastAsia="zh-CN"/>
        </w:rPr>
        <w:t xml:space="preserve">      </w:t>
      </w:r>
      <w:r>
        <w:rPr>
          <w:rFonts w:hint="eastAsia"/>
          <w:color w:val="000000"/>
          <w:lang w:eastAsia="zh-CN"/>
        </w:rPr>
        <w:t>，汇率为：</w:t>
      </w:r>
      <w:r>
        <w:rPr>
          <w:color w:val="000000"/>
          <w:u w:val="single"/>
          <w:lang w:eastAsia="zh-CN"/>
        </w:rPr>
        <w:t xml:space="preserve">      </w:t>
      </w:r>
      <w:r>
        <w:rPr>
          <w:rFonts w:hint="eastAsia"/>
          <w:color w:val="000000"/>
          <w:lang w:eastAsia="zh-CN"/>
        </w:rPr>
        <w:t>。</w:t>
      </w:r>
      <w:r>
        <w:rPr>
          <w:color w:val="000000"/>
          <w:lang w:eastAsia="zh-CN"/>
        </w:rPr>
        <w:t xml:space="preserve"> </w:t>
      </w:r>
    </w:p>
    <w:p>
      <w:pPr>
        <w:snapToGrid w:val="0"/>
        <w:spacing w:line="360" w:lineRule="auto"/>
        <w:ind w:firstLine="220" w:firstLineChars="100"/>
        <w:rPr>
          <w:color w:val="000000"/>
        </w:rPr>
      </w:pPr>
      <w:r>
        <w:rPr>
          <w:color w:val="000000"/>
        </w:rPr>
        <w:t xml:space="preserve">5.3 </w:t>
      </w:r>
      <w:r>
        <w:rPr>
          <w:rFonts w:hint="eastAsia"/>
          <w:color w:val="000000"/>
        </w:rPr>
        <w:t>支付酬金</w:t>
      </w:r>
    </w:p>
    <w:p>
      <w:pPr>
        <w:snapToGrid w:val="0"/>
        <w:spacing w:line="360" w:lineRule="auto"/>
        <w:ind w:firstLine="220" w:firstLineChars="100"/>
        <w:rPr>
          <w:color w:val="000000"/>
        </w:rPr>
      </w:pPr>
      <w:r>
        <w:rPr>
          <w:color w:val="000000"/>
        </w:rPr>
        <w:t xml:space="preserve">5.3.1 </w:t>
      </w:r>
      <w:r>
        <w:rPr>
          <w:rFonts w:hint="eastAsia"/>
          <w:color w:val="000000"/>
        </w:rPr>
        <w:t>基本费用</w:t>
      </w:r>
    </w:p>
    <w:tbl>
      <w:tblPr>
        <w:tblStyle w:val="25"/>
        <w:tblW w:w="8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2268"/>
        <w:gridCol w:w="2410"/>
        <w:gridCol w:w="2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snapToGrid w:val="0"/>
              <w:spacing w:line="360" w:lineRule="auto"/>
              <w:jc w:val="center"/>
              <w:rPr>
                <w:color w:val="000000"/>
              </w:rPr>
            </w:pPr>
            <w:r>
              <w:rPr>
                <w:rFonts w:hint="eastAsia"/>
                <w:color w:val="000000"/>
              </w:rPr>
              <w:t>业态</w:t>
            </w:r>
          </w:p>
        </w:tc>
        <w:tc>
          <w:tcPr>
            <w:tcW w:w="2268" w:type="dxa"/>
            <w:vAlign w:val="center"/>
          </w:tcPr>
          <w:p>
            <w:pPr>
              <w:snapToGrid w:val="0"/>
              <w:spacing w:line="360" w:lineRule="auto"/>
              <w:jc w:val="center"/>
              <w:rPr>
                <w:color w:val="000000"/>
              </w:rPr>
            </w:pPr>
            <w:r>
              <w:rPr>
                <w:rFonts w:hint="eastAsia"/>
                <w:color w:val="000000"/>
              </w:rPr>
              <w:t>节点</w:t>
            </w:r>
          </w:p>
        </w:tc>
        <w:tc>
          <w:tcPr>
            <w:tcW w:w="2410" w:type="dxa"/>
            <w:vAlign w:val="center"/>
          </w:tcPr>
          <w:p>
            <w:pPr>
              <w:snapToGrid w:val="0"/>
              <w:spacing w:line="360" w:lineRule="auto"/>
              <w:jc w:val="center"/>
              <w:rPr>
                <w:color w:val="000000"/>
              </w:rPr>
            </w:pPr>
            <w:r>
              <w:rPr>
                <w:rFonts w:hint="eastAsia"/>
                <w:color w:val="000000"/>
              </w:rPr>
              <w:t>支付额度</w:t>
            </w:r>
          </w:p>
        </w:tc>
        <w:tc>
          <w:tcPr>
            <w:tcW w:w="2211" w:type="dxa"/>
            <w:vAlign w:val="center"/>
          </w:tcPr>
          <w:p>
            <w:pPr>
              <w:snapToGrid w:val="0"/>
              <w:spacing w:line="360" w:lineRule="auto"/>
              <w:jc w:val="center"/>
              <w:rPr>
                <w:color w:val="000000"/>
              </w:rPr>
            </w:pPr>
            <w:r>
              <w:rPr>
                <w:rFonts w:hint="eastAsia"/>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restart"/>
            <w:vAlign w:val="center"/>
          </w:tcPr>
          <w:p>
            <w:pPr>
              <w:snapToGrid w:val="0"/>
              <w:spacing w:line="360" w:lineRule="auto"/>
              <w:jc w:val="center"/>
              <w:rPr>
                <w:color w:val="000000"/>
              </w:rPr>
            </w:pPr>
            <w:r>
              <w:rPr>
                <w:rFonts w:hint="eastAsia"/>
                <w:color w:val="000000"/>
              </w:rPr>
              <w:t>地下车库</w:t>
            </w:r>
          </w:p>
        </w:tc>
        <w:tc>
          <w:tcPr>
            <w:tcW w:w="2268" w:type="dxa"/>
            <w:vAlign w:val="center"/>
          </w:tcPr>
          <w:p>
            <w:pPr>
              <w:snapToGrid w:val="0"/>
              <w:spacing w:line="360" w:lineRule="auto"/>
              <w:jc w:val="center"/>
              <w:rPr>
                <w:color w:val="000000"/>
              </w:rPr>
            </w:pPr>
            <w:r>
              <w:rPr>
                <w:rFonts w:hint="eastAsia"/>
                <w:color w:val="000000"/>
              </w:rPr>
              <w:t>顶板砼施工完成</w:t>
            </w:r>
          </w:p>
        </w:tc>
        <w:tc>
          <w:tcPr>
            <w:tcW w:w="2410" w:type="dxa"/>
            <w:vAlign w:val="center"/>
          </w:tcPr>
          <w:p>
            <w:pPr>
              <w:snapToGrid w:val="0"/>
              <w:spacing w:line="360" w:lineRule="auto"/>
              <w:jc w:val="center"/>
              <w:rPr>
                <w:lang w:eastAsia="zh-CN"/>
              </w:rPr>
            </w:pPr>
            <w:r>
              <w:rPr>
                <w:rFonts w:hint="eastAsia"/>
                <w:lang w:eastAsia="zh-CN"/>
              </w:rPr>
              <w:t>完成部分监理基本费用的</w:t>
            </w:r>
            <w:r>
              <w:rPr>
                <w:lang w:eastAsia="zh-CN"/>
              </w:rPr>
              <w:t>50%</w:t>
            </w:r>
          </w:p>
        </w:tc>
        <w:tc>
          <w:tcPr>
            <w:tcW w:w="2211" w:type="dxa"/>
            <w:vMerge w:val="restart"/>
            <w:vAlign w:val="center"/>
          </w:tcPr>
          <w:p>
            <w:pPr>
              <w:snapToGrid w:val="0"/>
              <w:spacing w:line="360" w:lineRule="auto"/>
              <w:jc w:val="center"/>
              <w:rPr>
                <w:color w:val="000000"/>
                <w:lang w:eastAsia="zh-CN"/>
              </w:rPr>
            </w:pPr>
            <w:r>
              <w:rPr>
                <w:rFonts w:hint="eastAsia"/>
                <w:color w:val="000000"/>
                <w:lang w:eastAsia="zh-CN"/>
              </w:rPr>
              <w:t>完成部分对应的建筑面积（</w:t>
            </w:r>
            <w:r>
              <w:rPr>
                <w:rFonts w:hint="eastAsia"/>
                <w:lang w:eastAsia="zh-CN"/>
              </w:rPr>
              <w:t>以规划许可证上载明的建筑面价为准</w:t>
            </w:r>
            <w:r>
              <w:rPr>
                <w:rFonts w:hint="eastAsia"/>
                <w:color w:val="000000"/>
                <w:lang w:eastAsia="zh-CN"/>
              </w:rPr>
              <w:t>）×基本费用单价×支付比例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vAlign w:val="center"/>
          </w:tcPr>
          <w:p>
            <w:pPr>
              <w:snapToGrid w:val="0"/>
              <w:spacing w:line="360" w:lineRule="auto"/>
              <w:jc w:val="center"/>
              <w:rPr>
                <w:color w:val="000000"/>
                <w:lang w:eastAsia="zh-CN"/>
              </w:rPr>
            </w:pPr>
          </w:p>
        </w:tc>
        <w:tc>
          <w:tcPr>
            <w:tcW w:w="2268" w:type="dxa"/>
            <w:vAlign w:val="center"/>
          </w:tcPr>
          <w:p>
            <w:pPr>
              <w:snapToGrid w:val="0"/>
              <w:spacing w:line="360" w:lineRule="auto"/>
              <w:jc w:val="center"/>
              <w:rPr>
                <w:color w:val="000000"/>
                <w:lang w:eastAsia="zh-CN"/>
              </w:rPr>
            </w:pPr>
            <w:r>
              <w:rPr>
                <w:rFonts w:hint="eastAsia"/>
                <w:color w:val="000000"/>
                <w:lang w:eastAsia="zh-CN"/>
              </w:rPr>
              <w:t>地下车库装修及安装全部完成</w:t>
            </w:r>
          </w:p>
        </w:tc>
        <w:tc>
          <w:tcPr>
            <w:tcW w:w="2410" w:type="dxa"/>
            <w:vAlign w:val="center"/>
          </w:tcPr>
          <w:p>
            <w:pPr>
              <w:snapToGrid w:val="0"/>
              <w:spacing w:line="360" w:lineRule="auto"/>
              <w:jc w:val="center"/>
              <w:rPr>
                <w:lang w:eastAsia="zh-CN"/>
              </w:rPr>
            </w:pPr>
            <w:r>
              <w:rPr>
                <w:rFonts w:hint="eastAsia"/>
                <w:lang w:eastAsia="zh-CN"/>
              </w:rPr>
              <w:t>完成部分监理基本费用的</w:t>
            </w:r>
            <w:r>
              <w:rPr>
                <w:lang w:eastAsia="zh-CN"/>
              </w:rPr>
              <w:t>25%</w:t>
            </w:r>
          </w:p>
        </w:tc>
        <w:tc>
          <w:tcPr>
            <w:tcW w:w="2211" w:type="dxa"/>
            <w:vMerge w:val="continue"/>
            <w:vAlign w:val="center"/>
          </w:tcPr>
          <w:p>
            <w:pPr>
              <w:snapToGrid w:val="0"/>
              <w:spacing w:line="360" w:lineRule="auto"/>
              <w:jc w:val="center"/>
              <w:rPr>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9" w:type="dxa"/>
            <w:vMerge w:val="restart"/>
            <w:vAlign w:val="center"/>
          </w:tcPr>
          <w:p>
            <w:pPr>
              <w:snapToGrid w:val="0"/>
              <w:spacing w:line="360" w:lineRule="auto"/>
              <w:jc w:val="center"/>
              <w:rPr>
                <w:color w:val="000000"/>
              </w:rPr>
            </w:pPr>
            <w:r>
              <w:rPr>
                <w:rFonts w:hint="eastAsia"/>
                <w:color w:val="000000"/>
              </w:rPr>
              <w:t>高层及洋房</w:t>
            </w:r>
          </w:p>
        </w:tc>
        <w:tc>
          <w:tcPr>
            <w:tcW w:w="2268" w:type="dxa"/>
            <w:vAlign w:val="center"/>
          </w:tcPr>
          <w:p>
            <w:pPr>
              <w:snapToGrid w:val="0"/>
              <w:spacing w:line="360" w:lineRule="auto"/>
              <w:jc w:val="center"/>
              <w:rPr>
                <w:color w:val="000000"/>
                <w:lang w:eastAsia="zh-CN"/>
              </w:rPr>
            </w:pPr>
            <w:r>
              <w:rPr>
                <w:rFonts w:hint="eastAsia"/>
                <w:color w:val="000000"/>
                <w:lang w:eastAsia="zh-CN"/>
              </w:rPr>
              <w:t>单体</w:t>
            </w:r>
            <w:r>
              <w:rPr>
                <w:color w:val="000000"/>
                <w:lang w:eastAsia="zh-CN"/>
              </w:rPr>
              <w:t>1</w:t>
            </w:r>
            <w:r>
              <w:rPr>
                <w:rFonts w:hint="eastAsia"/>
                <w:color w:val="000000"/>
                <w:lang w:eastAsia="zh-CN"/>
              </w:rPr>
              <w:t>层顶全部施工完成</w:t>
            </w:r>
          </w:p>
        </w:tc>
        <w:tc>
          <w:tcPr>
            <w:tcW w:w="2410" w:type="dxa"/>
            <w:vAlign w:val="center"/>
          </w:tcPr>
          <w:p>
            <w:pPr>
              <w:snapToGrid w:val="0"/>
              <w:spacing w:line="360" w:lineRule="auto"/>
              <w:jc w:val="center"/>
              <w:rPr>
                <w:lang w:eastAsia="zh-CN"/>
              </w:rPr>
            </w:pPr>
            <w:r>
              <w:rPr>
                <w:rFonts w:hint="eastAsia"/>
                <w:lang w:eastAsia="zh-CN"/>
              </w:rPr>
              <w:t>该单体监理基本费用的</w:t>
            </w:r>
            <w:r>
              <w:rPr>
                <w:lang w:eastAsia="zh-CN"/>
              </w:rPr>
              <w:t>10%</w:t>
            </w:r>
          </w:p>
        </w:tc>
        <w:tc>
          <w:tcPr>
            <w:tcW w:w="2211" w:type="dxa"/>
            <w:vMerge w:val="restart"/>
            <w:vAlign w:val="center"/>
          </w:tcPr>
          <w:p>
            <w:pPr>
              <w:snapToGrid w:val="0"/>
              <w:spacing w:line="360" w:lineRule="auto"/>
              <w:jc w:val="center"/>
              <w:rPr>
                <w:color w:val="000000"/>
                <w:lang w:eastAsia="zh-CN"/>
              </w:rPr>
            </w:pPr>
            <w:r>
              <w:rPr>
                <w:rFonts w:hint="eastAsia"/>
                <w:color w:val="000000"/>
                <w:lang w:eastAsia="zh-CN"/>
              </w:rPr>
              <w:t>完成部分对应的单体建筑面积×基本费用单价×支付比例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vAlign w:val="center"/>
          </w:tcPr>
          <w:p>
            <w:pPr>
              <w:snapToGrid w:val="0"/>
              <w:spacing w:line="360" w:lineRule="auto"/>
              <w:jc w:val="center"/>
              <w:rPr>
                <w:color w:val="000000"/>
                <w:lang w:eastAsia="zh-CN"/>
              </w:rPr>
            </w:pPr>
          </w:p>
        </w:tc>
        <w:tc>
          <w:tcPr>
            <w:tcW w:w="2268" w:type="dxa"/>
            <w:vAlign w:val="center"/>
          </w:tcPr>
          <w:p>
            <w:pPr>
              <w:snapToGrid w:val="0"/>
              <w:spacing w:line="360" w:lineRule="auto"/>
              <w:jc w:val="center"/>
              <w:rPr>
                <w:color w:val="000000"/>
              </w:rPr>
            </w:pPr>
            <w:r>
              <w:rPr>
                <w:rFonts w:hint="eastAsia"/>
                <w:color w:val="000000"/>
              </w:rPr>
              <w:t>单体完成总层数</w:t>
            </w:r>
            <w:r>
              <w:rPr>
                <w:color w:val="000000"/>
              </w:rPr>
              <w:t>1/2</w:t>
            </w:r>
          </w:p>
        </w:tc>
        <w:tc>
          <w:tcPr>
            <w:tcW w:w="2410" w:type="dxa"/>
          </w:tcPr>
          <w:p>
            <w:pPr>
              <w:rPr>
                <w:lang w:eastAsia="zh-CN"/>
              </w:rPr>
            </w:pPr>
            <w:r>
              <w:rPr>
                <w:rFonts w:hint="eastAsia"/>
                <w:lang w:eastAsia="zh-CN"/>
              </w:rPr>
              <w:t>该单体监理基本费用的</w:t>
            </w:r>
            <w:r>
              <w:rPr>
                <w:lang w:eastAsia="zh-CN"/>
              </w:rPr>
              <w:t>15%</w:t>
            </w:r>
          </w:p>
        </w:tc>
        <w:tc>
          <w:tcPr>
            <w:tcW w:w="2211" w:type="dxa"/>
            <w:vMerge w:val="continue"/>
            <w:vAlign w:val="center"/>
          </w:tcPr>
          <w:p>
            <w:pPr>
              <w:snapToGrid w:val="0"/>
              <w:spacing w:line="360" w:lineRule="auto"/>
              <w:jc w:val="center"/>
              <w:rPr>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vAlign w:val="center"/>
          </w:tcPr>
          <w:p>
            <w:pPr>
              <w:snapToGrid w:val="0"/>
              <w:spacing w:line="360" w:lineRule="auto"/>
              <w:jc w:val="center"/>
              <w:rPr>
                <w:color w:val="000000"/>
                <w:lang w:eastAsia="zh-CN"/>
              </w:rPr>
            </w:pPr>
          </w:p>
        </w:tc>
        <w:tc>
          <w:tcPr>
            <w:tcW w:w="2268" w:type="dxa"/>
            <w:vAlign w:val="center"/>
          </w:tcPr>
          <w:p>
            <w:pPr>
              <w:snapToGrid w:val="0"/>
              <w:spacing w:line="360" w:lineRule="auto"/>
              <w:jc w:val="center"/>
              <w:rPr>
                <w:color w:val="000000"/>
              </w:rPr>
            </w:pPr>
            <w:r>
              <w:rPr>
                <w:rFonts w:hint="eastAsia"/>
                <w:color w:val="000000"/>
              </w:rPr>
              <w:t>单体主体结构封顶</w:t>
            </w:r>
          </w:p>
        </w:tc>
        <w:tc>
          <w:tcPr>
            <w:tcW w:w="2410" w:type="dxa"/>
          </w:tcPr>
          <w:p>
            <w:pPr>
              <w:rPr>
                <w:lang w:eastAsia="zh-CN"/>
              </w:rPr>
            </w:pPr>
            <w:r>
              <w:rPr>
                <w:rFonts w:hint="eastAsia"/>
                <w:lang w:eastAsia="zh-CN"/>
              </w:rPr>
              <w:t>该单体监理基本费用的</w:t>
            </w:r>
            <w:r>
              <w:rPr>
                <w:lang w:eastAsia="zh-CN"/>
              </w:rPr>
              <w:t>20%</w:t>
            </w:r>
          </w:p>
        </w:tc>
        <w:tc>
          <w:tcPr>
            <w:tcW w:w="2211" w:type="dxa"/>
            <w:vMerge w:val="continue"/>
            <w:vAlign w:val="center"/>
          </w:tcPr>
          <w:p>
            <w:pPr>
              <w:snapToGrid w:val="0"/>
              <w:spacing w:line="360" w:lineRule="auto"/>
              <w:jc w:val="center"/>
              <w:rPr>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vAlign w:val="center"/>
          </w:tcPr>
          <w:p>
            <w:pPr>
              <w:snapToGrid w:val="0"/>
              <w:spacing w:line="360" w:lineRule="auto"/>
              <w:jc w:val="center"/>
              <w:rPr>
                <w:color w:val="000000"/>
                <w:lang w:eastAsia="zh-CN"/>
              </w:rPr>
            </w:pPr>
          </w:p>
        </w:tc>
        <w:tc>
          <w:tcPr>
            <w:tcW w:w="2268" w:type="dxa"/>
            <w:vAlign w:val="center"/>
          </w:tcPr>
          <w:p>
            <w:pPr>
              <w:snapToGrid w:val="0"/>
              <w:spacing w:line="360" w:lineRule="auto"/>
              <w:jc w:val="center"/>
              <w:rPr>
                <w:color w:val="000000"/>
              </w:rPr>
            </w:pPr>
            <w:r>
              <w:rPr>
                <w:rFonts w:hint="eastAsia"/>
                <w:color w:val="000000"/>
              </w:rPr>
              <w:t>单体主体结构验收</w:t>
            </w:r>
          </w:p>
        </w:tc>
        <w:tc>
          <w:tcPr>
            <w:tcW w:w="2410" w:type="dxa"/>
          </w:tcPr>
          <w:p>
            <w:pPr>
              <w:rPr>
                <w:lang w:eastAsia="zh-CN"/>
              </w:rPr>
            </w:pPr>
            <w:r>
              <w:rPr>
                <w:rFonts w:hint="eastAsia"/>
                <w:lang w:eastAsia="zh-CN"/>
              </w:rPr>
              <w:t>该单体监理基本费用的</w:t>
            </w:r>
            <w:r>
              <w:rPr>
                <w:lang w:eastAsia="zh-CN"/>
              </w:rPr>
              <w:t>10%</w:t>
            </w:r>
          </w:p>
        </w:tc>
        <w:tc>
          <w:tcPr>
            <w:tcW w:w="2211" w:type="dxa"/>
            <w:vMerge w:val="continue"/>
            <w:vAlign w:val="center"/>
          </w:tcPr>
          <w:p>
            <w:pPr>
              <w:snapToGrid w:val="0"/>
              <w:spacing w:line="360" w:lineRule="auto"/>
              <w:jc w:val="center"/>
              <w:rPr>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vAlign w:val="center"/>
          </w:tcPr>
          <w:p>
            <w:pPr>
              <w:snapToGrid w:val="0"/>
              <w:spacing w:line="360" w:lineRule="auto"/>
              <w:jc w:val="center"/>
              <w:rPr>
                <w:color w:val="000000"/>
                <w:lang w:eastAsia="zh-CN"/>
              </w:rPr>
            </w:pPr>
          </w:p>
        </w:tc>
        <w:tc>
          <w:tcPr>
            <w:tcW w:w="2268" w:type="dxa"/>
            <w:vAlign w:val="center"/>
          </w:tcPr>
          <w:p>
            <w:pPr>
              <w:snapToGrid w:val="0"/>
              <w:spacing w:line="360" w:lineRule="auto"/>
              <w:jc w:val="center"/>
              <w:rPr>
                <w:color w:val="000000"/>
              </w:rPr>
            </w:pPr>
            <w:r>
              <w:rPr>
                <w:rFonts w:hint="eastAsia"/>
                <w:color w:val="000000"/>
              </w:rPr>
              <w:t>单体完成外架拆除</w:t>
            </w:r>
          </w:p>
        </w:tc>
        <w:tc>
          <w:tcPr>
            <w:tcW w:w="2410" w:type="dxa"/>
          </w:tcPr>
          <w:p>
            <w:pPr>
              <w:rPr>
                <w:lang w:eastAsia="zh-CN"/>
              </w:rPr>
            </w:pPr>
            <w:r>
              <w:rPr>
                <w:rFonts w:hint="eastAsia"/>
                <w:lang w:eastAsia="zh-CN"/>
              </w:rPr>
              <w:t>该单体监理基本费用的</w:t>
            </w:r>
            <w:r>
              <w:rPr>
                <w:lang w:eastAsia="zh-CN"/>
              </w:rPr>
              <w:t>5%</w:t>
            </w:r>
          </w:p>
        </w:tc>
        <w:tc>
          <w:tcPr>
            <w:tcW w:w="2211" w:type="dxa"/>
            <w:vMerge w:val="continue"/>
            <w:vAlign w:val="center"/>
          </w:tcPr>
          <w:p>
            <w:pPr>
              <w:snapToGrid w:val="0"/>
              <w:spacing w:line="360" w:lineRule="auto"/>
              <w:jc w:val="center"/>
              <w:rPr>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vAlign w:val="center"/>
          </w:tcPr>
          <w:p>
            <w:pPr>
              <w:snapToGrid w:val="0"/>
              <w:spacing w:line="360" w:lineRule="auto"/>
              <w:jc w:val="center"/>
              <w:rPr>
                <w:color w:val="000000"/>
                <w:lang w:eastAsia="zh-CN"/>
              </w:rPr>
            </w:pPr>
          </w:p>
        </w:tc>
        <w:tc>
          <w:tcPr>
            <w:tcW w:w="2268" w:type="dxa"/>
            <w:vAlign w:val="center"/>
          </w:tcPr>
          <w:p>
            <w:pPr>
              <w:snapToGrid w:val="0"/>
              <w:spacing w:line="360" w:lineRule="auto"/>
              <w:jc w:val="center"/>
              <w:rPr>
                <w:color w:val="000000"/>
                <w:lang w:eastAsia="zh-CN"/>
              </w:rPr>
            </w:pPr>
            <w:r>
              <w:rPr>
                <w:rFonts w:hint="eastAsia"/>
                <w:color w:val="000000"/>
                <w:lang w:eastAsia="zh-CN"/>
              </w:rPr>
              <w:t>户内及公共部位装修全部完成</w:t>
            </w:r>
          </w:p>
        </w:tc>
        <w:tc>
          <w:tcPr>
            <w:tcW w:w="2410" w:type="dxa"/>
          </w:tcPr>
          <w:p>
            <w:pPr>
              <w:rPr>
                <w:color w:val="000000"/>
                <w:lang w:eastAsia="zh-CN"/>
              </w:rPr>
            </w:pPr>
            <w:r>
              <w:rPr>
                <w:rFonts w:hint="eastAsia"/>
                <w:color w:val="000000"/>
                <w:lang w:eastAsia="zh-CN"/>
              </w:rPr>
              <w:t>该单体监理基本费用的</w:t>
            </w:r>
            <w:r>
              <w:rPr>
                <w:color w:val="000000"/>
                <w:lang w:eastAsia="zh-CN"/>
              </w:rPr>
              <w:t>15%</w:t>
            </w:r>
          </w:p>
        </w:tc>
        <w:tc>
          <w:tcPr>
            <w:tcW w:w="2211" w:type="dxa"/>
            <w:vMerge w:val="continue"/>
            <w:vAlign w:val="center"/>
          </w:tcPr>
          <w:p>
            <w:pPr>
              <w:snapToGrid w:val="0"/>
              <w:spacing w:line="360" w:lineRule="auto"/>
              <w:jc w:val="center"/>
              <w:rPr>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snapToGrid w:val="0"/>
              <w:spacing w:line="360" w:lineRule="auto"/>
              <w:jc w:val="center"/>
              <w:rPr>
                <w:color w:val="auto"/>
                <w:highlight w:val="none"/>
              </w:rPr>
            </w:pPr>
            <w:r>
              <w:rPr>
                <w:rFonts w:hint="eastAsia"/>
                <w:color w:val="auto"/>
                <w:highlight w:val="none"/>
              </w:rPr>
              <w:t>室外工程及景观</w:t>
            </w:r>
          </w:p>
        </w:tc>
        <w:tc>
          <w:tcPr>
            <w:tcW w:w="2268" w:type="dxa"/>
            <w:vAlign w:val="center"/>
          </w:tcPr>
          <w:p>
            <w:pPr>
              <w:snapToGrid w:val="0"/>
              <w:spacing w:line="360" w:lineRule="auto"/>
              <w:jc w:val="center"/>
              <w:rPr>
                <w:color w:val="auto"/>
                <w:highlight w:val="none"/>
                <w:lang w:eastAsia="zh-CN"/>
              </w:rPr>
            </w:pPr>
            <w:r>
              <w:rPr>
                <w:rFonts w:hint="eastAsia"/>
                <w:color w:val="auto"/>
                <w:highlight w:val="none"/>
                <w:lang w:eastAsia="zh-CN"/>
              </w:rPr>
              <w:t>室外工程及景观工程施工完毕</w:t>
            </w:r>
          </w:p>
        </w:tc>
        <w:tc>
          <w:tcPr>
            <w:tcW w:w="2410" w:type="dxa"/>
          </w:tcPr>
          <w:p>
            <w:pPr>
              <w:rPr>
                <w:color w:val="auto"/>
                <w:highlight w:val="none"/>
                <w:lang w:eastAsia="zh-CN"/>
              </w:rPr>
            </w:pPr>
            <w:r>
              <w:rPr>
                <w:rFonts w:hint="eastAsia"/>
                <w:color w:val="auto"/>
                <w:highlight w:val="none"/>
                <w:lang w:eastAsia="zh-CN"/>
              </w:rPr>
              <w:t>完成部分对应的监理基本费用的</w:t>
            </w:r>
            <w:r>
              <w:rPr>
                <w:color w:val="auto"/>
                <w:highlight w:val="none"/>
                <w:lang w:eastAsia="zh-CN"/>
              </w:rPr>
              <w:t>10%</w:t>
            </w:r>
          </w:p>
        </w:tc>
        <w:tc>
          <w:tcPr>
            <w:tcW w:w="2211" w:type="dxa"/>
            <w:vMerge w:val="restart"/>
            <w:vAlign w:val="center"/>
          </w:tcPr>
          <w:p>
            <w:pPr>
              <w:snapToGrid w:val="0"/>
              <w:spacing w:line="360" w:lineRule="auto"/>
              <w:jc w:val="center"/>
              <w:rPr>
                <w:color w:val="auto"/>
                <w:highlight w:val="none"/>
                <w:lang w:eastAsia="zh-CN"/>
              </w:rPr>
            </w:pPr>
            <w:r>
              <w:rPr>
                <w:rFonts w:hint="eastAsia"/>
                <w:color w:val="auto"/>
                <w:highlight w:val="none"/>
                <w:lang w:eastAsia="zh-CN"/>
              </w:rPr>
              <w:t>完成部分对应的建筑面积×监理基本费用单价×支付比例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snapToGrid w:val="0"/>
              <w:spacing w:line="360" w:lineRule="auto"/>
              <w:jc w:val="center"/>
              <w:rPr>
                <w:color w:val="auto"/>
                <w:highlight w:val="none"/>
              </w:rPr>
            </w:pPr>
            <w:r>
              <w:rPr>
                <w:rFonts w:hint="eastAsia"/>
                <w:color w:val="auto"/>
                <w:highlight w:val="none"/>
              </w:rPr>
              <w:t>备案</w:t>
            </w:r>
          </w:p>
        </w:tc>
        <w:tc>
          <w:tcPr>
            <w:tcW w:w="2268" w:type="dxa"/>
            <w:vAlign w:val="center"/>
          </w:tcPr>
          <w:p>
            <w:pPr>
              <w:snapToGrid w:val="0"/>
              <w:spacing w:line="360" w:lineRule="auto"/>
              <w:jc w:val="center"/>
              <w:rPr>
                <w:color w:val="auto"/>
                <w:highlight w:val="none"/>
                <w:lang w:eastAsia="zh-CN"/>
              </w:rPr>
            </w:pPr>
            <w:r>
              <w:rPr>
                <w:rFonts w:hint="eastAsia"/>
                <w:color w:val="auto"/>
                <w:highlight w:val="none"/>
                <w:lang w:eastAsia="zh-CN"/>
              </w:rPr>
              <w:t>取得竣工验收备案证明（精装修工程必须以精装备案为准）</w:t>
            </w:r>
          </w:p>
        </w:tc>
        <w:tc>
          <w:tcPr>
            <w:tcW w:w="2410" w:type="dxa"/>
          </w:tcPr>
          <w:p>
            <w:pPr>
              <w:rPr>
                <w:color w:val="auto"/>
                <w:highlight w:val="none"/>
                <w:lang w:eastAsia="zh-CN"/>
              </w:rPr>
            </w:pPr>
            <w:r>
              <w:rPr>
                <w:rFonts w:hint="eastAsia"/>
                <w:color w:val="auto"/>
                <w:highlight w:val="none"/>
                <w:lang w:eastAsia="zh-CN"/>
              </w:rPr>
              <w:t>完成部分对应的监理基本费用的</w:t>
            </w:r>
            <w:r>
              <w:rPr>
                <w:color w:val="auto"/>
                <w:highlight w:val="none"/>
                <w:lang w:eastAsia="zh-CN"/>
              </w:rPr>
              <w:t>10%</w:t>
            </w:r>
          </w:p>
        </w:tc>
        <w:tc>
          <w:tcPr>
            <w:tcW w:w="2211" w:type="dxa"/>
            <w:vMerge w:val="continue"/>
            <w:vAlign w:val="center"/>
          </w:tcPr>
          <w:p>
            <w:pPr>
              <w:snapToGrid w:val="0"/>
              <w:spacing w:line="360" w:lineRule="auto"/>
              <w:jc w:val="center"/>
              <w:rPr>
                <w:color w:val="auto"/>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snapToGrid w:val="0"/>
              <w:spacing w:line="360" w:lineRule="auto"/>
              <w:jc w:val="center"/>
              <w:rPr>
                <w:color w:val="auto"/>
                <w:highlight w:val="none"/>
              </w:rPr>
            </w:pPr>
            <w:r>
              <w:rPr>
                <w:rFonts w:hint="eastAsia"/>
                <w:color w:val="auto"/>
                <w:highlight w:val="none"/>
              </w:rPr>
              <w:t>质保金</w:t>
            </w:r>
          </w:p>
        </w:tc>
        <w:tc>
          <w:tcPr>
            <w:tcW w:w="2268" w:type="dxa"/>
            <w:vAlign w:val="center"/>
          </w:tcPr>
          <w:p>
            <w:pPr>
              <w:snapToGrid w:val="0"/>
              <w:spacing w:line="360" w:lineRule="auto"/>
              <w:jc w:val="center"/>
              <w:rPr>
                <w:color w:val="auto"/>
                <w:highlight w:val="none"/>
                <w:lang w:eastAsia="zh-CN"/>
              </w:rPr>
            </w:pPr>
            <w:r>
              <w:rPr>
                <w:rFonts w:hint="eastAsia"/>
                <w:color w:val="auto"/>
                <w:highlight w:val="none"/>
                <w:lang w:eastAsia="zh-CN"/>
              </w:rPr>
              <w:t>本合同对应监理范围内的工程全部交付之日起满两年</w:t>
            </w:r>
          </w:p>
        </w:tc>
        <w:tc>
          <w:tcPr>
            <w:tcW w:w="2410" w:type="dxa"/>
          </w:tcPr>
          <w:p>
            <w:pPr>
              <w:rPr>
                <w:color w:val="auto"/>
                <w:highlight w:val="none"/>
              </w:rPr>
            </w:pPr>
            <w:r>
              <w:rPr>
                <w:rFonts w:hint="eastAsia"/>
                <w:color w:val="auto"/>
                <w:highlight w:val="none"/>
              </w:rPr>
              <w:t>剩余</w:t>
            </w:r>
            <w:r>
              <w:rPr>
                <w:color w:val="auto"/>
                <w:highlight w:val="none"/>
              </w:rPr>
              <w:t>5%</w:t>
            </w:r>
            <w:r>
              <w:rPr>
                <w:rFonts w:hint="eastAsia"/>
                <w:color w:val="auto"/>
                <w:highlight w:val="none"/>
              </w:rPr>
              <w:t>监理基本费</w:t>
            </w:r>
          </w:p>
        </w:tc>
        <w:tc>
          <w:tcPr>
            <w:tcW w:w="2211" w:type="dxa"/>
            <w:vAlign w:val="center"/>
          </w:tcPr>
          <w:p>
            <w:pPr>
              <w:snapToGrid w:val="0"/>
              <w:spacing w:line="360" w:lineRule="auto"/>
              <w:jc w:val="center"/>
              <w:rPr>
                <w:b/>
                <w:color w:val="auto"/>
                <w:highlight w:val="none"/>
              </w:rPr>
            </w:pPr>
          </w:p>
        </w:tc>
      </w:tr>
    </w:tbl>
    <w:p>
      <w:pPr>
        <w:snapToGrid w:val="0"/>
        <w:spacing w:line="360" w:lineRule="auto"/>
        <w:rPr>
          <w:color w:val="auto"/>
          <w:highlight w:val="none"/>
        </w:rPr>
      </w:pPr>
    </w:p>
    <w:p>
      <w:pPr>
        <w:snapToGrid w:val="0"/>
        <w:spacing w:line="360" w:lineRule="auto"/>
        <w:rPr>
          <w:color w:val="auto"/>
          <w:highlight w:val="none"/>
        </w:rPr>
      </w:pPr>
      <w:r>
        <w:rPr>
          <w:color w:val="auto"/>
          <w:highlight w:val="none"/>
        </w:rPr>
        <w:t xml:space="preserve">5.3.2 </w:t>
      </w:r>
      <w:r>
        <w:rPr>
          <w:rFonts w:hint="eastAsia"/>
          <w:color w:val="auto"/>
          <w:highlight w:val="none"/>
        </w:rPr>
        <w:t>考核费用</w:t>
      </w:r>
    </w:p>
    <w:p>
      <w:pPr>
        <w:snapToGrid w:val="0"/>
        <w:spacing w:line="360" w:lineRule="auto"/>
        <w:rPr>
          <w:color w:val="000000"/>
          <w:lang w:eastAsia="zh-CN"/>
        </w:rPr>
      </w:pPr>
      <w:r>
        <w:rPr>
          <w:rFonts w:hint="eastAsia"/>
          <w:color w:val="auto"/>
          <w:highlight w:val="none"/>
          <w:lang w:eastAsia="zh-CN"/>
        </w:rPr>
        <w:t>（</w:t>
      </w:r>
      <w:r>
        <w:rPr>
          <w:color w:val="auto"/>
          <w:highlight w:val="none"/>
          <w:lang w:eastAsia="zh-CN"/>
        </w:rPr>
        <w:t>1</w:t>
      </w:r>
      <w:r>
        <w:rPr>
          <w:rFonts w:hint="eastAsia"/>
          <w:color w:val="auto"/>
          <w:highlight w:val="none"/>
          <w:lang w:eastAsia="zh-CN"/>
        </w:rPr>
        <w:t>）由项目公司按季度考核评分进行支付，考核次数</w:t>
      </w:r>
      <w:r>
        <w:rPr>
          <w:color w:val="auto"/>
          <w:highlight w:val="none"/>
          <w:lang w:eastAsia="zh-CN"/>
        </w:rPr>
        <w:t>=</w:t>
      </w:r>
      <w:r>
        <w:rPr>
          <w:rFonts w:hint="eastAsia"/>
          <w:color w:val="auto"/>
          <w:highlight w:val="none"/>
          <w:lang w:eastAsia="zh-CN"/>
        </w:rPr>
        <w:t>总工期（暂按</w:t>
      </w:r>
      <w:r>
        <w:rPr>
          <w:color w:val="auto"/>
          <w:highlight w:val="none"/>
          <w:lang w:eastAsia="zh-CN"/>
        </w:rPr>
        <w:t>36</w:t>
      </w:r>
      <w:r>
        <w:rPr>
          <w:rFonts w:hint="eastAsia"/>
          <w:color w:val="auto"/>
          <w:highlight w:val="none"/>
          <w:lang w:eastAsia="zh-CN"/>
        </w:rPr>
        <w:t>个月计）</w:t>
      </w:r>
      <w:r>
        <w:rPr>
          <w:color w:val="auto"/>
          <w:highlight w:val="none"/>
          <w:lang w:eastAsia="zh-CN"/>
        </w:rPr>
        <w:t>/3</w:t>
      </w:r>
      <w:r>
        <w:rPr>
          <w:rFonts w:hint="eastAsia"/>
          <w:color w:val="auto"/>
          <w:highlight w:val="none"/>
          <w:lang w:eastAsia="zh-CN"/>
        </w:rPr>
        <w:t>，</w:t>
      </w:r>
      <w:r>
        <w:rPr>
          <w:rFonts w:hint="eastAsia"/>
          <w:color w:val="000000"/>
          <w:lang w:eastAsia="zh-CN"/>
        </w:rPr>
        <w:t>每次考核费用</w:t>
      </w:r>
      <w:r>
        <w:rPr>
          <w:color w:val="000000"/>
          <w:lang w:eastAsia="zh-CN"/>
        </w:rPr>
        <w:t>=</w:t>
      </w:r>
      <w:r>
        <w:rPr>
          <w:rFonts w:hint="eastAsia"/>
          <w:color w:val="000000"/>
          <w:lang w:eastAsia="zh-CN"/>
        </w:rPr>
        <w:t>考核费用总额</w:t>
      </w:r>
      <w:r>
        <w:rPr>
          <w:color w:val="000000"/>
          <w:lang w:eastAsia="zh-CN"/>
        </w:rPr>
        <w:t>/</w:t>
      </w:r>
      <w:r>
        <w:rPr>
          <w:rFonts w:hint="eastAsia"/>
          <w:color w:val="000000"/>
          <w:lang w:eastAsia="zh-CN"/>
        </w:rPr>
        <w:t>考核次数。最后一次考核必须为本合同监理范围内的房屋全部交付完成后进行。</w:t>
      </w:r>
    </w:p>
    <w:tbl>
      <w:tblPr>
        <w:tblStyle w:val="25"/>
        <w:tblpPr w:leftFromText="180" w:rightFromText="180" w:vertAnchor="text" w:horzAnchor="margin" w:tblpXSpec="center" w:tblpY="185"/>
        <w:tblW w:w="7523"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964"/>
        <w:gridCol w:w="2590"/>
        <w:gridCol w:w="396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89" w:hRule="atLeast"/>
        </w:trPr>
        <w:tc>
          <w:tcPr>
            <w:tcW w:w="964" w:type="dxa"/>
            <w:vAlign w:val="center"/>
          </w:tcPr>
          <w:p>
            <w:pPr>
              <w:spacing w:line="360" w:lineRule="auto"/>
              <w:jc w:val="center"/>
              <w:rPr>
                <w:color w:val="000000"/>
              </w:rPr>
            </w:pPr>
            <w:r>
              <w:rPr>
                <w:rFonts w:hint="eastAsia"/>
                <w:color w:val="000000"/>
              </w:rPr>
              <w:t>序号</w:t>
            </w:r>
          </w:p>
        </w:tc>
        <w:tc>
          <w:tcPr>
            <w:tcW w:w="2590" w:type="dxa"/>
            <w:vAlign w:val="center"/>
          </w:tcPr>
          <w:p>
            <w:pPr>
              <w:spacing w:line="360" w:lineRule="auto"/>
              <w:jc w:val="center"/>
              <w:rPr>
                <w:color w:val="000000"/>
              </w:rPr>
            </w:pPr>
            <w:r>
              <w:rPr>
                <w:rFonts w:hint="eastAsia"/>
                <w:color w:val="000000"/>
              </w:rPr>
              <w:t>分值</w:t>
            </w:r>
          </w:p>
        </w:tc>
        <w:tc>
          <w:tcPr>
            <w:tcW w:w="3969" w:type="dxa"/>
            <w:vAlign w:val="center"/>
          </w:tcPr>
          <w:p>
            <w:pPr>
              <w:spacing w:line="360" w:lineRule="auto"/>
              <w:jc w:val="center"/>
              <w:rPr>
                <w:color w:val="000000"/>
                <w:lang w:eastAsia="zh-CN"/>
              </w:rPr>
            </w:pPr>
            <w:r>
              <w:rPr>
                <w:rFonts w:hint="eastAsia"/>
                <w:color w:val="000000"/>
                <w:lang w:eastAsia="zh-CN"/>
              </w:rPr>
              <w:t>项目公司考核支付比例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50" w:hRule="atLeast"/>
        </w:trPr>
        <w:tc>
          <w:tcPr>
            <w:tcW w:w="964" w:type="dxa"/>
            <w:vAlign w:val="center"/>
          </w:tcPr>
          <w:p>
            <w:pPr>
              <w:spacing w:line="360" w:lineRule="auto"/>
              <w:jc w:val="center"/>
              <w:rPr>
                <w:color w:val="000000"/>
              </w:rPr>
            </w:pPr>
            <w:r>
              <w:rPr>
                <w:color w:val="000000"/>
              </w:rPr>
              <w:t>1</w:t>
            </w:r>
          </w:p>
        </w:tc>
        <w:tc>
          <w:tcPr>
            <w:tcW w:w="2590" w:type="dxa"/>
            <w:vAlign w:val="center"/>
          </w:tcPr>
          <w:p>
            <w:pPr>
              <w:spacing w:line="360" w:lineRule="auto"/>
              <w:jc w:val="center"/>
              <w:rPr>
                <w:color w:val="000000"/>
              </w:rPr>
            </w:pPr>
            <w:r>
              <w:rPr>
                <w:color w:val="000000"/>
              </w:rPr>
              <w:t xml:space="preserve">90~100 </w:t>
            </w:r>
            <w:r>
              <w:rPr>
                <w:rFonts w:hint="eastAsia"/>
                <w:color w:val="000000"/>
              </w:rPr>
              <w:t>分</w:t>
            </w:r>
          </w:p>
        </w:tc>
        <w:tc>
          <w:tcPr>
            <w:tcW w:w="3969" w:type="dxa"/>
            <w:vAlign w:val="center"/>
          </w:tcPr>
          <w:p>
            <w:pPr>
              <w:spacing w:line="360" w:lineRule="auto"/>
              <w:jc w:val="center"/>
              <w:rPr>
                <w:color w:val="000000"/>
              </w:rPr>
            </w:pPr>
            <w:r>
              <w:rPr>
                <w:color w:val="000000"/>
              </w:rPr>
              <w:t>100%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50" w:hRule="atLeast"/>
        </w:trPr>
        <w:tc>
          <w:tcPr>
            <w:tcW w:w="964" w:type="dxa"/>
            <w:vAlign w:val="center"/>
          </w:tcPr>
          <w:p>
            <w:pPr>
              <w:spacing w:line="360" w:lineRule="auto"/>
              <w:jc w:val="center"/>
              <w:rPr>
                <w:color w:val="000000"/>
              </w:rPr>
            </w:pPr>
            <w:r>
              <w:rPr>
                <w:color w:val="000000"/>
              </w:rPr>
              <w:t>2</w:t>
            </w:r>
          </w:p>
        </w:tc>
        <w:tc>
          <w:tcPr>
            <w:tcW w:w="2590" w:type="dxa"/>
            <w:vAlign w:val="center"/>
          </w:tcPr>
          <w:p>
            <w:pPr>
              <w:spacing w:line="360" w:lineRule="auto"/>
              <w:jc w:val="center"/>
              <w:rPr>
                <w:color w:val="000000"/>
              </w:rPr>
            </w:pPr>
            <w:r>
              <w:rPr>
                <w:color w:val="000000"/>
              </w:rPr>
              <w:t xml:space="preserve">80~89 </w:t>
            </w:r>
            <w:r>
              <w:rPr>
                <w:rFonts w:hint="eastAsia"/>
                <w:color w:val="000000"/>
              </w:rPr>
              <w:t>分</w:t>
            </w:r>
          </w:p>
        </w:tc>
        <w:tc>
          <w:tcPr>
            <w:tcW w:w="3969" w:type="dxa"/>
            <w:vAlign w:val="center"/>
          </w:tcPr>
          <w:p>
            <w:pPr>
              <w:spacing w:line="360" w:lineRule="auto"/>
              <w:jc w:val="center"/>
              <w:rPr>
                <w:color w:val="000000"/>
              </w:rPr>
            </w:pPr>
            <w:r>
              <w:rPr>
                <w:color w:val="000000"/>
              </w:rPr>
              <w:t>90%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50" w:hRule="atLeast"/>
        </w:trPr>
        <w:tc>
          <w:tcPr>
            <w:tcW w:w="964" w:type="dxa"/>
            <w:vAlign w:val="center"/>
          </w:tcPr>
          <w:p>
            <w:pPr>
              <w:spacing w:line="360" w:lineRule="auto"/>
              <w:jc w:val="center"/>
              <w:rPr>
                <w:color w:val="000000"/>
              </w:rPr>
            </w:pPr>
            <w:r>
              <w:rPr>
                <w:color w:val="000000"/>
              </w:rPr>
              <w:t>3</w:t>
            </w:r>
          </w:p>
        </w:tc>
        <w:tc>
          <w:tcPr>
            <w:tcW w:w="2590" w:type="dxa"/>
            <w:vAlign w:val="center"/>
          </w:tcPr>
          <w:p>
            <w:pPr>
              <w:spacing w:line="360" w:lineRule="auto"/>
              <w:jc w:val="center"/>
              <w:rPr>
                <w:color w:val="000000"/>
              </w:rPr>
            </w:pPr>
            <w:r>
              <w:rPr>
                <w:color w:val="000000"/>
              </w:rPr>
              <w:t xml:space="preserve">70~79 </w:t>
            </w:r>
            <w:r>
              <w:rPr>
                <w:rFonts w:hint="eastAsia"/>
                <w:color w:val="000000"/>
              </w:rPr>
              <w:t>分</w:t>
            </w:r>
          </w:p>
        </w:tc>
        <w:tc>
          <w:tcPr>
            <w:tcW w:w="3969" w:type="dxa"/>
            <w:vAlign w:val="center"/>
          </w:tcPr>
          <w:p>
            <w:pPr>
              <w:spacing w:line="360" w:lineRule="auto"/>
              <w:jc w:val="center"/>
              <w:rPr>
                <w:color w:val="000000"/>
              </w:rPr>
            </w:pPr>
            <w:r>
              <w:rPr>
                <w:color w:val="000000"/>
              </w:rPr>
              <w:t>70%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50" w:hRule="atLeast"/>
        </w:trPr>
        <w:tc>
          <w:tcPr>
            <w:tcW w:w="964" w:type="dxa"/>
            <w:vAlign w:val="center"/>
          </w:tcPr>
          <w:p>
            <w:pPr>
              <w:spacing w:line="360" w:lineRule="auto"/>
              <w:jc w:val="center"/>
              <w:rPr>
                <w:color w:val="000000"/>
              </w:rPr>
            </w:pPr>
            <w:r>
              <w:rPr>
                <w:color w:val="000000"/>
              </w:rPr>
              <w:t>4</w:t>
            </w:r>
          </w:p>
        </w:tc>
        <w:tc>
          <w:tcPr>
            <w:tcW w:w="2590" w:type="dxa"/>
            <w:vAlign w:val="center"/>
          </w:tcPr>
          <w:p>
            <w:pPr>
              <w:spacing w:line="360" w:lineRule="auto"/>
              <w:jc w:val="center"/>
              <w:rPr>
                <w:color w:val="000000"/>
              </w:rPr>
            </w:pPr>
            <w:r>
              <w:rPr>
                <w:color w:val="000000"/>
              </w:rPr>
              <w:t xml:space="preserve">0~69 </w:t>
            </w:r>
            <w:r>
              <w:rPr>
                <w:rFonts w:hint="eastAsia"/>
                <w:color w:val="000000"/>
              </w:rPr>
              <w:t>分</w:t>
            </w:r>
          </w:p>
        </w:tc>
        <w:tc>
          <w:tcPr>
            <w:tcW w:w="3969" w:type="dxa"/>
            <w:vAlign w:val="center"/>
          </w:tcPr>
          <w:p>
            <w:pPr>
              <w:spacing w:line="360" w:lineRule="auto"/>
              <w:jc w:val="center"/>
              <w:rPr>
                <w:color w:val="000000"/>
              </w:rPr>
            </w:pPr>
            <w:r>
              <w:rPr>
                <w:color w:val="000000"/>
              </w:rPr>
              <w:t>50%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50" w:hRule="atLeast"/>
        </w:trPr>
        <w:tc>
          <w:tcPr>
            <w:tcW w:w="964" w:type="dxa"/>
            <w:vAlign w:val="center"/>
          </w:tcPr>
          <w:p>
            <w:pPr>
              <w:spacing w:line="360" w:lineRule="auto"/>
              <w:jc w:val="center"/>
              <w:rPr>
                <w:color w:val="000000"/>
              </w:rPr>
            </w:pPr>
            <w:r>
              <w:rPr>
                <w:color w:val="000000"/>
              </w:rPr>
              <w:t>5</w:t>
            </w:r>
          </w:p>
        </w:tc>
        <w:tc>
          <w:tcPr>
            <w:tcW w:w="2590" w:type="dxa"/>
            <w:vAlign w:val="center"/>
          </w:tcPr>
          <w:p>
            <w:pPr>
              <w:spacing w:line="360" w:lineRule="auto"/>
              <w:jc w:val="center"/>
              <w:rPr>
                <w:color w:val="000000"/>
              </w:rPr>
            </w:pPr>
            <w:r>
              <w:rPr>
                <w:color w:val="000000"/>
              </w:rPr>
              <w:t xml:space="preserve">59 </w:t>
            </w:r>
            <w:r>
              <w:rPr>
                <w:rFonts w:hint="eastAsia"/>
                <w:color w:val="000000"/>
              </w:rPr>
              <w:t>分以下</w:t>
            </w:r>
          </w:p>
        </w:tc>
        <w:tc>
          <w:tcPr>
            <w:tcW w:w="3969" w:type="dxa"/>
            <w:vAlign w:val="center"/>
          </w:tcPr>
          <w:p>
            <w:pPr>
              <w:spacing w:line="360" w:lineRule="auto"/>
              <w:jc w:val="center"/>
              <w:rPr>
                <w:color w:val="000000"/>
              </w:rPr>
            </w:pPr>
            <w:r>
              <w:rPr>
                <w:color w:val="000000"/>
              </w:rPr>
              <w:t>0</w:t>
            </w:r>
          </w:p>
        </w:tc>
      </w:tr>
    </w:tbl>
    <w:p>
      <w:pPr>
        <w:spacing w:line="360" w:lineRule="auto"/>
        <w:ind w:right="119"/>
        <w:rPr>
          <w:color w:val="000000"/>
        </w:rPr>
      </w:pPr>
    </w:p>
    <w:p>
      <w:pPr>
        <w:spacing w:line="360" w:lineRule="auto"/>
        <w:ind w:left="220" w:right="119" w:hanging="220" w:hangingChars="100"/>
        <w:rPr>
          <w:color w:val="000000"/>
          <w:lang w:eastAsia="zh-CN"/>
        </w:rPr>
      </w:pPr>
    </w:p>
    <w:p>
      <w:pPr>
        <w:spacing w:line="360" w:lineRule="auto"/>
        <w:ind w:left="220" w:right="119" w:hanging="220" w:hangingChars="100"/>
        <w:rPr>
          <w:color w:val="000000"/>
          <w:lang w:eastAsia="zh-CN"/>
        </w:rPr>
      </w:pPr>
    </w:p>
    <w:p>
      <w:pPr>
        <w:spacing w:line="360" w:lineRule="auto"/>
        <w:ind w:left="220" w:right="119" w:hanging="220" w:hangingChars="100"/>
        <w:rPr>
          <w:color w:val="000000"/>
          <w:lang w:eastAsia="zh-CN"/>
        </w:rPr>
      </w:pPr>
      <w:r>
        <w:rPr>
          <w:rFonts w:hint="eastAsia"/>
          <w:color w:val="000000"/>
          <w:lang w:eastAsia="zh-CN"/>
        </w:rPr>
        <w:t>（</w:t>
      </w:r>
      <w:r>
        <w:rPr>
          <w:color w:val="000000"/>
          <w:lang w:eastAsia="zh-CN"/>
        </w:rPr>
        <w:t>2</w:t>
      </w:r>
      <w:r>
        <w:rPr>
          <w:rFonts w:hint="eastAsia"/>
          <w:color w:val="000000"/>
          <w:lang w:eastAsia="zh-CN"/>
        </w:rPr>
        <w:t>）以上考核费用按每次考核结果由监理人专项用于发放</w:t>
      </w:r>
      <w:r>
        <w:rPr>
          <w:color w:val="000000"/>
          <w:u w:val="single"/>
          <w:lang w:eastAsia="zh-CN"/>
        </w:rPr>
        <w:t xml:space="preserve">   </w:t>
      </w:r>
      <w:r>
        <w:rPr>
          <w:rFonts w:hint="eastAsia"/>
          <w:color w:val="000000"/>
          <w:u w:val="single"/>
          <w:lang w:eastAsia="zh-CN"/>
        </w:rPr>
        <w:t>阜阳高速·时代公馆</w:t>
      </w:r>
      <w:r>
        <w:rPr>
          <w:color w:val="000000"/>
          <w:u w:val="single"/>
          <w:lang w:eastAsia="zh-CN"/>
        </w:rPr>
        <w:t xml:space="preserve">  </w:t>
      </w:r>
      <w:r>
        <w:rPr>
          <w:rFonts w:hint="eastAsia"/>
          <w:color w:val="000000"/>
          <w:lang w:eastAsia="zh-CN"/>
        </w:rPr>
        <w:t>项目监理部工作人员，监理人应当于委托人实际发放考核费用后一个月内，将领取考核费用的项目监理部工作人员名单及证明（包括但不限于员工签字的打款凭证、签收记录等）提交给委托人，如监理人逾期未提交或项目监理部工作人员未实际获得该项考核费用，委托人有权在后续支付的考核费用中将该部分扣除。</w:t>
      </w:r>
    </w:p>
    <w:p>
      <w:pPr>
        <w:spacing w:line="360" w:lineRule="auto"/>
        <w:ind w:right="119"/>
        <w:rPr>
          <w:b/>
          <w:color w:val="000000"/>
          <w:lang w:eastAsia="zh-CN"/>
        </w:rPr>
      </w:pPr>
      <w:r>
        <w:rPr>
          <w:rFonts w:hint="eastAsia"/>
          <w:color w:val="000000"/>
          <w:lang w:eastAsia="zh-CN"/>
        </w:rPr>
        <w:t>（</w:t>
      </w:r>
      <w:r>
        <w:rPr>
          <w:color w:val="000000"/>
          <w:lang w:eastAsia="zh-CN"/>
        </w:rPr>
        <w:t>3</w:t>
      </w:r>
      <w:r>
        <w:rPr>
          <w:rFonts w:hint="eastAsia"/>
          <w:color w:val="000000"/>
          <w:lang w:eastAsia="zh-CN"/>
        </w:rPr>
        <w:t>）</w:t>
      </w:r>
      <w:r>
        <w:rPr>
          <w:rFonts w:hint="eastAsia"/>
          <w:b/>
          <w:color w:val="000000"/>
          <w:lang w:eastAsia="zh-CN"/>
        </w:rPr>
        <w:t>以上每次考核达不到考核费用上限金额的部分为永久扣减。</w:t>
      </w:r>
    </w:p>
    <w:p>
      <w:pPr>
        <w:rPr>
          <w:color w:val="000000"/>
          <w:lang w:eastAsia="zh-CN"/>
        </w:rPr>
      </w:pPr>
      <w:r>
        <w:rPr>
          <w:rFonts w:hint="eastAsia"/>
          <w:color w:val="000000"/>
          <w:lang w:eastAsia="zh-CN"/>
        </w:rPr>
        <w:t>（</w:t>
      </w:r>
      <w:r>
        <w:rPr>
          <w:color w:val="000000"/>
          <w:lang w:eastAsia="zh-CN"/>
        </w:rPr>
        <w:t>4</w:t>
      </w:r>
      <w:r>
        <w:rPr>
          <w:rFonts w:hint="eastAsia"/>
          <w:color w:val="000000"/>
          <w:lang w:eastAsia="zh-CN"/>
        </w:rPr>
        <w:t>）考核依据：详见附件。</w:t>
      </w:r>
    </w:p>
    <w:p>
      <w:pPr>
        <w:spacing w:line="360" w:lineRule="auto"/>
        <w:rPr>
          <w:color w:val="000000"/>
          <w:lang w:eastAsia="zh-CN"/>
        </w:rPr>
      </w:pPr>
      <w:r>
        <w:rPr>
          <w:rFonts w:hint="eastAsia"/>
          <w:color w:val="000000"/>
          <w:lang w:eastAsia="zh-CN"/>
        </w:rPr>
        <w:t>（</w:t>
      </w:r>
      <w:r>
        <w:rPr>
          <w:color w:val="000000"/>
          <w:lang w:eastAsia="zh-CN"/>
        </w:rPr>
        <w:t>5</w:t>
      </w:r>
      <w:r>
        <w:rPr>
          <w:rFonts w:hint="eastAsia"/>
          <w:color w:val="000000"/>
          <w:lang w:eastAsia="zh-CN"/>
        </w:rPr>
        <w:t>）监理人申请以上费用时，需提供增值税专用发票；如增值税专用发票不符合法律法规要求或不能通过税务认证的，委托人有权拒收，监理人应及时更换并承担相应责任。</w:t>
      </w:r>
    </w:p>
    <w:p>
      <w:pPr>
        <w:snapToGrid w:val="0"/>
        <w:spacing w:line="360" w:lineRule="auto"/>
        <w:rPr>
          <w:b/>
          <w:bCs/>
          <w:color w:val="000000"/>
          <w:lang w:eastAsia="zh-CN"/>
        </w:rPr>
      </w:pPr>
      <w:r>
        <w:rPr>
          <w:bCs/>
          <w:color w:val="000000"/>
          <w:lang w:eastAsia="zh-CN"/>
        </w:rPr>
        <w:t>6</w:t>
      </w:r>
      <w:r>
        <w:rPr>
          <w:b/>
          <w:bCs/>
          <w:color w:val="000000"/>
          <w:lang w:eastAsia="zh-CN"/>
        </w:rPr>
        <w:t xml:space="preserve">. </w:t>
      </w:r>
      <w:r>
        <w:rPr>
          <w:rFonts w:hint="eastAsia"/>
          <w:b/>
          <w:bCs/>
          <w:color w:val="000000"/>
          <w:lang w:eastAsia="zh-CN"/>
        </w:rPr>
        <w:t>合同生效、变更、暂停、解除与终止</w:t>
      </w:r>
    </w:p>
    <w:p>
      <w:pPr>
        <w:adjustRightInd w:val="0"/>
        <w:snapToGrid w:val="0"/>
        <w:spacing w:line="360" w:lineRule="auto"/>
        <w:ind w:firstLine="220" w:firstLineChars="100"/>
        <w:rPr>
          <w:color w:val="000000"/>
          <w:lang w:eastAsia="zh-CN"/>
        </w:rPr>
      </w:pPr>
      <w:r>
        <w:rPr>
          <w:color w:val="000000"/>
          <w:lang w:eastAsia="zh-CN"/>
        </w:rPr>
        <w:t xml:space="preserve">6.1 </w:t>
      </w:r>
      <w:r>
        <w:rPr>
          <w:rFonts w:hint="eastAsia"/>
          <w:color w:val="000000"/>
          <w:lang w:eastAsia="zh-CN"/>
        </w:rPr>
        <w:t>生效</w:t>
      </w:r>
    </w:p>
    <w:p>
      <w:pPr>
        <w:adjustRightInd w:val="0"/>
        <w:snapToGrid w:val="0"/>
        <w:spacing w:line="360" w:lineRule="auto"/>
        <w:ind w:firstLine="480"/>
        <w:rPr>
          <w:color w:val="000000"/>
          <w:lang w:eastAsia="zh-CN"/>
        </w:rPr>
      </w:pPr>
      <w:r>
        <w:rPr>
          <w:rFonts w:hint="eastAsia"/>
          <w:color w:val="000000"/>
          <w:lang w:eastAsia="zh-CN"/>
        </w:rPr>
        <w:t>本合同生效条件：</w:t>
      </w:r>
      <w:r>
        <w:rPr>
          <w:rFonts w:hint="eastAsia"/>
          <w:color w:val="000000"/>
          <w:u w:val="single"/>
          <w:lang w:eastAsia="zh-CN"/>
        </w:rPr>
        <w:t>双方签字并盖章后生效</w:t>
      </w:r>
      <w:r>
        <w:rPr>
          <w:rFonts w:hint="eastAsia"/>
          <w:color w:val="000000"/>
          <w:lang w:eastAsia="zh-CN"/>
        </w:rPr>
        <w:t>。</w:t>
      </w:r>
    </w:p>
    <w:p>
      <w:pPr>
        <w:adjustRightInd w:val="0"/>
        <w:snapToGrid w:val="0"/>
        <w:spacing w:line="360" w:lineRule="auto"/>
        <w:ind w:firstLine="215" w:firstLineChars="98"/>
        <w:rPr>
          <w:color w:val="000000"/>
          <w:lang w:eastAsia="zh-CN"/>
        </w:rPr>
      </w:pPr>
      <w:r>
        <w:rPr>
          <w:color w:val="000000"/>
          <w:lang w:eastAsia="zh-CN"/>
        </w:rPr>
        <w:t xml:space="preserve">6.2 </w:t>
      </w:r>
      <w:r>
        <w:rPr>
          <w:rFonts w:hint="eastAsia"/>
          <w:color w:val="000000"/>
          <w:lang w:eastAsia="zh-CN"/>
        </w:rPr>
        <w:t>变更</w:t>
      </w:r>
    </w:p>
    <w:p>
      <w:pPr>
        <w:adjustRightInd w:val="0"/>
        <w:snapToGrid w:val="0"/>
        <w:spacing w:line="360" w:lineRule="auto"/>
        <w:ind w:firstLine="440" w:firstLineChars="200"/>
        <w:rPr>
          <w:color w:val="000000"/>
          <w:lang w:eastAsia="zh-CN"/>
        </w:rPr>
      </w:pPr>
      <w:r>
        <w:rPr>
          <w:color w:val="000000"/>
          <w:lang w:eastAsia="zh-CN"/>
        </w:rPr>
        <w:t xml:space="preserve">6.2.2 </w:t>
      </w:r>
      <w:r>
        <w:rPr>
          <w:rFonts w:hint="eastAsia"/>
          <w:color w:val="000000"/>
          <w:lang w:eastAsia="zh-CN"/>
        </w:rPr>
        <w:t>除不可抗力外，</w:t>
      </w:r>
      <w:r>
        <w:rPr>
          <w:color w:val="000000"/>
          <w:lang w:eastAsia="zh-CN"/>
        </w:rPr>
        <w:t xml:space="preserve"> </w:t>
      </w:r>
      <w:r>
        <w:rPr>
          <w:rFonts w:hint="eastAsia"/>
          <w:color w:val="000000"/>
          <w:lang w:eastAsia="zh-CN"/>
        </w:rPr>
        <w:t>非监理人原因导致本合同期限延长时，延期补偿费按下列方法确定（正常酬金仍按</w:t>
      </w:r>
      <w:r>
        <w:rPr>
          <w:color w:val="000000"/>
          <w:lang w:eastAsia="zh-CN"/>
        </w:rPr>
        <w:t>5.3</w:t>
      </w:r>
      <w:r>
        <w:rPr>
          <w:rFonts w:hint="eastAsia"/>
          <w:color w:val="000000"/>
          <w:lang w:eastAsia="zh-CN"/>
        </w:rPr>
        <w:t>条款执行）：</w:t>
      </w:r>
    </w:p>
    <w:p>
      <w:pPr>
        <w:snapToGrid w:val="0"/>
        <w:spacing w:line="360" w:lineRule="auto"/>
        <w:ind w:firstLine="440" w:firstLineChars="200"/>
        <w:rPr>
          <w:color w:val="auto"/>
          <w:highlight w:val="none"/>
          <w:lang w:eastAsia="zh-CN"/>
        </w:rPr>
      </w:pPr>
      <w:r>
        <w:rPr>
          <w:rFonts w:hint="eastAsia"/>
          <w:color w:val="000000"/>
          <w:lang w:eastAsia="zh-CN"/>
        </w:rPr>
        <w:t>（</w:t>
      </w:r>
      <w:r>
        <w:rPr>
          <w:color w:val="000000"/>
          <w:lang w:eastAsia="zh-CN"/>
        </w:rPr>
        <w:t>1</w:t>
      </w:r>
      <w:r>
        <w:rPr>
          <w:rFonts w:hint="eastAsia"/>
          <w:color w:val="000000"/>
          <w:lang w:eastAsia="zh-CN"/>
        </w:rPr>
        <w:t>）延期</w:t>
      </w:r>
      <w:r>
        <w:rPr>
          <w:color w:val="000000"/>
          <w:lang w:eastAsia="zh-CN"/>
        </w:rPr>
        <w:t>12</w:t>
      </w:r>
      <w:r>
        <w:rPr>
          <w:rFonts w:hint="eastAsia"/>
          <w:color w:val="000000"/>
          <w:lang w:eastAsia="zh-CN"/>
        </w:rPr>
        <w:t>个月以内的（含</w:t>
      </w:r>
      <w:r>
        <w:rPr>
          <w:color w:val="000000"/>
          <w:lang w:eastAsia="zh-CN"/>
        </w:rPr>
        <w:t>12</w:t>
      </w:r>
      <w:r>
        <w:rPr>
          <w:rFonts w:hint="eastAsia"/>
          <w:color w:val="000000"/>
          <w:lang w:eastAsia="zh-CN"/>
        </w:rPr>
        <w:t>个月）不予补偿；</w:t>
      </w:r>
    </w:p>
    <w:p>
      <w:pPr>
        <w:snapToGrid w:val="0"/>
        <w:spacing w:line="360" w:lineRule="auto"/>
        <w:ind w:firstLine="440" w:firstLineChars="200"/>
        <w:rPr>
          <w:color w:val="000000"/>
          <w:lang w:eastAsia="zh-CN"/>
        </w:rPr>
      </w:pPr>
      <w:r>
        <w:rPr>
          <w:rFonts w:hint="eastAsia"/>
          <w:color w:val="auto"/>
          <w:highlight w:val="none"/>
          <w:lang w:eastAsia="zh-CN"/>
        </w:rPr>
        <w:t>（</w:t>
      </w:r>
      <w:r>
        <w:rPr>
          <w:color w:val="auto"/>
          <w:highlight w:val="none"/>
          <w:lang w:eastAsia="zh-CN"/>
        </w:rPr>
        <w:t>2</w:t>
      </w:r>
      <w:r>
        <w:rPr>
          <w:rFonts w:hint="eastAsia"/>
          <w:color w:val="auto"/>
          <w:highlight w:val="none"/>
          <w:lang w:eastAsia="zh-CN"/>
        </w:rPr>
        <w:t>）延期超过</w:t>
      </w:r>
      <w:r>
        <w:rPr>
          <w:color w:val="auto"/>
          <w:highlight w:val="none"/>
          <w:lang w:eastAsia="zh-CN"/>
        </w:rPr>
        <w:t>12</w:t>
      </w:r>
      <w:r>
        <w:rPr>
          <w:rFonts w:hint="eastAsia"/>
          <w:color w:val="auto"/>
          <w:highlight w:val="none"/>
          <w:lang w:eastAsia="zh-CN"/>
        </w:rPr>
        <w:t>个月的，根据延期情况，从第</w:t>
      </w:r>
      <w:r>
        <w:rPr>
          <w:color w:val="auto"/>
          <w:highlight w:val="none"/>
          <w:lang w:eastAsia="zh-CN"/>
        </w:rPr>
        <w:t>13</w:t>
      </w:r>
      <w:r>
        <w:rPr>
          <w:rFonts w:hint="eastAsia"/>
          <w:color w:val="auto"/>
          <w:highlight w:val="none"/>
          <w:lang w:eastAsia="zh-CN"/>
        </w:rPr>
        <w:t>个月开始酌情按【</w:t>
      </w:r>
      <w:r>
        <w:rPr>
          <w:color w:val="auto"/>
          <w:highlight w:val="none"/>
          <w:lang w:eastAsia="zh-CN"/>
        </w:rPr>
        <w:t xml:space="preserve"> 1 </w:t>
      </w:r>
      <w:r>
        <w:rPr>
          <w:rFonts w:hint="eastAsia"/>
          <w:color w:val="auto"/>
          <w:highlight w:val="none"/>
          <w:lang w:eastAsia="zh-CN"/>
        </w:rPr>
        <w:t>】万</w:t>
      </w:r>
      <w:r>
        <w:rPr>
          <w:rFonts w:hint="eastAsia"/>
          <w:color w:val="000000"/>
          <w:lang w:eastAsia="zh-CN"/>
        </w:rPr>
        <w:t>元</w:t>
      </w:r>
      <w:r>
        <w:rPr>
          <w:color w:val="000000"/>
          <w:lang w:eastAsia="zh-CN"/>
        </w:rPr>
        <w:t>/</w:t>
      </w:r>
      <w:r>
        <w:rPr>
          <w:rFonts w:hint="eastAsia"/>
          <w:color w:val="000000"/>
          <w:lang w:eastAsia="zh-CN"/>
        </w:rPr>
        <w:t>月支付延期补偿费（停工期间不予补偿）。</w:t>
      </w:r>
    </w:p>
    <w:p>
      <w:pPr>
        <w:snapToGrid w:val="0"/>
        <w:spacing w:line="360" w:lineRule="auto"/>
        <w:ind w:firstLine="440" w:firstLineChars="200"/>
        <w:rPr>
          <w:bCs/>
          <w:color w:val="000000"/>
          <w:lang w:eastAsia="zh-CN"/>
        </w:rPr>
      </w:pPr>
      <w:r>
        <w:rPr>
          <w:rFonts w:hint="eastAsia"/>
          <w:color w:val="000000"/>
          <w:lang w:eastAsia="zh-CN"/>
        </w:rPr>
        <w:t>除不可抗力外，</w:t>
      </w:r>
      <w:r>
        <w:rPr>
          <w:rFonts w:hint="eastAsia"/>
          <w:bCs/>
          <w:color w:val="000000"/>
          <w:lang w:eastAsia="zh-CN"/>
        </w:rPr>
        <w:t>非监理人原因导致本合同期限延长时，监理人相关补偿、费用支付等已全部考虑在延期补偿费内，通用条款、专用条款中关于合同期限延长的补偿、附加工作酬金等条款不再执行。</w:t>
      </w:r>
    </w:p>
    <w:p>
      <w:pPr>
        <w:snapToGrid w:val="0"/>
        <w:spacing w:line="360" w:lineRule="auto"/>
        <w:rPr>
          <w:b/>
          <w:color w:val="000000"/>
          <w:lang w:eastAsia="zh-CN"/>
        </w:rPr>
      </w:pPr>
      <w:r>
        <w:rPr>
          <w:b/>
          <w:bCs/>
          <w:color w:val="000000"/>
          <w:lang w:eastAsia="zh-CN"/>
        </w:rPr>
        <w:t xml:space="preserve">7. </w:t>
      </w:r>
      <w:r>
        <w:rPr>
          <w:rFonts w:hint="eastAsia"/>
          <w:b/>
          <w:bCs/>
          <w:color w:val="000000"/>
          <w:lang w:eastAsia="zh-CN"/>
        </w:rPr>
        <w:t>争议解决</w:t>
      </w:r>
    </w:p>
    <w:p>
      <w:pPr>
        <w:snapToGrid w:val="0"/>
        <w:spacing w:line="360" w:lineRule="auto"/>
        <w:ind w:firstLine="215" w:firstLineChars="98"/>
        <w:rPr>
          <w:color w:val="000000"/>
          <w:lang w:eastAsia="zh-CN"/>
        </w:rPr>
      </w:pPr>
      <w:r>
        <w:rPr>
          <w:color w:val="000000"/>
          <w:lang w:eastAsia="zh-CN"/>
        </w:rPr>
        <w:t xml:space="preserve">7.2 </w:t>
      </w:r>
      <w:r>
        <w:rPr>
          <w:rFonts w:hint="eastAsia"/>
          <w:bCs/>
          <w:color w:val="000000"/>
          <w:lang w:eastAsia="zh-CN"/>
        </w:rPr>
        <w:t>调解</w:t>
      </w:r>
    </w:p>
    <w:p>
      <w:pPr>
        <w:snapToGrid w:val="0"/>
        <w:spacing w:line="360" w:lineRule="auto"/>
        <w:ind w:firstLine="431" w:firstLineChars="196"/>
        <w:rPr>
          <w:color w:val="000000"/>
          <w:lang w:eastAsia="zh-CN"/>
        </w:rPr>
      </w:pPr>
      <w:r>
        <w:rPr>
          <w:rFonts w:hint="eastAsia"/>
          <w:color w:val="000000"/>
          <w:lang w:eastAsia="zh-CN"/>
        </w:rPr>
        <w:t>本合同争议进行调解时，可提交</w:t>
      </w:r>
      <w:r>
        <w:rPr>
          <w:color w:val="000000"/>
          <w:u w:val="single"/>
          <w:lang w:eastAsia="zh-CN"/>
        </w:rPr>
        <w:t xml:space="preserve">    /     </w:t>
      </w:r>
      <w:r>
        <w:rPr>
          <w:rFonts w:hint="eastAsia"/>
          <w:color w:val="000000"/>
          <w:lang w:eastAsia="zh-CN"/>
        </w:rPr>
        <w:t>进行调解。</w:t>
      </w:r>
    </w:p>
    <w:p>
      <w:pPr>
        <w:snapToGrid w:val="0"/>
        <w:spacing w:line="360" w:lineRule="auto"/>
        <w:ind w:firstLine="215" w:firstLineChars="98"/>
        <w:rPr>
          <w:color w:val="000000"/>
          <w:lang w:eastAsia="zh-CN"/>
        </w:rPr>
      </w:pPr>
      <w:r>
        <w:rPr>
          <w:color w:val="000000"/>
          <w:lang w:eastAsia="zh-CN"/>
        </w:rPr>
        <w:t xml:space="preserve">7.3 </w:t>
      </w:r>
      <w:r>
        <w:rPr>
          <w:rFonts w:hint="eastAsia"/>
          <w:bCs/>
          <w:color w:val="000000"/>
          <w:lang w:eastAsia="zh-CN"/>
        </w:rPr>
        <w:t>仲裁或诉讼</w:t>
      </w:r>
    </w:p>
    <w:p>
      <w:pPr>
        <w:adjustRightInd w:val="0"/>
        <w:snapToGrid w:val="0"/>
        <w:spacing w:line="360" w:lineRule="auto"/>
        <w:ind w:firstLine="440" w:firstLineChars="200"/>
        <w:rPr>
          <w:color w:val="000000"/>
          <w:lang w:eastAsia="zh-CN"/>
        </w:rPr>
      </w:pPr>
      <w:r>
        <w:rPr>
          <w:rFonts w:hint="eastAsia"/>
          <w:color w:val="000000"/>
          <w:lang w:eastAsia="zh-CN"/>
        </w:rPr>
        <w:t>合同争议的最终解决方式为下列第</w:t>
      </w:r>
      <w:r>
        <w:rPr>
          <w:color w:val="000000"/>
          <w:u w:val="single"/>
          <w:lang w:eastAsia="zh-CN"/>
        </w:rPr>
        <w:t xml:space="preserve">   </w:t>
      </w:r>
      <w:r>
        <w:rPr>
          <w:rFonts w:hint="eastAsia"/>
          <w:color w:val="000000"/>
          <w:u w:val="single"/>
          <w:lang w:eastAsia="zh-CN"/>
        </w:rPr>
        <w:t>（</w:t>
      </w:r>
      <w:r>
        <w:rPr>
          <w:color w:val="000000"/>
          <w:u w:val="single"/>
          <w:lang w:eastAsia="zh-CN"/>
        </w:rPr>
        <w:t>2</w:t>
      </w:r>
      <w:r>
        <w:rPr>
          <w:rFonts w:hint="eastAsia"/>
          <w:color w:val="000000"/>
          <w:u w:val="single"/>
          <w:lang w:eastAsia="zh-CN"/>
        </w:rPr>
        <w:t>）</w:t>
      </w:r>
      <w:r>
        <w:rPr>
          <w:color w:val="000000"/>
          <w:u w:val="single"/>
          <w:lang w:eastAsia="zh-CN"/>
        </w:rPr>
        <w:t xml:space="preserve">  </w:t>
      </w:r>
      <w:r>
        <w:rPr>
          <w:rFonts w:hint="eastAsia"/>
          <w:color w:val="000000"/>
          <w:lang w:eastAsia="zh-CN"/>
        </w:rPr>
        <w:t>种方式：</w:t>
      </w:r>
    </w:p>
    <w:p>
      <w:pPr>
        <w:adjustRightInd w:val="0"/>
        <w:snapToGrid w:val="0"/>
        <w:spacing w:line="360" w:lineRule="auto"/>
        <w:ind w:firstLine="440" w:firstLineChars="200"/>
        <w:rPr>
          <w:color w:val="000000"/>
          <w:lang w:eastAsia="zh-CN"/>
        </w:rPr>
      </w:pPr>
      <w:r>
        <w:rPr>
          <w:rFonts w:hint="eastAsia"/>
          <w:color w:val="000000"/>
          <w:lang w:eastAsia="zh-CN"/>
        </w:rPr>
        <w:t>（</w:t>
      </w:r>
      <w:r>
        <w:rPr>
          <w:color w:val="000000"/>
          <w:lang w:eastAsia="zh-CN"/>
        </w:rPr>
        <w:t>1</w:t>
      </w:r>
      <w:r>
        <w:rPr>
          <w:rFonts w:hint="eastAsia"/>
          <w:color w:val="000000"/>
          <w:lang w:eastAsia="zh-CN"/>
        </w:rPr>
        <w:t>）提请</w:t>
      </w:r>
      <w:r>
        <w:rPr>
          <w:color w:val="000000"/>
          <w:u w:val="single"/>
          <w:lang w:eastAsia="zh-CN"/>
        </w:rPr>
        <w:t xml:space="preserve">        </w:t>
      </w:r>
      <w:r>
        <w:rPr>
          <w:rFonts w:hint="eastAsia"/>
          <w:color w:val="000000"/>
          <w:lang w:eastAsia="zh-CN"/>
        </w:rPr>
        <w:t>仲裁委员会进行仲裁。</w:t>
      </w:r>
    </w:p>
    <w:p>
      <w:pPr>
        <w:adjustRightInd w:val="0"/>
        <w:snapToGrid w:val="0"/>
        <w:spacing w:line="360" w:lineRule="auto"/>
        <w:ind w:firstLine="440" w:firstLineChars="200"/>
        <w:rPr>
          <w:color w:val="000000"/>
          <w:lang w:eastAsia="zh-CN"/>
        </w:rPr>
      </w:pPr>
      <w:r>
        <w:rPr>
          <w:rFonts w:hint="eastAsia"/>
          <w:color w:val="000000"/>
          <w:lang w:eastAsia="zh-CN"/>
        </w:rPr>
        <w:t>（</w:t>
      </w:r>
      <w:r>
        <w:rPr>
          <w:color w:val="000000"/>
          <w:lang w:eastAsia="zh-CN"/>
        </w:rPr>
        <w:t>2</w:t>
      </w:r>
      <w:r>
        <w:rPr>
          <w:rFonts w:hint="eastAsia"/>
          <w:color w:val="000000"/>
          <w:lang w:eastAsia="zh-CN"/>
        </w:rPr>
        <w:t>）向</w:t>
      </w:r>
      <w:r>
        <w:rPr>
          <w:rFonts w:hint="eastAsia"/>
          <w:color w:val="000000"/>
          <w:u w:val="single"/>
          <w:lang w:eastAsia="zh-CN"/>
        </w:rPr>
        <w:t>项目所在地</w:t>
      </w:r>
      <w:r>
        <w:rPr>
          <w:rFonts w:hint="eastAsia"/>
          <w:color w:val="000000"/>
          <w:lang w:eastAsia="zh-CN"/>
        </w:rPr>
        <w:t>人民法院提起诉讼。</w:t>
      </w:r>
    </w:p>
    <w:p>
      <w:pPr>
        <w:adjustRightInd w:val="0"/>
        <w:snapToGrid w:val="0"/>
        <w:spacing w:line="360" w:lineRule="auto"/>
        <w:rPr>
          <w:b/>
          <w:bCs/>
          <w:color w:val="000000"/>
          <w:lang w:eastAsia="zh-CN"/>
        </w:rPr>
      </w:pPr>
      <w:r>
        <w:rPr>
          <w:b/>
          <w:bCs/>
          <w:color w:val="000000"/>
          <w:lang w:eastAsia="zh-CN"/>
        </w:rPr>
        <w:t xml:space="preserve">8. </w:t>
      </w:r>
      <w:r>
        <w:rPr>
          <w:rFonts w:hint="eastAsia"/>
          <w:b/>
          <w:bCs/>
          <w:color w:val="000000"/>
          <w:lang w:eastAsia="zh-CN"/>
        </w:rPr>
        <w:t>其他</w:t>
      </w:r>
    </w:p>
    <w:p>
      <w:pPr>
        <w:adjustRightInd w:val="0"/>
        <w:snapToGrid w:val="0"/>
        <w:spacing w:line="360" w:lineRule="auto"/>
        <w:rPr>
          <w:bCs/>
          <w:color w:val="000000"/>
          <w:lang w:eastAsia="zh-CN"/>
        </w:rPr>
      </w:pPr>
      <w:r>
        <w:rPr>
          <w:b/>
          <w:bCs/>
          <w:color w:val="000000"/>
          <w:lang w:eastAsia="zh-CN"/>
        </w:rPr>
        <w:t xml:space="preserve">  </w:t>
      </w:r>
      <w:r>
        <w:rPr>
          <w:bCs/>
          <w:color w:val="000000"/>
          <w:lang w:eastAsia="zh-CN"/>
        </w:rPr>
        <w:t xml:space="preserve">8.2 </w:t>
      </w:r>
      <w:r>
        <w:rPr>
          <w:rFonts w:hint="eastAsia"/>
          <w:bCs/>
          <w:color w:val="000000"/>
          <w:lang w:eastAsia="zh-CN"/>
        </w:rPr>
        <w:t>检测费用</w:t>
      </w:r>
    </w:p>
    <w:p>
      <w:pPr>
        <w:adjustRightInd w:val="0"/>
        <w:snapToGrid w:val="0"/>
        <w:spacing w:line="360" w:lineRule="auto"/>
        <w:rPr>
          <w:bCs/>
          <w:color w:val="000000"/>
          <w:lang w:eastAsia="zh-CN"/>
        </w:rPr>
      </w:pPr>
      <w:r>
        <w:rPr>
          <w:bCs/>
          <w:color w:val="000000"/>
          <w:lang w:eastAsia="zh-CN"/>
        </w:rPr>
        <w:t xml:space="preserve">    </w:t>
      </w:r>
      <w:r>
        <w:rPr>
          <w:rFonts w:hint="eastAsia"/>
          <w:bCs/>
          <w:color w:val="000000"/>
          <w:lang w:eastAsia="zh-CN"/>
        </w:rPr>
        <w:t>委托人应在检测工作完成后</w:t>
      </w:r>
      <w:r>
        <w:rPr>
          <w:color w:val="000000"/>
          <w:u w:val="single"/>
          <w:lang w:eastAsia="zh-CN"/>
        </w:rPr>
        <w:t xml:space="preserve">  /  </w:t>
      </w:r>
      <w:r>
        <w:rPr>
          <w:rFonts w:hint="eastAsia"/>
          <w:bCs/>
          <w:color w:val="000000"/>
          <w:lang w:eastAsia="zh-CN"/>
        </w:rPr>
        <w:t>天内支付检测费用。</w:t>
      </w:r>
    </w:p>
    <w:p>
      <w:pPr>
        <w:adjustRightInd w:val="0"/>
        <w:snapToGrid w:val="0"/>
        <w:spacing w:line="360" w:lineRule="auto"/>
        <w:rPr>
          <w:bCs/>
          <w:color w:val="000000"/>
          <w:lang w:eastAsia="zh-CN"/>
        </w:rPr>
      </w:pPr>
      <w:r>
        <w:rPr>
          <w:bCs/>
          <w:color w:val="000000"/>
          <w:lang w:eastAsia="zh-CN"/>
        </w:rPr>
        <w:t xml:space="preserve">  8.3 </w:t>
      </w:r>
      <w:r>
        <w:rPr>
          <w:rFonts w:hint="eastAsia"/>
          <w:bCs/>
          <w:color w:val="000000"/>
          <w:lang w:eastAsia="zh-CN"/>
        </w:rPr>
        <w:t>咨询费用</w:t>
      </w:r>
    </w:p>
    <w:p>
      <w:pPr>
        <w:adjustRightInd w:val="0"/>
        <w:snapToGrid w:val="0"/>
        <w:spacing w:line="360" w:lineRule="auto"/>
        <w:rPr>
          <w:bCs/>
          <w:color w:val="000000"/>
          <w:lang w:eastAsia="zh-CN"/>
        </w:rPr>
      </w:pPr>
      <w:r>
        <w:rPr>
          <w:bCs/>
          <w:color w:val="000000"/>
          <w:lang w:eastAsia="zh-CN"/>
        </w:rPr>
        <w:t xml:space="preserve">    </w:t>
      </w:r>
      <w:r>
        <w:rPr>
          <w:rFonts w:hint="eastAsia"/>
          <w:bCs/>
          <w:color w:val="000000"/>
          <w:lang w:eastAsia="zh-CN"/>
        </w:rPr>
        <w:t>委托人应在咨询工作完成后</w:t>
      </w:r>
      <w:r>
        <w:rPr>
          <w:color w:val="000000"/>
          <w:u w:val="single"/>
          <w:lang w:eastAsia="zh-CN"/>
        </w:rPr>
        <w:t xml:space="preserve">  /  </w:t>
      </w:r>
      <w:r>
        <w:rPr>
          <w:rFonts w:hint="eastAsia"/>
          <w:bCs/>
          <w:color w:val="000000"/>
          <w:lang w:eastAsia="zh-CN"/>
        </w:rPr>
        <w:t>天内支付咨询费用。</w:t>
      </w:r>
    </w:p>
    <w:p>
      <w:pPr>
        <w:snapToGrid w:val="0"/>
        <w:spacing w:line="360" w:lineRule="auto"/>
        <w:ind w:firstLine="215" w:firstLineChars="98"/>
        <w:rPr>
          <w:color w:val="000000"/>
          <w:lang w:eastAsia="zh-CN"/>
        </w:rPr>
      </w:pPr>
      <w:r>
        <w:rPr>
          <w:color w:val="000000"/>
          <w:lang w:eastAsia="zh-CN"/>
        </w:rPr>
        <w:t xml:space="preserve">8.4 </w:t>
      </w:r>
      <w:r>
        <w:rPr>
          <w:rFonts w:hint="eastAsia"/>
          <w:color w:val="000000"/>
          <w:lang w:eastAsia="zh-CN"/>
        </w:rPr>
        <w:t>奖励</w:t>
      </w:r>
    </w:p>
    <w:p>
      <w:pPr>
        <w:snapToGrid w:val="0"/>
        <w:spacing w:line="360" w:lineRule="auto"/>
        <w:ind w:firstLine="440" w:firstLineChars="200"/>
        <w:rPr>
          <w:color w:val="000000"/>
          <w:lang w:eastAsia="zh-CN"/>
        </w:rPr>
      </w:pPr>
      <w:r>
        <w:rPr>
          <w:rFonts w:hint="eastAsia"/>
          <w:color w:val="000000"/>
          <w:lang w:eastAsia="zh-CN"/>
        </w:rPr>
        <w:t>合理化建议的奖励金额按下列方法确定为：</w:t>
      </w:r>
    </w:p>
    <w:p>
      <w:pPr>
        <w:snapToGrid w:val="0"/>
        <w:spacing w:line="360" w:lineRule="auto"/>
        <w:ind w:firstLine="440" w:firstLineChars="200"/>
        <w:rPr>
          <w:color w:val="000000"/>
          <w:lang w:eastAsia="zh-CN"/>
        </w:rPr>
      </w:pPr>
      <w:r>
        <w:rPr>
          <w:rFonts w:hint="eastAsia"/>
          <w:color w:val="000000"/>
          <w:lang w:eastAsia="zh-CN"/>
        </w:rPr>
        <w:t>奖励金额＝工程投资节省额×奖励金额的比率；</w:t>
      </w:r>
    </w:p>
    <w:p>
      <w:pPr>
        <w:snapToGrid w:val="0"/>
        <w:spacing w:line="360" w:lineRule="auto"/>
        <w:ind w:firstLine="440" w:firstLineChars="200"/>
        <w:rPr>
          <w:color w:val="000000"/>
          <w:lang w:eastAsia="zh-CN"/>
        </w:rPr>
      </w:pPr>
      <w:r>
        <w:rPr>
          <w:rFonts w:hint="eastAsia"/>
          <w:color w:val="000000"/>
          <w:lang w:eastAsia="zh-CN"/>
        </w:rPr>
        <w:t>奖励金额的比率为</w:t>
      </w:r>
      <w:r>
        <w:rPr>
          <w:color w:val="000000"/>
          <w:u w:val="single"/>
          <w:lang w:eastAsia="zh-CN"/>
        </w:rPr>
        <w:t xml:space="preserve">  /   </w:t>
      </w:r>
      <w:r>
        <w:rPr>
          <w:color w:val="000000"/>
          <w:lang w:eastAsia="zh-CN"/>
        </w:rPr>
        <w:t>%</w:t>
      </w:r>
      <w:r>
        <w:rPr>
          <w:rFonts w:hint="eastAsia"/>
          <w:color w:val="000000"/>
          <w:lang w:eastAsia="zh-CN"/>
        </w:rPr>
        <w:t>。</w:t>
      </w:r>
    </w:p>
    <w:p>
      <w:pPr>
        <w:adjustRightInd w:val="0"/>
        <w:snapToGrid w:val="0"/>
        <w:spacing w:line="360" w:lineRule="auto"/>
        <w:ind w:firstLine="215" w:firstLineChars="98"/>
        <w:rPr>
          <w:color w:val="000000"/>
          <w:lang w:eastAsia="zh-CN"/>
        </w:rPr>
      </w:pPr>
      <w:r>
        <w:rPr>
          <w:color w:val="000000"/>
          <w:lang w:eastAsia="zh-CN"/>
        </w:rPr>
        <w:t xml:space="preserve">8.6 </w:t>
      </w:r>
      <w:r>
        <w:rPr>
          <w:rFonts w:hint="eastAsia"/>
          <w:color w:val="000000"/>
          <w:lang w:eastAsia="zh-CN"/>
        </w:rPr>
        <w:t>保密</w:t>
      </w:r>
    </w:p>
    <w:p>
      <w:pPr>
        <w:adjustRightInd w:val="0"/>
        <w:snapToGrid w:val="0"/>
        <w:spacing w:line="360" w:lineRule="auto"/>
        <w:ind w:firstLine="440" w:firstLineChars="200"/>
        <w:rPr>
          <w:color w:val="000000"/>
          <w:u w:val="single"/>
          <w:lang w:eastAsia="zh-CN"/>
        </w:rPr>
      </w:pPr>
      <w:r>
        <w:rPr>
          <w:rFonts w:hint="eastAsia"/>
          <w:color w:val="000000"/>
          <w:lang w:eastAsia="zh-CN"/>
        </w:rPr>
        <w:t>委托人申明的保密事项和期限：</w:t>
      </w:r>
      <w:r>
        <w:rPr>
          <w:rFonts w:hint="eastAsia"/>
          <w:color w:val="000000"/>
          <w:u w:val="single"/>
          <w:lang w:eastAsia="zh-CN"/>
        </w:rPr>
        <w:t>执行通用条款。</w:t>
      </w:r>
    </w:p>
    <w:p>
      <w:pPr>
        <w:adjustRightInd w:val="0"/>
        <w:snapToGrid w:val="0"/>
        <w:spacing w:line="360" w:lineRule="auto"/>
        <w:ind w:firstLine="440" w:firstLineChars="200"/>
        <w:rPr>
          <w:color w:val="000000"/>
          <w:u w:val="single"/>
          <w:lang w:eastAsia="zh-CN"/>
        </w:rPr>
      </w:pPr>
      <w:r>
        <w:rPr>
          <w:rFonts w:hint="eastAsia"/>
          <w:color w:val="000000"/>
          <w:lang w:eastAsia="zh-CN"/>
        </w:rPr>
        <w:t>监理人申明的保密事项和期限：</w:t>
      </w:r>
      <w:r>
        <w:rPr>
          <w:rFonts w:hint="eastAsia"/>
          <w:color w:val="000000"/>
          <w:u w:val="single"/>
          <w:lang w:eastAsia="zh-CN"/>
        </w:rPr>
        <w:t>执行通用条款。</w:t>
      </w:r>
    </w:p>
    <w:p>
      <w:pPr>
        <w:adjustRightInd w:val="0"/>
        <w:snapToGrid w:val="0"/>
        <w:spacing w:line="360" w:lineRule="auto"/>
        <w:ind w:firstLine="440" w:firstLineChars="200"/>
        <w:rPr>
          <w:color w:val="000000"/>
          <w:u w:val="single"/>
          <w:lang w:eastAsia="zh-CN"/>
        </w:rPr>
      </w:pPr>
      <w:r>
        <w:rPr>
          <w:rFonts w:hint="eastAsia"/>
          <w:color w:val="000000"/>
          <w:lang w:eastAsia="zh-CN"/>
        </w:rPr>
        <w:t>第三方申明的保密事项和期限：</w:t>
      </w:r>
      <w:r>
        <w:rPr>
          <w:rFonts w:hint="eastAsia"/>
          <w:color w:val="000000"/>
          <w:u w:val="single"/>
          <w:lang w:eastAsia="zh-CN"/>
        </w:rPr>
        <w:t>执行通用条款。</w:t>
      </w:r>
    </w:p>
    <w:p>
      <w:pPr>
        <w:snapToGrid w:val="0"/>
        <w:spacing w:line="360" w:lineRule="auto"/>
        <w:ind w:firstLine="215" w:firstLineChars="98"/>
        <w:rPr>
          <w:bCs/>
          <w:color w:val="000000"/>
          <w:lang w:eastAsia="zh-CN"/>
        </w:rPr>
      </w:pPr>
      <w:r>
        <w:rPr>
          <w:color w:val="000000"/>
          <w:lang w:eastAsia="zh-CN"/>
        </w:rPr>
        <w:t>8.8</w:t>
      </w:r>
      <w:r>
        <w:rPr>
          <w:rFonts w:hint="eastAsia"/>
          <w:bCs/>
          <w:color w:val="000000"/>
          <w:lang w:eastAsia="zh-CN"/>
        </w:rPr>
        <w:t>著作权</w:t>
      </w:r>
    </w:p>
    <w:p>
      <w:pPr>
        <w:snapToGrid w:val="0"/>
        <w:spacing w:line="360" w:lineRule="auto"/>
        <w:ind w:firstLine="440" w:firstLineChars="200"/>
        <w:rPr>
          <w:color w:val="000000"/>
          <w:u w:val="single"/>
          <w:lang w:eastAsia="zh-CN"/>
        </w:rPr>
      </w:pPr>
      <w:r>
        <w:rPr>
          <w:rFonts w:hint="eastAsia"/>
          <w:color w:val="000000"/>
          <w:lang w:eastAsia="zh-CN"/>
        </w:rPr>
        <w:t>监理人在本合同履行期间及本合同终止后两年内出版涉及本工程的有关监理与相关服务的资料的限制条件：</w:t>
      </w:r>
      <w:r>
        <w:rPr>
          <w:rFonts w:hint="eastAsia"/>
          <w:color w:val="000000"/>
          <w:u w:val="single"/>
          <w:lang w:eastAsia="zh-CN"/>
        </w:rPr>
        <w:t>执行通用条款。</w:t>
      </w:r>
    </w:p>
    <w:p>
      <w:pPr>
        <w:snapToGrid w:val="0"/>
        <w:spacing w:line="360" w:lineRule="auto"/>
        <w:ind w:firstLine="440" w:firstLineChars="200"/>
        <w:rPr>
          <w:color w:val="000000"/>
          <w:lang w:eastAsia="zh-CN"/>
        </w:rPr>
      </w:pPr>
      <w:r>
        <w:rPr>
          <w:color w:val="000000"/>
          <w:lang w:eastAsia="zh-CN"/>
        </w:rPr>
        <w:t xml:space="preserve">9. </w:t>
      </w:r>
      <w:r>
        <w:rPr>
          <w:rFonts w:hint="eastAsia"/>
          <w:color w:val="000000"/>
          <w:lang w:eastAsia="zh-CN"/>
        </w:rPr>
        <w:t>补充条款</w:t>
      </w:r>
    </w:p>
    <w:p>
      <w:pPr>
        <w:pStyle w:val="71"/>
        <w:snapToGrid w:val="0"/>
        <w:spacing w:line="360" w:lineRule="exact"/>
        <w:ind w:right="102" w:firstLine="440" w:firstLineChars="200"/>
        <w:rPr>
          <w:rFonts w:cs="Times New Roman"/>
          <w:szCs w:val="21"/>
          <w:lang w:eastAsia="zh-CN"/>
        </w:rPr>
      </w:pPr>
      <w:r>
        <w:rPr>
          <w:color w:val="000000"/>
          <w:u w:val="single"/>
          <w:lang w:eastAsia="zh-CN"/>
        </w:rPr>
        <w:t>9.1</w:t>
      </w:r>
      <w:r>
        <w:rPr>
          <w:rFonts w:hint="eastAsia"/>
          <w:color w:val="000000"/>
          <w:highlight w:val="none"/>
          <w:u w:val="single"/>
          <w:lang w:eastAsia="zh-CN"/>
        </w:rPr>
        <w:t>监理人应当在</w:t>
      </w:r>
      <w:r>
        <w:rPr>
          <w:rFonts w:hint="eastAsia" w:cs="Times New Roman"/>
          <w:szCs w:val="21"/>
          <w:highlight w:val="none"/>
          <w:u w:val="single"/>
          <w:lang w:eastAsia="zh-CN"/>
        </w:rPr>
        <w:t>中标通知书发出之日起</w:t>
      </w:r>
      <w:r>
        <w:rPr>
          <w:rFonts w:cs="Times New Roman"/>
          <w:szCs w:val="21"/>
          <w:highlight w:val="none"/>
          <w:u w:val="single"/>
          <w:lang w:eastAsia="zh-CN"/>
        </w:rPr>
        <w:t>15</w:t>
      </w:r>
      <w:r>
        <w:rPr>
          <w:rFonts w:hint="eastAsia" w:cs="Times New Roman"/>
          <w:szCs w:val="21"/>
          <w:highlight w:val="none"/>
          <w:u w:val="single"/>
          <w:lang w:eastAsia="zh-CN"/>
        </w:rPr>
        <w:t>日内，合同签订之前，提交履约保证金。</w:t>
      </w:r>
      <w:r>
        <w:rPr>
          <w:rFonts w:hint="eastAsia"/>
          <w:color w:val="000000"/>
          <w:highlight w:val="none"/>
          <w:u w:val="single"/>
          <w:lang w:eastAsia="zh-CN"/>
        </w:rPr>
        <w:t>履约保证金为合同价款的</w:t>
      </w:r>
      <w:r>
        <w:rPr>
          <w:rFonts w:hint="eastAsia"/>
          <w:color w:val="000000"/>
          <w:highlight w:val="none"/>
          <w:u w:val="single"/>
          <w:lang w:val="en-US" w:eastAsia="zh-CN"/>
        </w:rPr>
        <w:t>5</w:t>
      </w:r>
      <w:r>
        <w:rPr>
          <w:color w:val="000000"/>
          <w:highlight w:val="none"/>
          <w:u w:val="single"/>
          <w:lang w:eastAsia="zh-CN"/>
        </w:rPr>
        <w:t>%</w:t>
      </w:r>
      <w:r>
        <w:rPr>
          <w:rFonts w:hint="eastAsia"/>
          <w:color w:val="000000"/>
          <w:highlight w:val="none"/>
          <w:u w:val="single"/>
          <w:lang w:eastAsia="zh-CN"/>
        </w:rPr>
        <w:t>，</w:t>
      </w:r>
      <w:r>
        <w:rPr>
          <w:rFonts w:hint="eastAsia"/>
          <w:color w:val="000000"/>
          <w:u w:val="single"/>
          <w:lang w:eastAsia="zh-CN"/>
        </w:rPr>
        <w:t>形式为银行保函或现金。如遇工程延期，履约保函失效，承包人须重新提交延期保函。履约担保在完成本项目全部工程竣工验收合格后</w:t>
      </w:r>
      <w:r>
        <w:rPr>
          <w:color w:val="000000"/>
          <w:u w:val="single"/>
          <w:lang w:eastAsia="zh-CN"/>
        </w:rPr>
        <w:t>60</w:t>
      </w:r>
      <w:r>
        <w:rPr>
          <w:rFonts w:hint="eastAsia"/>
          <w:color w:val="000000"/>
          <w:u w:val="single"/>
          <w:lang w:eastAsia="zh-CN"/>
        </w:rPr>
        <w:t>日内无息退还或结算。</w:t>
      </w:r>
    </w:p>
    <w:p>
      <w:pPr>
        <w:pStyle w:val="73"/>
        <w:spacing w:line="360" w:lineRule="auto"/>
        <w:ind w:firstLine="440"/>
        <w:rPr>
          <w:rFonts w:ascii="宋体"/>
          <w:color w:val="000000"/>
          <w:sz w:val="22"/>
          <w:szCs w:val="22"/>
        </w:rPr>
      </w:pPr>
      <w:r>
        <w:rPr>
          <w:rFonts w:ascii="宋体" w:hAnsi="宋体"/>
          <w:color w:val="000000"/>
          <w:sz w:val="22"/>
          <w:szCs w:val="22"/>
        </w:rPr>
        <w:t>9.2</w:t>
      </w:r>
      <w:r>
        <w:rPr>
          <w:rFonts w:hint="eastAsia" w:ascii="宋体" w:hAnsi="宋体"/>
          <w:color w:val="000000"/>
          <w:sz w:val="22"/>
          <w:szCs w:val="22"/>
        </w:rPr>
        <w:t>监理目标：</w:t>
      </w:r>
      <w:r>
        <w:rPr>
          <w:rFonts w:hint="eastAsia" w:ascii="宋体" w:hAnsi="宋体"/>
          <w:color w:val="000000"/>
          <w:sz w:val="22"/>
          <w:szCs w:val="22"/>
          <w:u w:val="single"/>
        </w:rPr>
        <w:t>项目自行填写。</w:t>
      </w:r>
    </w:p>
    <w:p>
      <w:pPr>
        <w:pStyle w:val="73"/>
        <w:spacing w:line="360" w:lineRule="auto"/>
        <w:ind w:firstLine="440"/>
        <w:rPr>
          <w:rFonts w:ascii="宋体"/>
          <w:color w:val="000000"/>
          <w:sz w:val="22"/>
          <w:szCs w:val="22"/>
        </w:rPr>
      </w:pPr>
      <w:r>
        <w:rPr>
          <w:rFonts w:ascii="宋体" w:hAnsi="宋体"/>
          <w:color w:val="000000"/>
          <w:sz w:val="22"/>
          <w:szCs w:val="22"/>
        </w:rPr>
        <w:t xml:space="preserve">9.2.1 </w:t>
      </w:r>
      <w:r>
        <w:rPr>
          <w:rFonts w:hint="eastAsia" w:ascii="宋体" w:hAnsi="宋体"/>
          <w:color w:val="000000"/>
          <w:sz w:val="22"/>
          <w:szCs w:val="22"/>
        </w:rPr>
        <w:t>工程质量：</w:t>
      </w:r>
      <w:r>
        <w:rPr>
          <w:rFonts w:hint="eastAsia" w:ascii="宋体" w:hAnsi="宋体"/>
          <w:color w:val="000000"/>
          <w:sz w:val="22"/>
          <w:szCs w:val="22"/>
          <w:u w:val="single"/>
        </w:rPr>
        <w:t>项目自行填写。</w:t>
      </w:r>
    </w:p>
    <w:p>
      <w:pPr>
        <w:pStyle w:val="73"/>
        <w:spacing w:line="360" w:lineRule="auto"/>
        <w:ind w:firstLine="440"/>
        <w:rPr>
          <w:rFonts w:ascii="宋体"/>
          <w:color w:val="000000"/>
          <w:sz w:val="22"/>
          <w:szCs w:val="22"/>
        </w:rPr>
      </w:pPr>
      <w:r>
        <w:rPr>
          <w:rFonts w:ascii="宋体" w:hAnsi="宋体"/>
          <w:color w:val="000000"/>
          <w:sz w:val="22"/>
          <w:szCs w:val="22"/>
        </w:rPr>
        <w:t>9.2.2</w:t>
      </w:r>
      <w:r>
        <w:rPr>
          <w:rFonts w:hint="eastAsia" w:ascii="宋体" w:hAnsi="宋体"/>
          <w:color w:val="000000"/>
          <w:sz w:val="22"/>
          <w:szCs w:val="22"/>
        </w:rPr>
        <w:t>：工程进度：</w:t>
      </w:r>
      <w:r>
        <w:rPr>
          <w:rFonts w:hint="eastAsia" w:ascii="宋体" w:hAnsi="宋体"/>
          <w:color w:val="000000"/>
          <w:sz w:val="22"/>
          <w:szCs w:val="22"/>
          <w:u w:val="single"/>
        </w:rPr>
        <w:t>项目自行填写。</w:t>
      </w:r>
    </w:p>
    <w:p>
      <w:pPr>
        <w:pStyle w:val="73"/>
        <w:spacing w:line="360" w:lineRule="auto"/>
        <w:ind w:firstLine="440"/>
        <w:rPr>
          <w:rFonts w:ascii="宋体"/>
          <w:color w:val="000000"/>
          <w:sz w:val="22"/>
          <w:szCs w:val="22"/>
          <w:u w:val="single"/>
        </w:rPr>
      </w:pPr>
      <w:r>
        <w:rPr>
          <w:rFonts w:ascii="宋体" w:hAnsi="宋体"/>
          <w:color w:val="000000"/>
          <w:sz w:val="22"/>
          <w:szCs w:val="22"/>
        </w:rPr>
        <w:t>9.2.3</w:t>
      </w:r>
      <w:r>
        <w:rPr>
          <w:rFonts w:hint="eastAsia" w:ascii="宋体" w:hAnsi="宋体"/>
          <w:color w:val="000000"/>
          <w:sz w:val="22"/>
          <w:szCs w:val="22"/>
        </w:rPr>
        <w:t>：安全文明施工：</w:t>
      </w:r>
      <w:r>
        <w:rPr>
          <w:rFonts w:hint="eastAsia" w:ascii="宋体" w:hAnsi="宋体"/>
          <w:color w:val="000000"/>
          <w:sz w:val="22"/>
          <w:szCs w:val="22"/>
          <w:u w:val="single"/>
        </w:rPr>
        <w:t>项目自行填写。</w:t>
      </w:r>
    </w:p>
    <w:p>
      <w:pPr>
        <w:spacing w:line="520" w:lineRule="exact"/>
        <w:ind w:firstLine="440" w:firstLineChars="200"/>
        <w:rPr>
          <w:color w:val="000000"/>
          <w:lang w:eastAsia="zh-CN"/>
        </w:rPr>
      </w:pPr>
      <w:r>
        <w:rPr>
          <w:color w:val="000000"/>
          <w:u w:val="single"/>
          <w:lang w:eastAsia="zh-CN"/>
        </w:rPr>
        <w:t>9.3</w:t>
      </w:r>
      <w:r>
        <w:rPr>
          <w:rFonts w:hint="eastAsia"/>
          <w:color w:val="000000"/>
          <w:lang w:eastAsia="zh-CN"/>
        </w:rPr>
        <w:t>本合同中双方承诺提供的联系地址、联系人、联系电话（统称联系方式）均真实有效。双方往来通知应被视为在下列条件下送达：</w:t>
      </w:r>
    </w:p>
    <w:p>
      <w:pPr>
        <w:pStyle w:val="73"/>
        <w:spacing w:line="360" w:lineRule="auto"/>
        <w:ind w:firstLine="440"/>
        <w:rPr>
          <w:rFonts w:ascii="宋体"/>
          <w:color w:val="000000"/>
          <w:sz w:val="22"/>
          <w:szCs w:val="22"/>
          <w:u w:val="single"/>
        </w:rPr>
      </w:pPr>
      <w:r>
        <w:rPr>
          <w:rFonts w:hint="eastAsia" w:ascii="宋体" w:hAnsi="宋体" w:cs="宋体"/>
          <w:color w:val="000000"/>
          <w:sz w:val="22"/>
          <w:szCs w:val="22"/>
        </w:rPr>
        <w:t>以快递递送的，为受送达人签收当日；受送达人拒签的为拒签当日。因一方提供的联系方式不准确或一方变更联系方式未提前</w:t>
      </w:r>
      <w:r>
        <w:rPr>
          <w:rFonts w:ascii="宋体" w:hAnsi="宋体" w:cs="宋体"/>
          <w:color w:val="000000"/>
          <w:sz w:val="22"/>
          <w:szCs w:val="22"/>
        </w:rPr>
        <w:t>3</w:t>
      </w:r>
      <w:r>
        <w:rPr>
          <w:rFonts w:hint="eastAsia" w:ascii="宋体" w:hAnsi="宋体" w:cs="宋体"/>
          <w:color w:val="000000"/>
          <w:sz w:val="22"/>
          <w:szCs w:val="22"/>
        </w:rPr>
        <w:t>日书面通知另一方而导致无法送达的，另一方按本合同预留联系方式自投寄日后第五（</w:t>
      </w:r>
      <w:r>
        <w:rPr>
          <w:rFonts w:ascii="宋体" w:hAnsi="宋体" w:cs="宋体"/>
          <w:color w:val="000000"/>
          <w:sz w:val="22"/>
          <w:szCs w:val="22"/>
        </w:rPr>
        <w:t>5</w:t>
      </w:r>
      <w:r>
        <w:rPr>
          <w:rFonts w:hint="eastAsia" w:ascii="宋体" w:hAnsi="宋体" w:cs="宋体"/>
          <w:color w:val="000000"/>
          <w:sz w:val="22"/>
          <w:szCs w:val="22"/>
        </w:rPr>
        <w:t>）日视为已经送达，因此产生的不利后果由其自行承担。</w:t>
      </w:r>
      <w:r>
        <w:rPr>
          <w:rFonts w:ascii="宋体" w:hAnsi="宋体" w:cs="宋体"/>
          <w:color w:val="000000"/>
          <w:sz w:val="22"/>
          <w:szCs w:val="22"/>
        </w:rPr>
        <w:t xml:space="preserve"> </w:t>
      </w:r>
      <w:r>
        <w:rPr>
          <w:rFonts w:hint="eastAsia" w:ascii="宋体" w:hAnsi="宋体" w:cs="宋体"/>
          <w:color w:val="000000"/>
          <w:sz w:val="22"/>
          <w:szCs w:val="22"/>
        </w:rPr>
        <w:t>双方同意，本条约定的联系方式适用于后续诉讼。</w:t>
      </w:r>
    </w:p>
    <w:p>
      <w:pPr>
        <w:pStyle w:val="73"/>
        <w:spacing w:line="360" w:lineRule="auto"/>
        <w:ind w:firstLine="440"/>
        <w:rPr>
          <w:rFonts w:ascii="宋体"/>
          <w:color w:val="000000"/>
          <w:sz w:val="22"/>
          <w:szCs w:val="22"/>
          <w:u w:val="single"/>
        </w:rPr>
      </w:pPr>
      <w:r>
        <w:rPr>
          <w:rFonts w:ascii="宋体" w:hAnsi="宋体"/>
          <w:color w:val="000000"/>
          <w:sz w:val="22"/>
          <w:szCs w:val="22"/>
          <w:u w:val="single"/>
        </w:rPr>
        <w:t>9.4</w:t>
      </w:r>
      <w:r>
        <w:rPr>
          <w:rFonts w:hint="eastAsia" w:ascii="宋体" w:hAnsi="宋体"/>
          <w:color w:val="000000"/>
          <w:sz w:val="22"/>
          <w:szCs w:val="22"/>
          <w:u w:val="single"/>
        </w:rPr>
        <w:t>如有发包人无正当理由拖欠工程款，或其它投诉及建议事项，承包人均可向发包人的控股股东运营管理中心进行投诉及建议【电话：</w:t>
      </w:r>
      <w:r>
        <w:rPr>
          <w:rFonts w:ascii="宋体" w:hAnsi="宋体"/>
          <w:color w:val="000000"/>
          <w:sz w:val="22"/>
          <w:szCs w:val="22"/>
          <w:u w:val="single"/>
        </w:rPr>
        <w:t xml:space="preserve">0551-65189052 </w:t>
      </w:r>
      <w:r>
        <w:rPr>
          <w:rFonts w:hint="eastAsia" w:ascii="宋体" w:hAnsi="宋体"/>
          <w:color w:val="000000"/>
          <w:sz w:val="22"/>
          <w:szCs w:val="22"/>
          <w:u w:val="single"/>
        </w:rPr>
        <w:t>；电子邮箱：</w:t>
      </w:r>
      <w:r>
        <w:rPr>
          <w:rFonts w:ascii="宋体" w:hAnsi="宋体"/>
          <w:color w:val="000000"/>
          <w:sz w:val="22"/>
          <w:szCs w:val="22"/>
          <w:u w:val="single"/>
        </w:rPr>
        <w:t xml:space="preserve">gsdc8052@163.com  </w:t>
      </w:r>
      <w:r>
        <w:rPr>
          <w:rFonts w:hint="eastAsia" w:ascii="宋体" w:hAnsi="宋体"/>
          <w:color w:val="000000"/>
          <w:sz w:val="22"/>
          <w:szCs w:val="22"/>
          <w:u w:val="single"/>
        </w:rPr>
        <w:t>；邮寄地址：安徽省合肥市滨湖新区徽州大道</w:t>
      </w:r>
      <w:r>
        <w:rPr>
          <w:rFonts w:ascii="宋体" w:hAnsi="宋体"/>
          <w:color w:val="000000"/>
          <w:sz w:val="22"/>
          <w:szCs w:val="22"/>
          <w:u w:val="single"/>
        </w:rPr>
        <w:t>6669</w:t>
      </w:r>
      <w:r>
        <w:rPr>
          <w:rFonts w:hint="eastAsia" w:ascii="宋体" w:hAnsi="宋体"/>
          <w:color w:val="000000"/>
          <w:sz w:val="22"/>
          <w:szCs w:val="22"/>
          <w:u w:val="single"/>
        </w:rPr>
        <w:t>号滨湖时代广场</w:t>
      </w:r>
      <w:r>
        <w:rPr>
          <w:rFonts w:ascii="宋体" w:hAnsi="宋体"/>
          <w:color w:val="000000"/>
          <w:sz w:val="22"/>
          <w:szCs w:val="22"/>
          <w:u w:val="single"/>
        </w:rPr>
        <w:t>C2</w:t>
      </w:r>
      <w:r>
        <w:rPr>
          <w:rFonts w:hint="eastAsia" w:ascii="宋体" w:hAnsi="宋体"/>
          <w:color w:val="000000"/>
          <w:sz w:val="22"/>
          <w:szCs w:val="22"/>
          <w:u w:val="single"/>
        </w:rPr>
        <w:t>楼</w:t>
      </w:r>
      <w:r>
        <w:rPr>
          <w:rFonts w:ascii="宋体" w:hAnsi="宋体"/>
          <w:color w:val="000000"/>
          <w:sz w:val="22"/>
          <w:szCs w:val="22"/>
          <w:u w:val="single"/>
        </w:rPr>
        <w:t>41</w:t>
      </w:r>
      <w:r>
        <w:rPr>
          <w:rFonts w:hint="eastAsia" w:ascii="宋体" w:hAnsi="宋体"/>
          <w:color w:val="000000"/>
          <w:sz w:val="22"/>
          <w:szCs w:val="22"/>
          <w:u w:val="single"/>
        </w:rPr>
        <w:t>层</w:t>
      </w:r>
      <w:r>
        <w:rPr>
          <w:rFonts w:ascii="宋体" w:hAnsi="宋体"/>
          <w:color w:val="000000"/>
          <w:sz w:val="22"/>
          <w:szCs w:val="22"/>
          <w:u w:val="single"/>
        </w:rPr>
        <w:t xml:space="preserve">  </w:t>
      </w:r>
      <w:r>
        <w:rPr>
          <w:rFonts w:hint="eastAsia" w:ascii="宋体" w:hAnsi="宋体"/>
          <w:color w:val="000000"/>
          <w:sz w:val="22"/>
          <w:szCs w:val="22"/>
          <w:u w:val="single"/>
        </w:rPr>
        <w:t>运营管理中心（收）】。</w:t>
      </w:r>
    </w:p>
    <w:p>
      <w:pPr>
        <w:pStyle w:val="2"/>
        <w:ind w:left="440" w:firstLine="440"/>
        <w:rPr>
          <w:rFonts w:cs="Times New Roman"/>
          <w:lang w:eastAsia="zh-CN"/>
        </w:rPr>
      </w:pPr>
      <w:r>
        <w:rPr>
          <w:lang w:eastAsia="zh-CN"/>
        </w:rPr>
        <w:br w:type="page"/>
      </w:r>
    </w:p>
    <w:p>
      <w:pPr>
        <w:pStyle w:val="73"/>
        <w:spacing w:line="360" w:lineRule="auto"/>
        <w:ind w:firstLine="440"/>
        <w:rPr>
          <w:rFonts w:ascii="宋体"/>
          <w:color w:val="000000"/>
          <w:sz w:val="22"/>
          <w:szCs w:val="22"/>
          <w:u w:val="single"/>
        </w:rPr>
      </w:pPr>
    </w:p>
    <w:p>
      <w:pPr>
        <w:pStyle w:val="73"/>
        <w:spacing w:line="360" w:lineRule="auto"/>
        <w:ind w:firstLine="440"/>
        <w:rPr>
          <w:rFonts w:ascii="宋体"/>
          <w:color w:val="000000"/>
          <w:sz w:val="22"/>
          <w:szCs w:val="22"/>
        </w:rPr>
      </w:pPr>
      <w:r>
        <w:rPr>
          <w:rFonts w:hint="eastAsia" w:ascii="宋体" w:hAnsi="宋体"/>
          <w:color w:val="000000"/>
          <w:sz w:val="22"/>
          <w:szCs w:val="22"/>
        </w:rPr>
        <w:t>相关附件：</w:t>
      </w:r>
    </w:p>
    <w:p>
      <w:pPr>
        <w:spacing w:line="360" w:lineRule="auto"/>
        <w:rPr>
          <w:bCs/>
          <w:color w:val="000000"/>
          <w:highlight w:val="yellow"/>
          <w:lang w:eastAsia="zh-CN"/>
        </w:rPr>
      </w:pPr>
      <w:r>
        <w:rPr>
          <w:rFonts w:hint="eastAsia"/>
          <w:bCs/>
          <w:color w:val="000000"/>
          <w:lang w:eastAsia="zh-CN"/>
        </w:rPr>
        <w:t>附件一《监理建设管理规定》</w:t>
      </w:r>
    </w:p>
    <w:p>
      <w:pPr>
        <w:spacing w:line="360" w:lineRule="auto"/>
        <w:rPr>
          <w:bCs/>
          <w:color w:val="000000"/>
          <w:lang w:eastAsia="zh-CN"/>
        </w:rPr>
      </w:pPr>
      <w:r>
        <w:rPr>
          <w:rFonts w:hint="eastAsia"/>
          <w:bCs/>
          <w:color w:val="000000"/>
          <w:lang w:eastAsia="zh-CN"/>
        </w:rPr>
        <w:t>附件二、履约担保格式</w:t>
      </w:r>
    </w:p>
    <w:p>
      <w:pPr>
        <w:rPr>
          <w:sz w:val="24"/>
          <w:szCs w:val="24"/>
          <w:lang w:eastAsia="zh-CN"/>
        </w:rPr>
      </w:pPr>
      <w:r>
        <w:rPr>
          <w:rFonts w:hint="eastAsia"/>
          <w:bCs/>
          <w:color w:val="000000"/>
          <w:lang w:eastAsia="zh-CN"/>
        </w:rPr>
        <w:t>附件</w:t>
      </w:r>
      <w:r>
        <w:rPr>
          <w:rFonts w:hint="eastAsia"/>
          <w:sz w:val="24"/>
          <w:szCs w:val="24"/>
          <w:lang w:eastAsia="zh-CN"/>
        </w:rPr>
        <w:t>三、（</w:t>
      </w:r>
      <w:r>
        <w:rPr>
          <w:sz w:val="24"/>
          <w:szCs w:val="24"/>
          <w:lang w:eastAsia="zh-CN"/>
        </w:rPr>
        <w:t xml:space="preserve">   </w:t>
      </w:r>
      <w:r>
        <w:rPr>
          <w:rFonts w:hint="eastAsia"/>
          <w:sz w:val="24"/>
          <w:szCs w:val="24"/>
          <w:lang w:eastAsia="zh-CN"/>
        </w:rPr>
        <w:t>）月</w:t>
      </w:r>
      <w:r>
        <w:rPr>
          <w:sz w:val="24"/>
          <w:szCs w:val="24"/>
          <w:lang w:eastAsia="zh-CN"/>
        </w:rPr>
        <w:t>-</w:t>
      </w:r>
      <w:r>
        <w:rPr>
          <w:rFonts w:hint="eastAsia"/>
          <w:sz w:val="24"/>
          <w:szCs w:val="24"/>
          <w:lang w:eastAsia="zh-CN"/>
        </w:rPr>
        <w:t>（</w:t>
      </w:r>
      <w:r>
        <w:rPr>
          <w:sz w:val="24"/>
          <w:szCs w:val="24"/>
          <w:lang w:eastAsia="zh-CN"/>
        </w:rPr>
        <w:t xml:space="preserve">   </w:t>
      </w:r>
      <w:r>
        <w:rPr>
          <w:rFonts w:hint="eastAsia"/>
          <w:sz w:val="24"/>
          <w:szCs w:val="24"/>
          <w:lang w:eastAsia="zh-CN"/>
        </w:rPr>
        <w:t>）月</w:t>
      </w:r>
      <w:r>
        <w:rPr>
          <w:sz w:val="24"/>
          <w:szCs w:val="24"/>
          <w:lang w:eastAsia="zh-CN"/>
        </w:rPr>
        <w:t xml:space="preserve"> </w:t>
      </w:r>
      <w:r>
        <w:rPr>
          <w:rFonts w:hint="eastAsia"/>
          <w:sz w:val="24"/>
          <w:szCs w:val="24"/>
          <w:lang w:eastAsia="zh-CN"/>
        </w:rPr>
        <w:t>监理工作考核表。</w:t>
      </w:r>
    </w:p>
    <w:p>
      <w:pPr>
        <w:tabs>
          <w:tab w:val="left" w:pos="360"/>
        </w:tabs>
        <w:spacing w:line="360" w:lineRule="auto"/>
        <w:ind w:firstLine="440" w:firstLineChars="200"/>
        <w:rPr>
          <w:highlight w:val="yellow"/>
          <w:lang w:eastAsia="zh-CN"/>
        </w:rPr>
      </w:pPr>
      <w:r>
        <w:rPr>
          <w:highlight w:val="yellow"/>
          <w:lang w:eastAsia="zh-CN"/>
        </w:rPr>
        <w:br w:type="page"/>
      </w:r>
    </w:p>
    <w:p>
      <w:pPr>
        <w:pStyle w:val="67"/>
        <w:spacing w:line="443" w:lineRule="exact"/>
        <w:ind w:left="0" w:right="175"/>
        <w:outlineLvl w:val="9"/>
        <w:rPr>
          <w:rFonts w:ascii="黑体" w:hAnsi="黑体" w:eastAsia="黑体" w:cs="黑体"/>
          <w:b w:val="0"/>
          <w:bCs w:val="0"/>
          <w:lang w:eastAsia="zh-CN"/>
        </w:rPr>
      </w:pPr>
    </w:p>
    <w:p>
      <w:pPr>
        <w:pStyle w:val="67"/>
        <w:spacing w:line="443" w:lineRule="exact"/>
        <w:ind w:left="3275" w:right="175"/>
        <w:outlineLvl w:val="9"/>
        <w:rPr>
          <w:rFonts w:ascii="黑体" w:hAnsi="黑体" w:eastAsia="黑体" w:cs="黑体"/>
          <w:b w:val="0"/>
          <w:bCs w:val="0"/>
          <w:lang w:eastAsia="zh-CN"/>
        </w:rPr>
      </w:pPr>
      <w:r>
        <w:rPr>
          <w:rFonts w:hint="eastAsia" w:ascii="黑体" w:hAnsi="黑体" w:eastAsia="黑体" w:cs="黑体"/>
          <w:b w:val="0"/>
          <w:bCs w:val="0"/>
          <w:lang w:eastAsia="zh-CN"/>
        </w:rPr>
        <w:t>第三节</w:t>
      </w:r>
      <w:r>
        <w:rPr>
          <w:rFonts w:ascii="黑体" w:hAnsi="黑体" w:eastAsia="黑体" w:cs="黑体"/>
          <w:b w:val="0"/>
          <w:bCs w:val="0"/>
          <w:lang w:eastAsia="zh-CN"/>
        </w:rPr>
        <w:t xml:space="preserve"> </w:t>
      </w:r>
      <w:r>
        <w:rPr>
          <w:rFonts w:hint="eastAsia" w:ascii="黑体" w:hAnsi="黑体" w:eastAsia="黑体" w:cs="黑体"/>
          <w:b w:val="0"/>
          <w:bCs w:val="0"/>
          <w:lang w:eastAsia="zh-CN"/>
        </w:rPr>
        <w:t>合同附件格式</w:t>
      </w:r>
      <w:bookmarkEnd w:id="285"/>
      <w:bookmarkEnd w:id="286"/>
      <w:bookmarkEnd w:id="287"/>
      <w:bookmarkEnd w:id="288"/>
      <w:bookmarkEnd w:id="289"/>
      <w:bookmarkEnd w:id="290"/>
      <w:bookmarkEnd w:id="291"/>
    </w:p>
    <w:p>
      <w:pPr>
        <w:pStyle w:val="67"/>
        <w:spacing w:line="443" w:lineRule="exact"/>
        <w:ind w:left="3275" w:right="175"/>
        <w:outlineLvl w:val="9"/>
        <w:rPr>
          <w:rFonts w:eastAsia="宋体"/>
          <w:lang w:eastAsia="zh-CN"/>
        </w:rPr>
      </w:pPr>
    </w:p>
    <w:p>
      <w:pPr>
        <w:widowControl/>
        <w:rPr>
          <w:rFonts w:ascii="黑体" w:hAnsi="黑体" w:eastAsia="黑体" w:cs="黑体"/>
          <w:sz w:val="24"/>
          <w:szCs w:val="24"/>
          <w:lang w:eastAsia="zh-CN"/>
        </w:rPr>
      </w:pPr>
      <w:r>
        <w:rPr>
          <w:rFonts w:hint="eastAsia"/>
          <w:sz w:val="24"/>
          <w:szCs w:val="24"/>
          <w:lang w:eastAsia="zh-CN"/>
        </w:rPr>
        <w:t>附件一、</w:t>
      </w:r>
      <w:r>
        <w:rPr>
          <w:sz w:val="24"/>
          <w:szCs w:val="24"/>
          <w:lang w:eastAsia="zh-CN"/>
        </w:rPr>
        <w:t xml:space="preserve"> </w:t>
      </w:r>
      <w:r>
        <w:rPr>
          <w:rFonts w:hint="eastAsia"/>
          <w:sz w:val="24"/>
          <w:szCs w:val="24"/>
          <w:lang w:eastAsia="zh-CN"/>
        </w:rPr>
        <w:t>监理建设管理规定</w:t>
      </w:r>
    </w:p>
    <w:p>
      <w:pPr>
        <w:spacing w:line="500" w:lineRule="exact"/>
        <w:rPr>
          <w:sz w:val="24"/>
          <w:szCs w:val="24"/>
          <w:lang w:eastAsia="zh-CN"/>
        </w:rPr>
      </w:pPr>
    </w:p>
    <w:p>
      <w:pPr>
        <w:spacing w:line="500" w:lineRule="exact"/>
        <w:jc w:val="center"/>
        <w:outlineLvl w:val="1"/>
        <w:rPr>
          <w:b/>
          <w:sz w:val="44"/>
          <w:szCs w:val="44"/>
          <w:lang w:eastAsia="zh-CN"/>
        </w:rPr>
      </w:pPr>
      <w:r>
        <w:rPr>
          <w:rFonts w:hint="eastAsia"/>
          <w:b/>
          <w:sz w:val="44"/>
          <w:szCs w:val="44"/>
          <w:lang w:eastAsia="zh-CN"/>
        </w:rPr>
        <w:t>监理建设管理规定</w:t>
      </w:r>
    </w:p>
    <w:p>
      <w:pPr>
        <w:spacing w:line="500" w:lineRule="exact"/>
        <w:jc w:val="center"/>
        <w:outlineLvl w:val="1"/>
        <w:rPr>
          <w:b/>
          <w:sz w:val="44"/>
          <w:szCs w:val="44"/>
          <w:lang w:eastAsia="zh-CN"/>
        </w:rPr>
      </w:pPr>
    </w:p>
    <w:p>
      <w:pPr>
        <w:spacing w:line="500" w:lineRule="exact"/>
        <w:ind w:firstLine="440" w:firstLineChars="200"/>
        <w:rPr>
          <w:lang w:eastAsia="zh-CN"/>
        </w:rPr>
      </w:pPr>
      <w:r>
        <w:rPr>
          <w:rFonts w:hint="eastAsia"/>
          <w:lang w:eastAsia="zh-CN"/>
        </w:rPr>
        <w:t>为规范和强化工程监理现场管理，促进各参建单位有关工程进度、质量、内业资料以及安全生产、文明施工等各方面管理工作水平的提高，确保项目投资、进度、质量等各项建设目标的顺利实现，不断提升高速地产的品牌形象，结合高速地产集团有关工程建设方面的规章制度，制定本管理规定。</w:t>
      </w:r>
    </w:p>
    <w:p>
      <w:pPr>
        <w:pStyle w:val="2"/>
        <w:ind w:left="0" w:leftChars="0" w:firstLine="440"/>
        <w:rPr>
          <w:rFonts w:ascii="宋体"/>
          <w:lang w:eastAsia="zh-CN"/>
        </w:rPr>
      </w:pPr>
      <w:r>
        <w:rPr>
          <w:rFonts w:hint="eastAsia" w:ascii="宋体" w:hAnsi="宋体"/>
          <w:lang w:eastAsia="zh-CN"/>
        </w:rPr>
        <w:t>一、</w:t>
      </w:r>
      <w:r>
        <w:rPr>
          <w:rFonts w:ascii="宋体"/>
          <w:lang w:eastAsia="zh-CN"/>
        </w:rPr>
        <w:t> </w:t>
      </w:r>
      <w:r>
        <w:rPr>
          <w:rFonts w:hint="eastAsia" w:ascii="宋体" w:hAnsi="宋体"/>
          <w:lang w:eastAsia="zh-CN"/>
        </w:rPr>
        <w:t>监理部内部管理制度</w:t>
      </w:r>
    </w:p>
    <w:p>
      <w:pPr>
        <w:pStyle w:val="23"/>
        <w:widowControl/>
        <w:shd w:val="clear" w:color="auto" w:fill="FFFFFF"/>
        <w:wordWrap w:val="0"/>
        <w:spacing w:before="0" w:beforeAutospacing="0" w:after="0" w:line="360" w:lineRule="auto"/>
        <w:ind w:firstLine="440" w:firstLineChars="200"/>
        <w:rPr>
          <w:kern w:val="2"/>
          <w:sz w:val="22"/>
          <w:szCs w:val="22"/>
          <w:lang w:eastAsia="zh-CN"/>
        </w:rPr>
      </w:pPr>
      <w:r>
        <w:rPr>
          <w:rFonts w:hint="eastAsia"/>
          <w:kern w:val="2"/>
          <w:sz w:val="22"/>
          <w:szCs w:val="22"/>
          <w:lang w:eastAsia="zh-CN"/>
        </w:rPr>
        <w:t>１、监理部定期（每周一）召开监理例会。主要内容是总结上一阶段的工作，分析监理工作中存在的问题，提出新的建议，并介绍下一阶段的主要任务和目标，使各有关人员都能做到心中有数，明确努力方向。</w:t>
      </w:r>
      <w:r>
        <w:rPr>
          <w:kern w:val="2"/>
          <w:sz w:val="22"/>
          <w:szCs w:val="22"/>
          <w:lang w:eastAsia="zh-CN"/>
        </w:rPr>
        <w:br w:type="textWrapping"/>
      </w:r>
      <w:r>
        <w:rPr>
          <w:kern w:val="2"/>
          <w:sz w:val="22"/>
          <w:szCs w:val="22"/>
          <w:lang w:eastAsia="zh-CN"/>
        </w:rPr>
        <w:t xml:space="preserve">   </w:t>
      </w:r>
      <w:r>
        <w:rPr>
          <w:rFonts w:hint="eastAsia"/>
          <w:kern w:val="2"/>
          <w:sz w:val="22"/>
          <w:szCs w:val="22"/>
          <w:lang w:eastAsia="zh-CN"/>
        </w:rPr>
        <w:t>２、对外行文审批制度。监理部向建设单位、承包单位和监理单位报告、通知等文件由有关部门起草，但必须由总监理工程师签发。</w:t>
      </w:r>
      <w:r>
        <w:rPr>
          <w:kern w:val="2"/>
          <w:sz w:val="22"/>
          <w:szCs w:val="22"/>
          <w:lang w:eastAsia="zh-CN"/>
        </w:rPr>
        <w:br w:type="textWrapping"/>
      </w:r>
      <w:r>
        <w:rPr>
          <w:kern w:val="2"/>
          <w:sz w:val="22"/>
          <w:szCs w:val="22"/>
          <w:lang w:eastAsia="zh-CN"/>
        </w:rPr>
        <w:t xml:space="preserve">   </w:t>
      </w:r>
      <w:r>
        <w:rPr>
          <w:rFonts w:hint="eastAsia"/>
          <w:kern w:val="2"/>
          <w:sz w:val="22"/>
          <w:szCs w:val="22"/>
          <w:lang w:eastAsia="zh-CN"/>
        </w:rPr>
        <w:t>３、监理工作日记制度。监理工程师应每日将所从事的监理工作写入监理日记，特别是涉及设计单位、承包单位和需要返工、改正的事项应详细做出记录，</w:t>
      </w:r>
      <w:r>
        <w:rPr>
          <w:rFonts w:hint="eastAsia"/>
          <w:kern w:val="2"/>
          <w:sz w:val="22"/>
          <w:szCs w:val="22"/>
          <w:highlight w:val="none"/>
          <w:lang w:eastAsia="zh-CN"/>
        </w:rPr>
        <w:t>监理日志内容需完整真实具体，工程监理人员应将农名工工资支付情况反映在监理日志中。</w:t>
      </w:r>
      <w:r>
        <w:rPr>
          <w:kern w:val="2"/>
          <w:sz w:val="22"/>
          <w:szCs w:val="22"/>
          <w:highlight w:val="none"/>
          <w:lang w:eastAsia="zh-CN"/>
        </w:rPr>
        <w:br w:type="textWrapping"/>
      </w:r>
      <w:r>
        <w:rPr>
          <w:kern w:val="2"/>
          <w:sz w:val="22"/>
          <w:szCs w:val="22"/>
          <w:lang w:eastAsia="zh-CN"/>
        </w:rPr>
        <w:t xml:space="preserve">   </w:t>
      </w:r>
      <w:r>
        <w:rPr>
          <w:rFonts w:hint="eastAsia"/>
          <w:kern w:val="2"/>
          <w:sz w:val="22"/>
          <w:szCs w:val="22"/>
          <w:lang w:eastAsia="zh-CN"/>
        </w:rPr>
        <w:t>４、监理月报制度。每月末</w:t>
      </w:r>
      <w:r>
        <w:rPr>
          <w:kern w:val="2"/>
          <w:sz w:val="22"/>
          <w:szCs w:val="22"/>
          <w:lang w:eastAsia="zh-CN"/>
        </w:rPr>
        <w:t>28</w:t>
      </w:r>
      <w:r>
        <w:rPr>
          <w:rFonts w:hint="eastAsia"/>
          <w:kern w:val="2"/>
          <w:sz w:val="22"/>
          <w:szCs w:val="22"/>
          <w:lang w:eastAsia="zh-CN"/>
        </w:rPr>
        <w:t>日由专业监理工程师编写本专业的监理月报内容，交总监理工程师会总。内容应以具体数字说明施工进度，施工质量，资金使用及重大安全质量事故和有价值的经验等。</w:t>
      </w:r>
      <w:r>
        <w:rPr>
          <w:kern w:val="2"/>
          <w:sz w:val="22"/>
          <w:szCs w:val="22"/>
          <w:lang w:eastAsia="zh-CN"/>
        </w:rPr>
        <w:br w:type="textWrapping"/>
      </w:r>
      <w:r>
        <w:rPr>
          <w:kern w:val="2"/>
          <w:sz w:val="22"/>
          <w:szCs w:val="22"/>
          <w:lang w:eastAsia="zh-CN"/>
        </w:rPr>
        <w:t xml:space="preserve">   </w:t>
      </w:r>
      <w:r>
        <w:rPr>
          <w:rFonts w:hint="eastAsia"/>
          <w:kern w:val="2"/>
          <w:sz w:val="22"/>
          <w:szCs w:val="22"/>
          <w:lang w:eastAsia="zh-CN"/>
        </w:rPr>
        <w:t>５、技术资料及档案管理制度。监理部对于监理工作中发出和收到的所有文件发出的口头通知要及时补办书面材料归档。</w:t>
      </w:r>
      <w:r>
        <w:rPr>
          <w:kern w:val="2"/>
          <w:sz w:val="22"/>
          <w:szCs w:val="22"/>
          <w:lang w:eastAsia="zh-CN"/>
        </w:rPr>
        <w:br w:type="textWrapping"/>
      </w:r>
      <w:r>
        <w:rPr>
          <w:kern w:val="2"/>
          <w:sz w:val="22"/>
          <w:szCs w:val="22"/>
          <w:lang w:eastAsia="zh-CN"/>
        </w:rPr>
        <w:t xml:space="preserve">   </w:t>
      </w:r>
      <w:r>
        <w:rPr>
          <w:rFonts w:hint="eastAsia"/>
          <w:kern w:val="2"/>
          <w:sz w:val="22"/>
          <w:szCs w:val="22"/>
          <w:lang w:eastAsia="zh-CN"/>
        </w:rPr>
        <w:t>６、保密制度。监理部人员对于所在监理工程的技术资料以及承包单位所采用的新技术应严格保密。在征得有关单位同意前，监理人员不得以任何形式发布与工程有关的资料。</w:t>
      </w:r>
      <w:r>
        <w:rPr>
          <w:kern w:val="2"/>
          <w:sz w:val="22"/>
          <w:szCs w:val="22"/>
          <w:lang w:eastAsia="zh-CN"/>
        </w:rPr>
        <w:br w:type="textWrapping"/>
      </w:r>
      <w:r>
        <w:rPr>
          <w:kern w:val="2"/>
          <w:sz w:val="22"/>
          <w:szCs w:val="22"/>
          <w:lang w:eastAsia="zh-CN"/>
        </w:rPr>
        <w:t xml:space="preserve">   </w:t>
      </w:r>
      <w:r>
        <w:rPr>
          <w:rFonts w:hint="eastAsia"/>
          <w:kern w:val="2"/>
          <w:sz w:val="22"/>
          <w:szCs w:val="22"/>
          <w:lang w:eastAsia="zh-CN"/>
        </w:rPr>
        <w:t>７、廉政制度。监理部所有监理人员应严格遵守监理工程师的职业道德，诚实、守信、公开、廉洁，监理人员除了从监理单位获得工资，奖金，津贴外，不得向承包单位索取任何额外的钱物，一旦发现，严肃查处。</w:t>
      </w:r>
    </w:p>
    <w:p>
      <w:pPr>
        <w:pStyle w:val="23"/>
        <w:widowControl/>
        <w:shd w:val="clear" w:color="auto" w:fill="FFFFFF"/>
        <w:wordWrap w:val="0"/>
        <w:spacing w:before="0" w:beforeAutospacing="0" w:after="0" w:line="360" w:lineRule="auto"/>
        <w:ind w:firstLine="440" w:firstLineChars="200"/>
        <w:rPr>
          <w:kern w:val="2"/>
          <w:sz w:val="22"/>
          <w:szCs w:val="22"/>
          <w:lang w:eastAsia="zh-CN"/>
        </w:rPr>
      </w:pPr>
      <w:r>
        <w:rPr>
          <w:rFonts w:hint="eastAsia"/>
          <w:kern w:val="2"/>
          <w:sz w:val="22"/>
          <w:szCs w:val="22"/>
          <w:lang w:eastAsia="zh-CN"/>
        </w:rPr>
        <w:t>二、监理人员岗位职责和权限</w:t>
      </w:r>
    </w:p>
    <w:p>
      <w:pPr>
        <w:pStyle w:val="23"/>
        <w:widowControl/>
        <w:shd w:val="clear" w:color="auto" w:fill="FFFFFF"/>
        <w:wordWrap w:val="0"/>
        <w:spacing w:before="0" w:beforeAutospacing="0" w:after="0" w:line="360" w:lineRule="auto"/>
        <w:ind w:firstLine="440" w:firstLineChars="200"/>
        <w:rPr>
          <w:kern w:val="2"/>
          <w:sz w:val="22"/>
          <w:szCs w:val="22"/>
          <w:lang w:eastAsia="zh-CN"/>
        </w:rPr>
      </w:pPr>
      <w:r>
        <w:rPr>
          <w:kern w:val="2"/>
          <w:sz w:val="22"/>
          <w:szCs w:val="22"/>
          <w:lang w:eastAsia="zh-CN"/>
        </w:rPr>
        <w:t>1</w:t>
      </w:r>
      <w:r>
        <w:rPr>
          <w:rFonts w:hint="eastAsia"/>
          <w:kern w:val="2"/>
          <w:sz w:val="22"/>
          <w:szCs w:val="22"/>
          <w:lang w:eastAsia="zh-CN"/>
        </w:rPr>
        <w:t>、总监理工程师的职责</w:t>
      </w:r>
      <w:r>
        <w:rPr>
          <w:kern w:val="2"/>
          <w:sz w:val="22"/>
          <w:szCs w:val="22"/>
          <w:lang w:eastAsia="zh-CN"/>
        </w:rPr>
        <w:br w:type="textWrapping"/>
      </w:r>
      <w:r>
        <w:rPr>
          <w:rFonts w:hint="eastAsia"/>
          <w:kern w:val="2"/>
          <w:sz w:val="22"/>
          <w:szCs w:val="22"/>
          <w:lang w:eastAsia="zh-CN"/>
        </w:rPr>
        <w:t>⑴确定项目监理机构人员的分工和岗位职责。</w:t>
      </w:r>
      <w:r>
        <w:rPr>
          <w:kern w:val="2"/>
          <w:sz w:val="22"/>
          <w:szCs w:val="22"/>
          <w:lang w:eastAsia="zh-CN"/>
        </w:rPr>
        <w:br w:type="textWrapping"/>
      </w:r>
      <w:r>
        <w:rPr>
          <w:rFonts w:hint="eastAsia"/>
          <w:kern w:val="2"/>
          <w:sz w:val="22"/>
          <w:szCs w:val="22"/>
          <w:lang w:eastAsia="zh-CN"/>
        </w:rPr>
        <w:t>⑵主持编写项目监理规划，审批项目监理实施细则，并负责管理项目监理机构的日常工作</w:t>
      </w:r>
      <w:r>
        <w:rPr>
          <w:kern w:val="2"/>
          <w:sz w:val="22"/>
          <w:szCs w:val="22"/>
          <w:lang w:eastAsia="zh-CN"/>
        </w:rPr>
        <w:br w:type="textWrapping"/>
      </w:r>
      <w:r>
        <w:rPr>
          <w:rFonts w:hint="eastAsia"/>
          <w:kern w:val="2"/>
          <w:sz w:val="22"/>
          <w:szCs w:val="22"/>
          <w:lang w:eastAsia="zh-CN"/>
        </w:rPr>
        <w:t>⑶审查分包单位的资质，并提出审查意见。</w:t>
      </w:r>
      <w:r>
        <w:rPr>
          <w:kern w:val="2"/>
          <w:sz w:val="22"/>
          <w:szCs w:val="22"/>
          <w:lang w:eastAsia="zh-CN"/>
        </w:rPr>
        <w:br w:type="textWrapping"/>
      </w:r>
      <w:r>
        <w:rPr>
          <w:rFonts w:hint="eastAsia"/>
          <w:kern w:val="2"/>
          <w:sz w:val="22"/>
          <w:szCs w:val="22"/>
          <w:lang w:eastAsia="zh-CN"/>
        </w:rPr>
        <w:t>⑷检查和监督监理人员的工作，根据工程项目的进展情况，可进行人员调配，对不称职的人员应调换工作。</w:t>
      </w:r>
      <w:r>
        <w:rPr>
          <w:kern w:val="2"/>
          <w:sz w:val="22"/>
          <w:szCs w:val="22"/>
          <w:lang w:eastAsia="zh-CN"/>
        </w:rPr>
        <w:br w:type="textWrapping"/>
      </w:r>
      <w:r>
        <w:rPr>
          <w:rFonts w:hint="eastAsia"/>
          <w:kern w:val="2"/>
          <w:sz w:val="22"/>
          <w:szCs w:val="22"/>
          <w:lang w:eastAsia="zh-CN"/>
        </w:rPr>
        <w:t>⑸主持监理工作会议，签发项目监理机构的文件和指令。</w:t>
      </w:r>
      <w:r>
        <w:rPr>
          <w:kern w:val="2"/>
          <w:sz w:val="22"/>
          <w:szCs w:val="22"/>
          <w:lang w:eastAsia="zh-CN"/>
        </w:rPr>
        <w:br w:type="textWrapping"/>
      </w:r>
      <w:r>
        <w:rPr>
          <w:rFonts w:hint="eastAsia"/>
          <w:kern w:val="2"/>
          <w:sz w:val="22"/>
          <w:szCs w:val="22"/>
          <w:lang w:eastAsia="zh-CN"/>
        </w:rPr>
        <w:t>⑹审定承包单位提交的开工报告、施工组织设计、技术交底、进度计划。</w:t>
      </w:r>
      <w:r>
        <w:rPr>
          <w:kern w:val="2"/>
          <w:sz w:val="22"/>
          <w:szCs w:val="22"/>
          <w:lang w:eastAsia="zh-CN"/>
        </w:rPr>
        <w:br w:type="textWrapping"/>
      </w:r>
      <w:r>
        <w:rPr>
          <w:rFonts w:hint="eastAsia"/>
          <w:kern w:val="2"/>
          <w:sz w:val="22"/>
          <w:szCs w:val="22"/>
          <w:lang w:eastAsia="zh-CN"/>
        </w:rPr>
        <w:t>⑺审核签署承包单位的申请支付证书和竣工结算。</w:t>
      </w:r>
      <w:r>
        <w:rPr>
          <w:kern w:val="2"/>
          <w:sz w:val="22"/>
          <w:szCs w:val="22"/>
          <w:lang w:eastAsia="zh-CN"/>
        </w:rPr>
        <w:br w:type="textWrapping"/>
      </w:r>
      <w:r>
        <w:rPr>
          <w:rFonts w:hint="eastAsia"/>
          <w:kern w:val="2"/>
          <w:sz w:val="22"/>
          <w:szCs w:val="22"/>
          <w:lang w:eastAsia="zh-CN"/>
        </w:rPr>
        <w:t>⑻审查和处理工程变更。</w:t>
      </w:r>
      <w:r>
        <w:rPr>
          <w:kern w:val="2"/>
          <w:sz w:val="22"/>
          <w:szCs w:val="22"/>
          <w:lang w:eastAsia="zh-CN"/>
        </w:rPr>
        <w:br w:type="textWrapping"/>
      </w:r>
      <w:r>
        <w:rPr>
          <w:rFonts w:hint="eastAsia"/>
          <w:kern w:val="2"/>
          <w:sz w:val="22"/>
          <w:szCs w:val="22"/>
          <w:lang w:eastAsia="zh-CN"/>
        </w:rPr>
        <w:t>⑼主持或参与工程质量事故的调查。</w:t>
      </w:r>
      <w:r>
        <w:rPr>
          <w:kern w:val="2"/>
          <w:sz w:val="22"/>
          <w:szCs w:val="22"/>
          <w:lang w:eastAsia="zh-CN"/>
        </w:rPr>
        <w:br w:type="textWrapping"/>
      </w:r>
      <w:r>
        <w:rPr>
          <w:rFonts w:hint="eastAsia"/>
          <w:kern w:val="2"/>
          <w:sz w:val="22"/>
          <w:szCs w:val="22"/>
          <w:lang w:eastAsia="zh-CN"/>
        </w:rPr>
        <w:t>⑽调解建设单位与承包单位的合同争议，处理索赔，审批工程延期。</w:t>
      </w:r>
      <w:r>
        <w:rPr>
          <w:kern w:val="2"/>
          <w:sz w:val="22"/>
          <w:szCs w:val="22"/>
          <w:lang w:eastAsia="zh-CN"/>
        </w:rPr>
        <w:br w:type="textWrapping"/>
      </w:r>
      <w:r>
        <w:rPr>
          <w:rFonts w:hint="eastAsia"/>
          <w:kern w:val="2"/>
          <w:sz w:val="22"/>
          <w:szCs w:val="22"/>
          <w:lang w:eastAsia="zh-CN"/>
        </w:rPr>
        <w:t>⑾组织编写并签发监理月报，监理工作阶段报告、专题报告和项目监理工作总结。</w:t>
      </w:r>
      <w:r>
        <w:rPr>
          <w:kern w:val="2"/>
          <w:sz w:val="22"/>
          <w:szCs w:val="22"/>
          <w:lang w:eastAsia="zh-CN"/>
        </w:rPr>
        <w:br w:type="textWrapping"/>
      </w:r>
      <w:r>
        <w:rPr>
          <w:rFonts w:hint="eastAsia"/>
          <w:kern w:val="2"/>
          <w:sz w:val="22"/>
          <w:szCs w:val="22"/>
          <w:lang w:eastAsia="zh-CN"/>
        </w:rPr>
        <w:t>⑿审核签认分部工程和单位工程的质量检验评定资料，审查承包单位的竣工申请，</w:t>
      </w:r>
      <w:r>
        <w:rPr>
          <w:kern w:val="2"/>
          <w:sz w:val="22"/>
          <w:szCs w:val="22"/>
          <w:lang w:eastAsia="zh-CN"/>
        </w:rPr>
        <w:br w:type="textWrapping"/>
      </w:r>
      <w:r>
        <w:rPr>
          <w:rFonts w:hint="eastAsia"/>
          <w:kern w:val="2"/>
          <w:sz w:val="22"/>
          <w:szCs w:val="22"/>
          <w:lang w:eastAsia="zh-CN"/>
        </w:rPr>
        <w:t>组织监理人员对待验收的工程项目进行质量检查、参与工程项目的竣工验收。</w:t>
      </w:r>
      <w:r>
        <w:rPr>
          <w:kern w:val="2"/>
          <w:sz w:val="22"/>
          <w:szCs w:val="22"/>
          <w:lang w:eastAsia="zh-CN"/>
        </w:rPr>
        <w:br w:type="textWrapping"/>
      </w:r>
      <w:r>
        <w:rPr>
          <w:rFonts w:hint="eastAsia"/>
          <w:kern w:val="2"/>
          <w:sz w:val="22"/>
          <w:szCs w:val="22"/>
          <w:lang w:eastAsia="zh-CN"/>
        </w:rPr>
        <w:t>⒀主持整理工程项目的监理资料。</w:t>
      </w:r>
      <w:r>
        <w:rPr>
          <w:kern w:val="2"/>
          <w:sz w:val="22"/>
          <w:szCs w:val="22"/>
          <w:lang w:eastAsia="zh-CN"/>
        </w:rPr>
        <w:br w:type="textWrapping"/>
      </w:r>
      <w:r>
        <w:rPr>
          <w:kern w:val="2"/>
          <w:sz w:val="22"/>
          <w:szCs w:val="22"/>
          <w:lang w:eastAsia="zh-CN"/>
        </w:rPr>
        <w:t xml:space="preserve">   2</w:t>
      </w:r>
      <w:r>
        <w:rPr>
          <w:rFonts w:hint="eastAsia"/>
          <w:kern w:val="2"/>
          <w:sz w:val="22"/>
          <w:szCs w:val="22"/>
          <w:lang w:eastAsia="zh-CN"/>
        </w:rPr>
        <w:t>、总监理工程师代表职责</w:t>
      </w:r>
      <w:r>
        <w:rPr>
          <w:kern w:val="2"/>
          <w:sz w:val="22"/>
          <w:szCs w:val="22"/>
          <w:lang w:eastAsia="zh-CN"/>
        </w:rPr>
        <w:br w:type="textWrapping"/>
      </w:r>
      <w:r>
        <w:rPr>
          <w:rFonts w:hint="eastAsia"/>
          <w:kern w:val="2"/>
          <w:sz w:val="22"/>
          <w:szCs w:val="22"/>
          <w:lang w:eastAsia="zh-CN"/>
        </w:rPr>
        <w:t>⑴负责总监理工程师指定或交办的监理工作。</w:t>
      </w:r>
      <w:r>
        <w:rPr>
          <w:kern w:val="2"/>
          <w:sz w:val="22"/>
          <w:szCs w:val="22"/>
          <w:lang w:eastAsia="zh-CN"/>
        </w:rPr>
        <w:br w:type="textWrapping"/>
      </w:r>
      <w:r>
        <w:rPr>
          <w:rFonts w:hint="eastAsia"/>
          <w:kern w:val="2"/>
          <w:sz w:val="22"/>
          <w:szCs w:val="22"/>
          <w:lang w:eastAsia="zh-CN"/>
        </w:rPr>
        <w:t>⑵按总监理工程师的授权，行使总监理工程师的职责和权利。</w:t>
      </w:r>
      <w:r>
        <w:rPr>
          <w:kern w:val="2"/>
          <w:sz w:val="22"/>
          <w:szCs w:val="22"/>
          <w:lang w:eastAsia="zh-CN"/>
        </w:rPr>
        <w:br w:type="textWrapping"/>
      </w:r>
      <w:r>
        <w:rPr>
          <w:kern w:val="2"/>
          <w:sz w:val="22"/>
          <w:szCs w:val="22"/>
          <w:lang w:eastAsia="zh-CN"/>
        </w:rPr>
        <w:t xml:space="preserve">   3</w:t>
      </w:r>
      <w:r>
        <w:rPr>
          <w:rFonts w:hint="eastAsia"/>
          <w:kern w:val="2"/>
          <w:sz w:val="22"/>
          <w:szCs w:val="22"/>
          <w:lang w:eastAsia="zh-CN"/>
        </w:rPr>
        <w:t>、专业监理工程师职责</w:t>
      </w:r>
      <w:r>
        <w:rPr>
          <w:kern w:val="2"/>
          <w:sz w:val="22"/>
          <w:szCs w:val="22"/>
          <w:lang w:eastAsia="zh-CN"/>
        </w:rPr>
        <w:br w:type="textWrapping"/>
      </w:r>
      <w:r>
        <w:rPr>
          <w:rFonts w:hint="eastAsia"/>
          <w:kern w:val="2"/>
          <w:sz w:val="22"/>
          <w:szCs w:val="22"/>
          <w:lang w:eastAsia="zh-CN"/>
        </w:rPr>
        <w:t>⑴负责编制本专业的监理实施细则。</w:t>
      </w:r>
      <w:r>
        <w:rPr>
          <w:kern w:val="2"/>
          <w:sz w:val="22"/>
          <w:szCs w:val="22"/>
          <w:lang w:eastAsia="zh-CN"/>
        </w:rPr>
        <w:br w:type="textWrapping"/>
      </w:r>
      <w:r>
        <w:rPr>
          <w:rFonts w:hint="eastAsia"/>
          <w:kern w:val="2"/>
          <w:sz w:val="22"/>
          <w:szCs w:val="22"/>
          <w:lang w:eastAsia="zh-CN"/>
        </w:rPr>
        <w:t>⑵负责本专业的监理工作的具体实施。</w:t>
      </w:r>
      <w:r>
        <w:rPr>
          <w:kern w:val="2"/>
          <w:sz w:val="22"/>
          <w:szCs w:val="22"/>
          <w:lang w:eastAsia="zh-CN"/>
        </w:rPr>
        <w:br w:type="textWrapping"/>
      </w:r>
      <w:r>
        <w:rPr>
          <w:rFonts w:hint="eastAsia"/>
          <w:kern w:val="2"/>
          <w:sz w:val="22"/>
          <w:szCs w:val="22"/>
          <w:lang w:eastAsia="zh-CN"/>
        </w:rPr>
        <w:t>⑶组织、指导、检查和监督本专业监理员的工作，当人员需要调整时，向总监理工程师提出建议。</w:t>
      </w:r>
      <w:r>
        <w:rPr>
          <w:kern w:val="2"/>
          <w:sz w:val="22"/>
          <w:szCs w:val="22"/>
          <w:lang w:eastAsia="zh-CN"/>
        </w:rPr>
        <w:br w:type="textWrapping"/>
      </w:r>
      <w:r>
        <w:rPr>
          <w:rFonts w:hint="eastAsia"/>
          <w:kern w:val="2"/>
          <w:sz w:val="22"/>
          <w:szCs w:val="22"/>
          <w:lang w:eastAsia="zh-CN"/>
        </w:rPr>
        <w:t>⑷审查承包单位提交的涉及本专业的计划方案、申请、变更，并向总监理工程师提出报告</w:t>
      </w:r>
      <w:r>
        <w:rPr>
          <w:kern w:val="2"/>
          <w:sz w:val="22"/>
          <w:szCs w:val="22"/>
          <w:lang w:eastAsia="zh-CN"/>
        </w:rPr>
        <w:br w:type="textWrapping"/>
      </w:r>
      <w:r>
        <w:rPr>
          <w:rFonts w:hint="eastAsia"/>
          <w:kern w:val="2"/>
          <w:sz w:val="22"/>
          <w:szCs w:val="22"/>
          <w:lang w:eastAsia="zh-CN"/>
        </w:rPr>
        <w:t>⑸定期向总监理工程师提交本专业监理工作实施情况报告，对重大问题及时向总监理工程师汇报和请示。</w:t>
      </w:r>
      <w:r>
        <w:rPr>
          <w:kern w:val="2"/>
          <w:sz w:val="22"/>
          <w:szCs w:val="22"/>
          <w:lang w:eastAsia="zh-CN"/>
        </w:rPr>
        <w:br w:type="textWrapping"/>
      </w:r>
      <w:r>
        <w:rPr>
          <w:rFonts w:hint="eastAsia"/>
          <w:kern w:val="2"/>
          <w:sz w:val="22"/>
          <w:szCs w:val="22"/>
          <w:lang w:eastAsia="zh-CN"/>
        </w:rPr>
        <w:t>⑹负责本专业分项工程验收及隐蔽工程验收。</w:t>
      </w:r>
      <w:r>
        <w:rPr>
          <w:kern w:val="2"/>
          <w:sz w:val="22"/>
          <w:szCs w:val="22"/>
          <w:lang w:eastAsia="zh-CN"/>
        </w:rPr>
        <w:br w:type="textWrapping"/>
      </w:r>
      <w:r>
        <w:rPr>
          <w:rFonts w:hint="eastAsia"/>
          <w:kern w:val="2"/>
          <w:sz w:val="22"/>
          <w:szCs w:val="22"/>
          <w:lang w:eastAsia="zh-CN"/>
        </w:rPr>
        <w:t>⑺根据本专业监理工作实施情况做好监理日记。</w:t>
      </w:r>
      <w:r>
        <w:rPr>
          <w:kern w:val="2"/>
          <w:sz w:val="22"/>
          <w:szCs w:val="22"/>
          <w:lang w:eastAsia="zh-CN"/>
        </w:rPr>
        <w:br w:type="textWrapping"/>
      </w:r>
      <w:r>
        <w:rPr>
          <w:rFonts w:hint="eastAsia"/>
          <w:kern w:val="2"/>
          <w:sz w:val="22"/>
          <w:szCs w:val="22"/>
          <w:lang w:eastAsia="zh-CN"/>
        </w:rPr>
        <w:t>⑻负责本专业监理资料的收集、汇总及整理，参与编写监理月报。</w:t>
      </w:r>
      <w:r>
        <w:rPr>
          <w:kern w:val="2"/>
          <w:sz w:val="22"/>
          <w:szCs w:val="22"/>
          <w:lang w:eastAsia="zh-CN"/>
        </w:rPr>
        <w:br w:type="textWrapping"/>
      </w:r>
      <w:r>
        <w:rPr>
          <w:rFonts w:hint="eastAsia"/>
          <w:kern w:val="2"/>
          <w:sz w:val="22"/>
          <w:szCs w:val="22"/>
          <w:lang w:eastAsia="zh-CN"/>
        </w:rPr>
        <w:t>⑼核查进场材料、设备、构配件的原始凭证，检测报告等质量证明文件及其质量情况，根据实际情况认为有必要时对进场材料、设备、构配件进行平行检验，合格时予以签认。⑽负责本专业的工程计量工作，审核工程计量的数据和原始凭证。</w:t>
      </w:r>
      <w:r>
        <w:rPr>
          <w:kern w:val="2"/>
          <w:sz w:val="22"/>
          <w:szCs w:val="22"/>
          <w:lang w:eastAsia="zh-CN"/>
        </w:rPr>
        <w:br w:type="textWrapping"/>
      </w:r>
      <w:r>
        <w:rPr>
          <w:kern w:val="2"/>
          <w:sz w:val="22"/>
          <w:szCs w:val="22"/>
          <w:lang w:eastAsia="zh-CN"/>
        </w:rPr>
        <w:t xml:space="preserve">   4</w:t>
      </w:r>
      <w:r>
        <w:rPr>
          <w:rFonts w:hint="eastAsia"/>
          <w:kern w:val="2"/>
          <w:sz w:val="22"/>
          <w:szCs w:val="22"/>
          <w:lang w:eastAsia="zh-CN"/>
        </w:rPr>
        <w:t>、监理员职责</w:t>
      </w:r>
      <w:r>
        <w:rPr>
          <w:kern w:val="2"/>
          <w:sz w:val="22"/>
          <w:szCs w:val="22"/>
          <w:lang w:eastAsia="zh-CN"/>
        </w:rPr>
        <w:br w:type="textWrapping"/>
      </w:r>
      <w:r>
        <w:rPr>
          <w:rFonts w:hint="eastAsia"/>
          <w:kern w:val="2"/>
          <w:sz w:val="22"/>
          <w:szCs w:val="22"/>
          <w:lang w:eastAsia="zh-CN"/>
        </w:rPr>
        <w:t>⑴在专业监理工程师的指导下开展现场监理工作。</w:t>
      </w:r>
      <w:r>
        <w:rPr>
          <w:kern w:val="2"/>
          <w:sz w:val="22"/>
          <w:szCs w:val="22"/>
          <w:lang w:eastAsia="zh-CN"/>
        </w:rPr>
        <w:br w:type="textWrapping"/>
      </w:r>
      <w:r>
        <w:rPr>
          <w:rFonts w:hint="eastAsia"/>
          <w:kern w:val="2"/>
          <w:sz w:val="22"/>
          <w:szCs w:val="22"/>
          <w:lang w:eastAsia="zh-CN"/>
        </w:rPr>
        <w:t>⑵检查承包单位投入工程项目的人力、材料、主要设备及其使用、运行状况，并作好检查记录。</w:t>
      </w:r>
      <w:r>
        <w:rPr>
          <w:kern w:val="2"/>
          <w:sz w:val="22"/>
          <w:szCs w:val="22"/>
          <w:lang w:eastAsia="zh-CN"/>
        </w:rPr>
        <w:br w:type="textWrapping"/>
      </w:r>
      <w:r>
        <w:rPr>
          <w:rFonts w:hint="eastAsia"/>
          <w:kern w:val="2"/>
          <w:sz w:val="22"/>
          <w:szCs w:val="22"/>
          <w:lang w:eastAsia="zh-CN"/>
        </w:rPr>
        <w:t>⑶复核或从施工现场直接获取工程计量的有关数据并签署原始凭证。</w:t>
      </w:r>
      <w:r>
        <w:rPr>
          <w:kern w:val="2"/>
          <w:sz w:val="22"/>
          <w:szCs w:val="22"/>
          <w:lang w:eastAsia="zh-CN"/>
        </w:rPr>
        <w:br w:type="textWrapping"/>
      </w:r>
      <w:r>
        <w:rPr>
          <w:rFonts w:hint="eastAsia"/>
          <w:kern w:val="2"/>
          <w:sz w:val="22"/>
          <w:szCs w:val="22"/>
          <w:lang w:eastAsia="zh-CN"/>
        </w:rPr>
        <w:t>⑷按设计图及有关标准对承包单位的工艺过程或施工工序进行检查和记录，对加工制作及工序施工质量检查结果进行记录。</w:t>
      </w:r>
      <w:r>
        <w:rPr>
          <w:kern w:val="2"/>
          <w:sz w:val="22"/>
          <w:szCs w:val="22"/>
          <w:lang w:eastAsia="zh-CN"/>
        </w:rPr>
        <w:br w:type="textWrapping"/>
      </w:r>
      <w:r>
        <w:rPr>
          <w:rFonts w:hint="eastAsia"/>
          <w:kern w:val="2"/>
          <w:sz w:val="22"/>
          <w:szCs w:val="22"/>
          <w:lang w:eastAsia="zh-CN"/>
        </w:rPr>
        <w:t>⑸担任旁站工作，发现问题及时指出并向专业监理工程师报告。</w:t>
      </w:r>
      <w:r>
        <w:rPr>
          <w:kern w:val="2"/>
          <w:sz w:val="22"/>
          <w:szCs w:val="22"/>
          <w:lang w:eastAsia="zh-CN"/>
        </w:rPr>
        <w:br w:type="textWrapping"/>
      </w:r>
      <w:r>
        <w:rPr>
          <w:rFonts w:hint="eastAsia"/>
          <w:kern w:val="2"/>
          <w:sz w:val="22"/>
          <w:szCs w:val="22"/>
          <w:lang w:eastAsia="zh-CN"/>
        </w:rPr>
        <w:t>⑹做好监理日记和有关的监理记录。</w:t>
      </w:r>
    </w:p>
    <w:p>
      <w:pPr>
        <w:pStyle w:val="23"/>
        <w:widowControl/>
        <w:shd w:val="clear" w:color="auto" w:fill="FFFFFF"/>
        <w:wordWrap w:val="0"/>
        <w:spacing w:before="0" w:beforeAutospacing="0" w:after="0" w:line="360" w:lineRule="auto"/>
        <w:ind w:firstLine="440" w:firstLineChars="200"/>
        <w:rPr>
          <w:kern w:val="2"/>
          <w:sz w:val="22"/>
          <w:szCs w:val="22"/>
          <w:lang w:eastAsia="zh-CN"/>
        </w:rPr>
      </w:pPr>
      <w:r>
        <w:rPr>
          <w:rFonts w:hint="eastAsia"/>
          <w:kern w:val="2"/>
          <w:sz w:val="22"/>
          <w:szCs w:val="22"/>
          <w:lang w:eastAsia="zh-CN"/>
        </w:rPr>
        <w:t>三、施工阶段监理工作制度</w:t>
      </w:r>
    </w:p>
    <w:p>
      <w:pPr>
        <w:pStyle w:val="23"/>
        <w:widowControl/>
        <w:shd w:val="clear" w:color="auto" w:fill="FFFFFF"/>
        <w:wordWrap w:val="0"/>
        <w:spacing w:before="0" w:beforeAutospacing="0" w:after="0" w:line="360" w:lineRule="auto"/>
        <w:ind w:firstLine="440" w:firstLineChars="200"/>
        <w:rPr>
          <w:kern w:val="2"/>
          <w:sz w:val="22"/>
          <w:szCs w:val="22"/>
          <w:lang w:eastAsia="zh-CN"/>
        </w:rPr>
      </w:pPr>
      <w:r>
        <w:rPr>
          <w:kern w:val="2"/>
          <w:sz w:val="22"/>
          <w:szCs w:val="22"/>
          <w:lang w:eastAsia="zh-CN"/>
        </w:rPr>
        <w:t>1</w:t>
      </w:r>
      <w:r>
        <w:rPr>
          <w:rFonts w:hint="eastAsia"/>
          <w:kern w:val="2"/>
          <w:sz w:val="22"/>
          <w:szCs w:val="22"/>
          <w:lang w:eastAsia="zh-CN"/>
        </w:rPr>
        <w:t>、施工图会审及设计交底制度</w:t>
      </w:r>
      <w:r>
        <w:rPr>
          <w:kern w:val="2"/>
          <w:sz w:val="22"/>
          <w:szCs w:val="22"/>
          <w:lang w:eastAsia="zh-CN"/>
        </w:rPr>
        <w:br w:type="textWrapping"/>
      </w:r>
      <w:r>
        <w:rPr>
          <w:rFonts w:hint="eastAsia"/>
          <w:kern w:val="2"/>
          <w:sz w:val="22"/>
          <w:szCs w:val="22"/>
          <w:lang w:eastAsia="zh-CN"/>
        </w:rPr>
        <w:t>⑴开工前建设单位应组织由设计、施工、监理单位参加的设计交底会议，设计单位应说明设计指导思想，关键工程应注意事项及应采取的技术措施。</w:t>
      </w:r>
      <w:r>
        <w:rPr>
          <w:kern w:val="2"/>
          <w:sz w:val="22"/>
          <w:szCs w:val="22"/>
          <w:lang w:eastAsia="zh-CN"/>
        </w:rPr>
        <w:br w:type="textWrapping"/>
      </w:r>
      <w:r>
        <w:rPr>
          <w:rFonts w:hint="eastAsia"/>
          <w:kern w:val="2"/>
          <w:sz w:val="22"/>
          <w:szCs w:val="22"/>
          <w:lang w:eastAsia="zh-CN"/>
        </w:rPr>
        <w:t>⑵建设（设计）单位（规划管理部门）应将沿途弯道交点桩、高程点向施工单位和现场监理人员交底。</w:t>
      </w:r>
    </w:p>
    <w:p>
      <w:pPr>
        <w:pStyle w:val="23"/>
        <w:widowControl/>
        <w:shd w:val="clear" w:color="auto" w:fill="FFFFFF"/>
        <w:wordWrap w:val="0"/>
        <w:spacing w:before="0" w:beforeAutospacing="0" w:after="0" w:line="360" w:lineRule="auto"/>
        <w:rPr>
          <w:kern w:val="2"/>
          <w:sz w:val="22"/>
          <w:szCs w:val="22"/>
          <w:lang w:eastAsia="zh-CN"/>
        </w:rPr>
      </w:pPr>
      <w:r>
        <w:rPr>
          <w:rFonts w:hint="eastAsia"/>
          <w:kern w:val="2"/>
          <w:sz w:val="22"/>
          <w:szCs w:val="22"/>
          <w:lang w:eastAsia="zh-CN"/>
        </w:rPr>
        <w:t>（</w:t>
      </w:r>
      <w:r>
        <w:rPr>
          <w:kern w:val="2"/>
          <w:sz w:val="22"/>
          <w:szCs w:val="22"/>
          <w:lang w:eastAsia="zh-CN"/>
        </w:rPr>
        <w:t>3</w:t>
      </w:r>
      <w:r>
        <w:rPr>
          <w:rFonts w:hint="eastAsia"/>
          <w:kern w:val="2"/>
          <w:sz w:val="22"/>
          <w:szCs w:val="22"/>
          <w:lang w:eastAsia="zh-CN"/>
        </w:rPr>
        <w:t>）关键重要工序要有质量控制要点，并在施工前进行交底要求。</w:t>
      </w:r>
      <w:r>
        <w:rPr>
          <w:kern w:val="2"/>
          <w:sz w:val="22"/>
          <w:szCs w:val="22"/>
          <w:lang w:eastAsia="zh-CN"/>
        </w:rPr>
        <w:br w:type="textWrapping"/>
      </w:r>
      <w:r>
        <w:rPr>
          <w:kern w:val="2"/>
          <w:sz w:val="22"/>
          <w:szCs w:val="22"/>
          <w:lang w:eastAsia="zh-CN"/>
        </w:rPr>
        <w:t xml:space="preserve">   2</w:t>
      </w:r>
      <w:r>
        <w:rPr>
          <w:rFonts w:hint="eastAsia"/>
          <w:kern w:val="2"/>
          <w:sz w:val="22"/>
          <w:szCs w:val="22"/>
          <w:lang w:eastAsia="zh-CN"/>
        </w:rPr>
        <w:t>、施工组织设计审核制度</w:t>
      </w:r>
      <w:r>
        <w:rPr>
          <w:kern w:val="2"/>
          <w:sz w:val="22"/>
          <w:szCs w:val="22"/>
          <w:lang w:eastAsia="zh-CN"/>
        </w:rPr>
        <w:br w:type="textWrapping"/>
      </w:r>
      <w:r>
        <w:rPr>
          <w:kern w:val="2"/>
          <w:sz w:val="22"/>
          <w:szCs w:val="22"/>
          <w:lang w:eastAsia="zh-CN"/>
        </w:rPr>
        <w:t xml:space="preserve">   3</w:t>
      </w:r>
      <w:r>
        <w:rPr>
          <w:rFonts w:hint="eastAsia"/>
          <w:kern w:val="2"/>
          <w:sz w:val="22"/>
          <w:szCs w:val="22"/>
          <w:lang w:eastAsia="zh-CN"/>
        </w:rPr>
        <w:t>、工程开工审批制度</w:t>
      </w:r>
      <w:r>
        <w:rPr>
          <w:kern w:val="2"/>
          <w:sz w:val="22"/>
          <w:szCs w:val="22"/>
          <w:lang w:eastAsia="zh-CN"/>
        </w:rPr>
        <w:br w:type="textWrapping"/>
      </w:r>
      <w:r>
        <w:rPr>
          <w:kern w:val="2"/>
          <w:sz w:val="22"/>
          <w:szCs w:val="22"/>
          <w:lang w:eastAsia="zh-CN"/>
        </w:rPr>
        <w:t xml:space="preserve">  </w:t>
      </w:r>
      <w:r>
        <w:rPr>
          <w:rFonts w:hint="eastAsia"/>
          <w:kern w:val="2"/>
          <w:sz w:val="22"/>
          <w:szCs w:val="22"/>
          <w:lang w:eastAsia="zh-CN"/>
        </w:rPr>
        <w:t>施工单位做好施工准备之后，应填写开工申报单，由监理工程师审核施工准备情况，签批开工令。</w:t>
      </w:r>
      <w:r>
        <w:rPr>
          <w:kern w:val="2"/>
          <w:sz w:val="22"/>
          <w:szCs w:val="22"/>
          <w:lang w:eastAsia="zh-CN"/>
        </w:rPr>
        <w:br w:type="textWrapping"/>
      </w:r>
      <w:r>
        <w:rPr>
          <w:kern w:val="2"/>
          <w:sz w:val="22"/>
          <w:szCs w:val="22"/>
          <w:lang w:eastAsia="zh-CN"/>
        </w:rPr>
        <w:t xml:space="preserve">   4</w:t>
      </w:r>
      <w:r>
        <w:rPr>
          <w:rFonts w:hint="eastAsia"/>
          <w:kern w:val="2"/>
          <w:sz w:val="22"/>
          <w:szCs w:val="22"/>
          <w:lang w:eastAsia="zh-CN"/>
        </w:rPr>
        <w:t>、原材料、半成品质量检验制度</w:t>
      </w:r>
      <w:r>
        <w:rPr>
          <w:kern w:val="2"/>
          <w:sz w:val="22"/>
          <w:szCs w:val="22"/>
          <w:lang w:eastAsia="zh-CN"/>
        </w:rPr>
        <w:br w:type="textWrapping"/>
      </w:r>
      <w:r>
        <w:rPr>
          <w:rFonts w:hint="eastAsia"/>
          <w:kern w:val="2"/>
          <w:sz w:val="22"/>
          <w:szCs w:val="22"/>
          <w:lang w:eastAsia="zh-CN"/>
        </w:rPr>
        <w:t>工程所用水泥、钢材除要求有出厂合格证外，要分别做出安定性、强度和力学指标实验。按照总包合同相关条款的约定，对原材料的批次、形状、规格、级别、品牌等进行现场查验，若现场存在使用不符合要求材料的情形，按每次</w:t>
      </w:r>
      <w:r>
        <w:rPr>
          <w:kern w:val="2"/>
          <w:sz w:val="22"/>
          <w:szCs w:val="22"/>
          <w:lang w:eastAsia="zh-CN"/>
        </w:rPr>
        <w:t>1000</w:t>
      </w:r>
      <w:r>
        <w:rPr>
          <w:rFonts w:hint="eastAsia"/>
          <w:kern w:val="2"/>
          <w:sz w:val="22"/>
          <w:szCs w:val="22"/>
          <w:lang w:eastAsia="zh-CN"/>
        </w:rPr>
        <w:t>元违约处理。</w:t>
      </w:r>
      <w:r>
        <w:rPr>
          <w:kern w:val="2"/>
          <w:sz w:val="22"/>
          <w:szCs w:val="22"/>
          <w:lang w:eastAsia="zh-CN"/>
        </w:rPr>
        <w:br w:type="textWrapping"/>
      </w:r>
      <w:r>
        <w:rPr>
          <w:kern w:val="2"/>
          <w:sz w:val="22"/>
          <w:szCs w:val="22"/>
          <w:lang w:eastAsia="zh-CN"/>
        </w:rPr>
        <w:t xml:space="preserve">   5</w:t>
      </w:r>
      <w:r>
        <w:rPr>
          <w:rFonts w:hint="eastAsia"/>
          <w:kern w:val="2"/>
          <w:sz w:val="22"/>
          <w:szCs w:val="22"/>
          <w:lang w:eastAsia="zh-CN"/>
        </w:rPr>
        <w:t>、隐蔽工程、分部分项工程验收签证制度</w:t>
      </w:r>
      <w:r>
        <w:rPr>
          <w:kern w:val="2"/>
          <w:sz w:val="22"/>
          <w:szCs w:val="22"/>
          <w:lang w:eastAsia="zh-CN"/>
        </w:rPr>
        <w:br w:type="textWrapping"/>
      </w:r>
      <w:r>
        <w:rPr>
          <w:rFonts w:hint="eastAsia"/>
          <w:kern w:val="2"/>
          <w:sz w:val="22"/>
          <w:szCs w:val="22"/>
          <w:lang w:eastAsia="zh-CN"/>
        </w:rPr>
        <w:t>所有隐蔽工程，如挖孔桩基底，条型基础，柱基础的轮廓尺寸和地耐力必须经过检验签证，挖孔桩钢筋笼制作，框架结构钢筋加工等必须经检验签证才能进入下道工序。</w:t>
      </w:r>
      <w:r>
        <w:rPr>
          <w:kern w:val="2"/>
          <w:sz w:val="22"/>
          <w:szCs w:val="22"/>
          <w:lang w:eastAsia="zh-CN"/>
        </w:rPr>
        <w:br w:type="textWrapping"/>
      </w:r>
      <w:r>
        <w:rPr>
          <w:kern w:val="2"/>
          <w:sz w:val="22"/>
          <w:szCs w:val="22"/>
          <w:lang w:eastAsia="zh-CN"/>
        </w:rPr>
        <w:t xml:space="preserve">   6</w:t>
      </w:r>
      <w:r>
        <w:rPr>
          <w:rFonts w:hint="eastAsia"/>
          <w:kern w:val="2"/>
          <w:sz w:val="22"/>
          <w:szCs w:val="22"/>
          <w:lang w:eastAsia="zh-CN"/>
        </w:rPr>
        <w:t>、单位工程、单项工程中间验收制度</w:t>
      </w:r>
      <w:r>
        <w:rPr>
          <w:kern w:val="2"/>
          <w:sz w:val="22"/>
          <w:szCs w:val="22"/>
          <w:lang w:eastAsia="zh-CN"/>
        </w:rPr>
        <w:br w:type="textWrapping"/>
      </w:r>
      <w:r>
        <w:rPr>
          <w:rFonts w:hint="eastAsia"/>
          <w:kern w:val="2"/>
          <w:sz w:val="22"/>
          <w:szCs w:val="22"/>
          <w:lang w:eastAsia="zh-CN"/>
        </w:rPr>
        <w:t>房屋建筑工程在基础施工完成后及主体工程完成之后，施工单位应及时整理好隐蔽资料和质保资料，报告业主及时组织由质检、监理等参加的阶段验收。</w:t>
      </w:r>
      <w:r>
        <w:rPr>
          <w:kern w:val="2"/>
          <w:sz w:val="22"/>
          <w:szCs w:val="22"/>
          <w:lang w:eastAsia="zh-CN"/>
        </w:rPr>
        <w:br w:type="textWrapping"/>
      </w:r>
      <w:r>
        <w:rPr>
          <w:kern w:val="2"/>
          <w:sz w:val="22"/>
          <w:szCs w:val="22"/>
          <w:lang w:eastAsia="zh-CN"/>
        </w:rPr>
        <w:t xml:space="preserve">    </w:t>
      </w:r>
      <w:r>
        <w:rPr>
          <w:rFonts w:hint="eastAsia"/>
          <w:kern w:val="2"/>
          <w:sz w:val="22"/>
          <w:szCs w:val="22"/>
          <w:lang w:eastAsia="zh-CN"/>
        </w:rPr>
        <w:t>四、旁站监理规定</w:t>
      </w:r>
    </w:p>
    <w:p>
      <w:pPr>
        <w:pStyle w:val="23"/>
        <w:widowControl/>
        <w:shd w:val="clear" w:color="auto" w:fill="FFFFFF"/>
        <w:wordWrap w:val="0"/>
        <w:spacing w:before="0" w:beforeAutospacing="0" w:after="0" w:line="360" w:lineRule="auto"/>
        <w:ind w:left="418" w:leftChars="190"/>
        <w:rPr>
          <w:kern w:val="2"/>
          <w:sz w:val="22"/>
          <w:szCs w:val="22"/>
          <w:lang w:eastAsia="zh-CN"/>
        </w:rPr>
      </w:pPr>
      <w:r>
        <w:rPr>
          <w:rFonts w:hint="eastAsia"/>
          <w:kern w:val="2"/>
          <w:sz w:val="22"/>
          <w:szCs w:val="22"/>
          <w:lang w:eastAsia="zh-CN"/>
        </w:rPr>
        <w:t>一、</w:t>
      </w:r>
      <w:r>
        <w:rPr>
          <w:kern w:val="2"/>
          <w:sz w:val="22"/>
          <w:szCs w:val="22"/>
          <w:lang w:eastAsia="zh-CN"/>
        </w:rPr>
        <w:t> </w:t>
      </w:r>
      <w:r>
        <w:rPr>
          <w:rFonts w:hint="eastAsia"/>
          <w:kern w:val="2"/>
          <w:sz w:val="22"/>
          <w:szCs w:val="22"/>
          <w:lang w:eastAsia="zh-CN"/>
        </w:rPr>
        <w:t>工程施工中下列部位或工序应实施旁站监理：</w:t>
      </w:r>
      <w:r>
        <w:rPr>
          <w:kern w:val="2"/>
          <w:sz w:val="22"/>
          <w:szCs w:val="22"/>
          <w:lang w:eastAsia="zh-CN"/>
        </w:rPr>
        <w:br w:type="textWrapping"/>
      </w:r>
      <w:r>
        <w:rPr>
          <w:kern w:val="2"/>
          <w:sz w:val="22"/>
          <w:szCs w:val="22"/>
          <w:lang w:eastAsia="zh-CN"/>
        </w:rPr>
        <w:t>1</w:t>
      </w:r>
      <w:r>
        <w:rPr>
          <w:rFonts w:hint="eastAsia"/>
          <w:kern w:val="2"/>
          <w:sz w:val="22"/>
          <w:szCs w:val="22"/>
          <w:lang w:eastAsia="zh-CN"/>
        </w:rPr>
        <w:t>、基础工程中土方回填、混凝土灌注（夯扩）桩、防水混凝土浇筑及其它结构混凝土</w:t>
      </w:r>
    </w:p>
    <w:p>
      <w:pPr>
        <w:pStyle w:val="23"/>
        <w:widowControl/>
        <w:shd w:val="clear" w:color="auto" w:fill="FFFFFF"/>
        <w:wordWrap w:val="0"/>
        <w:spacing w:before="0" w:beforeAutospacing="0" w:after="0" w:line="360" w:lineRule="auto"/>
        <w:ind w:left="440" w:hanging="440" w:hangingChars="200"/>
        <w:rPr>
          <w:kern w:val="2"/>
          <w:sz w:val="22"/>
          <w:szCs w:val="22"/>
          <w:lang w:eastAsia="zh-CN"/>
        </w:rPr>
      </w:pPr>
      <w:r>
        <w:rPr>
          <w:rFonts w:hint="eastAsia"/>
          <w:kern w:val="2"/>
          <w:sz w:val="22"/>
          <w:szCs w:val="22"/>
          <w:lang w:eastAsia="zh-CN"/>
        </w:rPr>
        <w:t>浇筑，卷材防水层细部构造处理。</w:t>
      </w:r>
    </w:p>
    <w:p>
      <w:pPr>
        <w:pStyle w:val="23"/>
        <w:widowControl/>
        <w:shd w:val="clear" w:color="auto" w:fill="FFFFFF"/>
        <w:wordWrap w:val="0"/>
        <w:spacing w:before="0" w:beforeAutospacing="0" w:after="0" w:line="360" w:lineRule="auto"/>
        <w:ind w:left="440" w:leftChars="200"/>
        <w:rPr>
          <w:kern w:val="2"/>
          <w:sz w:val="22"/>
          <w:szCs w:val="22"/>
          <w:lang w:eastAsia="zh-CN"/>
        </w:rPr>
      </w:pPr>
      <w:r>
        <w:rPr>
          <w:kern w:val="2"/>
          <w:sz w:val="22"/>
          <w:szCs w:val="22"/>
          <w:lang w:eastAsia="zh-CN"/>
        </w:rPr>
        <w:t>2</w:t>
      </w:r>
      <w:r>
        <w:rPr>
          <w:rFonts w:hint="eastAsia"/>
          <w:kern w:val="2"/>
          <w:sz w:val="22"/>
          <w:szCs w:val="22"/>
          <w:lang w:eastAsia="zh-CN"/>
        </w:rPr>
        <w:t>、主体工程中梁柱节点、钢筋隐蔽过程；混凝土浇筑、装配式结构安装。</w:t>
      </w:r>
      <w:r>
        <w:rPr>
          <w:kern w:val="2"/>
          <w:sz w:val="22"/>
          <w:szCs w:val="22"/>
          <w:lang w:eastAsia="zh-CN"/>
        </w:rPr>
        <w:br w:type="textWrapping"/>
      </w:r>
      <w:r>
        <w:rPr>
          <w:rFonts w:hint="eastAsia"/>
          <w:kern w:val="2"/>
          <w:sz w:val="22"/>
          <w:szCs w:val="22"/>
          <w:lang w:eastAsia="zh-CN"/>
        </w:rPr>
        <w:t>二、旁站职责：</w:t>
      </w:r>
      <w:r>
        <w:rPr>
          <w:kern w:val="2"/>
          <w:sz w:val="22"/>
          <w:szCs w:val="22"/>
          <w:lang w:eastAsia="zh-CN"/>
        </w:rPr>
        <w:br w:type="textWrapping"/>
      </w:r>
      <w:r>
        <w:rPr>
          <w:kern w:val="2"/>
          <w:sz w:val="22"/>
          <w:szCs w:val="22"/>
          <w:lang w:eastAsia="zh-CN"/>
        </w:rPr>
        <w:t>1</w:t>
      </w:r>
      <w:r>
        <w:rPr>
          <w:rFonts w:hint="eastAsia"/>
          <w:kern w:val="2"/>
          <w:sz w:val="22"/>
          <w:szCs w:val="22"/>
          <w:lang w:eastAsia="zh-CN"/>
        </w:rPr>
        <w:t>、检查施工企业现场质检人员到岗，特殊人员上岗情况，检查施工机械、建筑材料准</w:t>
      </w:r>
    </w:p>
    <w:p>
      <w:pPr>
        <w:pStyle w:val="23"/>
        <w:widowControl/>
        <w:shd w:val="clear" w:color="auto" w:fill="FFFFFF"/>
        <w:wordWrap w:val="0"/>
        <w:spacing w:before="0" w:beforeAutospacing="0" w:after="0" w:line="360" w:lineRule="auto"/>
        <w:ind w:left="440" w:hanging="440" w:hangingChars="200"/>
        <w:rPr>
          <w:kern w:val="2"/>
          <w:sz w:val="22"/>
          <w:szCs w:val="22"/>
          <w:lang w:eastAsia="zh-CN"/>
        </w:rPr>
      </w:pPr>
      <w:r>
        <w:rPr>
          <w:rFonts w:hint="eastAsia"/>
          <w:kern w:val="2"/>
          <w:sz w:val="22"/>
          <w:szCs w:val="22"/>
          <w:lang w:eastAsia="zh-CN"/>
        </w:rPr>
        <w:t>备等情况。</w:t>
      </w:r>
      <w:r>
        <w:rPr>
          <w:kern w:val="2"/>
          <w:sz w:val="22"/>
          <w:szCs w:val="22"/>
          <w:lang w:eastAsia="zh-CN"/>
        </w:rPr>
        <w:br w:type="textWrapping"/>
      </w:r>
      <w:r>
        <w:rPr>
          <w:kern w:val="2"/>
          <w:sz w:val="22"/>
          <w:szCs w:val="22"/>
          <w:lang w:eastAsia="zh-CN"/>
        </w:rPr>
        <w:t>2</w:t>
      </w:r>
      <w:r>
        <w:rPr>
          <w:rFonts w:hint="eastAsia"/>
          <w:kern w:val="2"/>
          <w:sz w:val="22"/>
          <w:szCs w:val="22"/>
          <w:lang w:eastAsia="zh-CN"/>
        </w:rPr>
        <w:t>、跟班监督关键部位，关键工序的施工情况以及工程建设强制性标准执行情况。</w:t>
      </w:r>
      <w:r>
        <w:rPr>
          <w:kern w:val="2"/>
          <w:sz w:val="22"/>
          <w:szCs w:val="22"/>
          <w:lang w:eastAsia="zh-CN"/>
        </w:rPr>
        <w:br w:type="textWrapping"/>
      </w:r>
      <w:r>
        <w:rPr>
          <w:kern w:val="2"/>
          <w:sz w:val="22"/>
          <w:szCs w:val="22"/>
          <w:lang w:eastAsia="zh-CN"/>
        </w:rPr>
        <w:t>3</w:t>
      </w:r>
      <w:r>
        <w:rPr>
          <w:rFonts w:hint="eastAsia"/>
          <w:kern w:val="2"/>
          <w:sz w:val="22"/>
          <w:szCs w:val="22"/>
          <w:lang w:eastAsia="zh-CN"/>
        </w:rPr>
        <w:t>、检查进场材料、构配件、设备和商品混凝土的质量检验报告，并监督施工单位的现</w:t>
      </w:r>
    </w:p>
    <w:p>
      <w:pPr>
        <w:pStyle w:val="23"/>
        <w:widowControl/>
        <w:shd w:val="clear" w:color="auto" w:fill="FFFFFF"/>
        <w:wordWrap w:val="0"/>
        <w:spacing w:before="0" w:beforeAutospacing="0" w:after="0" w:line="360" w:lineRule="auto"/>
        <w:ind w:left="440" w:hanging="440" w:hangingChars="200"/>
        <w:rPr>
          <w:kern w:val="2"/>
          <w:sz w:val="22"/>
          <w:szCs w:val="22"/>
          <w:lang w:eastAsia="zh-CN"/>
        </w:rPr>
      </w:pPr>
      <w:r>
        <w:rPr>
          <w:rFonts w:hint="eastAsia"/>
          <w:kern w:val="2"/>
          <w:sz w:val="22"/>
          <w:szCs w:val="22"/>
          <w:lang w:eastAsia="zh-CN"/>
        </w:rPr>
        <w:t>场复检。</w:t>
      </w:r>
      <w:r>
        <w:rPr>
          <w:kern w:val="2"/>
          <w:sz w:val="22"/>
          <w:szCs w:val="22"/>
          <w:lang w:eastAsia="zh-CN"/>
        </w:rPr>
        <w:br w:type="textWrapping"/>
      </w:r>
      <w:r>
        <w:rPr>
          <w:kern w:val="2"/>
          <w:sz w:val="22"/>
          <w:szCs w:val="22"/>
          <w:lang w:eastAsia="zh-CN"/>
        </w:rPr>
        <w:t>4</w:t>
      </w:r>
      <w:r>
        <w:rPr>
          <w:rFonts w:hint="eastAsia"/>
          <w:kern w:val="2"/>
          <w:sz w:val="22"/>
          <w:szCs w:val="22"/>
          <w:lang w:eastAsia="zh-CN"/>
        </w:rPr>
        <w:t>、检查现浇混凝土配合比执行情况。</w:t>
      </w:r>
      <w:r>
        <w:rPr>
          <w:kern w:val="2"/>
          <w:sz w:val="22"/>
          <w:szCs w:val="22"/>
          <w:lang w:eastAsia="zh-CN"/>
        </w:rPr>
        <w:br w:type="textWrapping"/>
      </w:r>
      <w:r>
        <w:rPr>
          <w:kern w:val="2"/>
          <w:sz w:val="22"/>
          <w:szCs w:val="22"/>
          <w:lang w:eastAsia="zh-CN"/>
        </w:rPr>
        <w:t>5</w:t>
      </w:r>
      <w:r>
        <w:rPr>
          <w:rFonts w:hint="eastAsia"/>
          <w:kern w:val="2"/>
          <w:sz w:val="22"/>
          <w:szCs w:val="22"/>
          <w:lang w:eastAsia="zh-CN"/>
        </w:rPr>
        <w:t>、发现施工企业有违反强制性标准的行为，应责令施工企业立即整改，发现其行为已</w:t>
      </w:r>
    </w:p>
    <w:p>
      <w:pPr>
        <w:pStyle w:val="23"/>
        <w:widowControl/>
        <w:shd w:val="clear" w:color="auto" w:fill="FFFFFF"/>
        <w:wordWrap w:val="0"/>
        <w:spacing w:before="0" w:beforeAutospacing="0" w:after="0" w:line="360" w:lineRule="auto"/>
        <w:ind w:left="440" w:hanging="440" w:hangingChars="200"/>
        <w:rPr>
          <w:kern w:val="2"/>
          <w:sz w:val="22"/>
          <w:szCs w:val="22"/>
          <w:lang w:eastAsia="zh-CN"/>
        </w:rPr>
      </w:pPr>
      <w:r>
        <w:rPr>
          <w:rFonts w:hint="eastAsia"/>
          <w:kern w:val="2"/>
          <w:sz w:val="22"/>
          <w:szCs w:val="22"/>
          <w:lang w:eastAsia="zh-CN"/>
        </w:rPr>
        <w:t>经或可能危及工程质量的，应及时向监理工程师或总监报告，由总监下达局部暂时停工令。</w:t>
      </w:r>
      <w:r>
        <w:rPr>
          <w:kern w:val="2"/>
          <w:sz w:val="22"/>
          <w:szCs w:val="22"/>
          <w:lang w:eastAsia="zh-CN"/>
        </w:rPr>
        <w:br w:type="textWrapping"/>
      </w:r>
      <w:r>
        <w:rPr>
          <w:kern w:val="2"/>
          <w:sz w:val="22"/>
          <w:szCs w:val="22"/>
          <w:lang w:eastAsia="zh-CN"/>
        </w:rPr>
        <w:t>6</w:t>
      </w:r>
      <w:r>
        <w:rPr>
          <w:rFonts w:hint="eastAsia"/>
          <w:kern w:val="2"/>
          <w:sz w:val="22"/>
          <w:szCs w:val="22"/>
          <w:lang w:eastAsia="zh-CN"/>
        </w:rPr>
        <w:t>、做好旁站监理记录和监理日记，保存旁站监理的原始资料。</w:t>
      </w:r>
    </w:p>
    <w:p>
      <w:pPr>
        <w:pStyle w:val="23"/>
        <w:widowControl/>
        <w:shd w:val="clear" w:color="auto" w:fill="FFFFFF"/>
        <w:wordWrap w:val="0"/>
        <w:spacing w:before="0" w:beforeAutospacing="0" w:after="0" w:line="360" w:lineRule="auto"/>
        <w:ind w:firstLine="440" w:firstLineChars="200"/>
        <w:rPr>
          <w:kern w:val="2"/>
          <w:sz w:val="22"/>
          <w:szCs w:val="22"/>
          <w:lang w:eastAsia="zh-CN"/>
        </w:rPr>
      </w:pPr>
      <w:r>
        <w:rPr>
          <w:kern w:val="2"/>
          <w:sz w:val="22"/>
          <w:szCs w:val="22"/>
          <w:lang w:eastAsia="zh-CN"/>
        </w:rPr>
        <w:t>7</w:t>
      </w:r>
      <w:r>
        <w:rPr>
          <w:rFonts w:hint="eastAsia"/>
          <w:kern w:val="2"/>
          <w:sz w:val="22"/>
          <w:szCs w:val="22"/>
          <w:lang w:eastAsia="zh-CN"/>
        </w:rPr>
        <w:t>、甲方现场工程师会不定期抽查监理旁站执行情况，如无人旁站，按</w:t>
      </w:r>
      <w:r>
        <w:rPr>
          <w:kern w:val="2"/>
          <w:sz w:val="22"/>
          <w:szCs w:val="22"/>
          <w:lang w:eastAsia="zh-CN"/>
        </w:rPr>
        <w:t>500</w:t>
      </w:r>
      <w:r>
        <w:rPr>
          <w:rFonts w:hint="eastAsia"/>
          <w:kern w:val="2"/>
          <w:sz w:val="22"/>
          <w:szCs w:val="22"/>
          <w:lang w:eastAsia="zh-CN"/>
        </w:rPr>
        <w:t>元</w:t>
      </w:r>
      <w:r>
        <w:rPr>
          <w:kern w:val="2"/>
          <w:sz w:val="22"/>
          <w:szCs w:val="22"/>
          <w:lang w:eastAsia="zh-CN"/>
        </w:rPr>
        <w:t>/</w:t>
      </w:r>
      <w:r>
        <w:rPr>
          <w:rFonts w:hint="eastAsia"/>
          <w:kern w:val="2"/>
          <w:sz w:val="22"/>
          <w:szCs w:val="22"/>
          <w:lang w:eastAsia="zh-CN"/>
        </w:rPr>
        <w:t>次违约处理。</w:t>
      </w:r>
    </w:p>
    <w:p>
      <w:pPr>
        <w:ind w:firstLine="440" w:firstLineChars="200"/>
        <w:rPr>
          <w:kern w:val="2"/>
          <w:lang w:eastAsia="zh-CN"/>
        </w:rPr>
      </w:pPr>
      <w:r>
        <w:rPr>
          <w:rFonts w:hint="eastAsia"/>
          <w:kern w:val="2"/>
          <w:lang w:eastAsia="zh-CN"/>
        </w:rPr>
        <w:t>三、其他要求：</w:t>
      </w:r>
    </w:p>
    <w:p>
      <w:pPr>
        <w:pStyle w:val="2"/>
        <w:ind w:left="0" w:leftChars="0" w:firstLine="440"/>
        <w:rPr>
          <w:rFonts w:ascii="宋体"/>
          <w:lang w:eastAsia="zh-CN"/>
        </w:rPr>
      </w:pPr>
      <w:r>
        <w:rPr>
          <w:rFonts w:ascii="宋体" w:hAnsi="宋体"/>
          <w:lang w:eastAsia="zh-CN"/>
        </w:rPr>
        <w:t>1</w:t>
      </w:r>
      <w:r>
        <w:rPr>
          <w:rFonts w:hint="eastAsia" w:ascii="宋体" w:hAnsi="宋体"/>
          <w:lang w:eastAsia="zh-CN"/>
        </w:rPr>
        <w:t>、积极配合招标人前期报建和后期验收手续办理</w:t>
      </w:r>
    </w:p>
    <w:p>
      <w:pPr>
        <w:pStyle w:val="2"/>
        <w:ind w:left="0" w:leftChars="0" w:firstLine="440"/>
        <w:rPr>
          <w:rFonts w:ascii="宋体"/>
          <w:lang w:eastAsia="zh-CN"/>
        </w:rPr>
      </w:pPr>
      <w:r>
        <w:rPr>
          <w:rFonts w:ascii="宋体" w:hAnsi="宋体"/>
          <w:lang w:eastAsia="zh-CN"/>
        </w:rPr>
        <w:t>2</w:t>
      </w:r>
      <w:r>
        <w:rPr>
          <w:rFonts w:hint="eastAsia" w:ascii="宋体" w:hAnsi="宋体"/>
          <w:lang w:eastAsia="zh-CN"/>
        </w:rPr>
        <w:t>、拟任总监理工程资信情况需满足安徽省住房和城乡建设厅《建市（</w:t>
      </w:r>
      <w:r>
        <w:rPr>
          <w:rFonts w:ascii="宋体" w:hAnsi="宋体"/>
          <w:lang w:eastAsia="zh-CN"/>
        </w:rPr>
        <w:t>2014</w:t>
      </w:r>
      <w:r>
        <w:rPr>
          <w:rFonts w:hint="eastAsia" w:ascii="宋体" w:hAnsi="宋体"/>
          <w:lang w:eastAsia="zh-CN"/>
        </w:rPr>
        <w:t>）</w:t>
      </w:r>
      <w:r>
        <w:rPr>
          <w:rFonts w:ascii="宋体" w:hAnsi="宋体"/>
          <w:lang w:eastAsia="zh-CN"/>
        </w:rPr>
        <w:t>186</w:t>
      </w:r>
      <w:r>
        <w:rPr>
          <w:rFonts w:hint="eastAsia" w:ascii="宋体" w:hAnsi="宋体"/>
          <w:lang w:eastAsia="zh-CN"/>
        </w:rPr>
        <w:t>号》文件要求，不得影响本项目正常报建，否则招标人有权终止合同，并按照有关对顶处理（合同签订前由招标人检查）。</w:t>
      </w:r>
    </w:p>
    <w:p>
      <w:pPr>
        <w:pStyle w:val="2"/>
        <w:ind w:left="0" w:leftChars="0" w:firstLine="440"/>
        <w:rPr>
          <w:rFonts w:ascii="宋体"/>
          <w:lang w:eastAsia="zh-CN"/>
        </w:rPr>
      </w:pPr>
      <w:r>
        <w:rPr>
          <w:rFonts w:ascii="宋体" w:hAnsi="宋体"/>
          <w:lang w:eastAsia="zh-CN"/>
        </w:rPr>
        <w:t>3</w:t>
      </w:r>
      <w:r>
        <w:rPr>
          <w:rFonts w:hint="eastAsia" w:ascii="宋体" w:hAnsi="宋体"/>
          <w:lang w:eastAsia="zh-CN"/>
        </w:rPr>
        <w:t>、监理人员履行请假制度，总监需招标负责人批准，总监代表需招标人分管工程总批准，监理工程师需工程部经理批准。未事先请假，不得无故缺勤，否则，总监按</w:t>
      </w:r>
      <w:r>
        <w:rPr>
          <w:rFonts w:ascii="宋体" w:hAnsi="宋体"/>
          <w:lang w:eastAsia="zh-CN"/>
        </w:rPr>
        <w:t>1000</w:t>
      </w:r>
      <w:r>
        <w:rPr>
          <w:rFonts w:hint="eastAsia" w:ascii="宋体" w:hAnsi="宋体"/>
          <w:lang w:eastAsia="zh-CN"/>
        </w:rPr>
        <w:t>元</w:t>
      </w:r>
      <w:r>
        <w:rPr>
          <w:rFonts w:ascii="宋体" w:hAnsi="宋体"/>
          <w:lang w:eastAsia="zh-CN"/>
        </w:rPr>
        <w:t>/</w:t>
      </w:r>
      <w:r>
        <w:rPr>
          <w:rFonts w:hint="eastAsia" w:ascii="宋体" w:hAnsi="宋体"/>
          <w:lang w:eastAsia="zh-CN"/>
        </w:rPr>
        <w:t>次，总监代表按</w:t>
      </w:r>
      <w:r>
        <w:rPr>
          <w:rFonts w:ascii="宋体" w:hAnsi="宋体"/>
          <w:lang w:eastAsia="zh-CN"/>
        </w:rPr>
        <w:t>500</w:t>
      </w:r>
      <w:r>
        <w:rPr>
          <w:rFonts w:hint="eastAsia" w:ascii="宋体" w:hAnsi="宋体"/>
          <w:lang w:eastAsia="zh-CN"/>
        </w:rPr>
        <w:t>元</w:t>
      </w:r>
      <w:r>
        <w:rPr>
          <w:rFonts w:ascii="宋体" w:hAnsi="宋体"/>
          <w:lang w:eastAsia="zh-CN"/>
        </w:rPr>
        <w:t>/</w:t>
      </w:r>
      <w:r>
        <w:rPr>
          <w:rFonts w:hint="eastAsia" w:ascii="宋体" w:hAnsi="宋体"/>
          <w:lang w:eastAsia="zh-CN"/>
        </w:rPr>
        <w:t>次，其他工程师按</w:t>
      </w:r>
      <w:r>
        <w:rPr>
          <w:rFonts w:ascii="宋体" w:hAnsi="宋体"/>
          <w:lang w:eastAsia="zh-CN"/>
        </w:rPr>
        <w:t>300</w:t>
      </w:r>
      <w:r>
        <w:rPr>
          <w:rFonts w:hint="eastAsia" w:ascii="宋体" w:hAnsi="宋体"/>
          <w:lang w:eastAsia="zh-CN"/>
        </w:rPr>
        <w:t>元</w:t>
      </w:r>
      <w:r>
        <w:rPr>
          <w:rFonts w:ascii="宋体" w:hAnsi="宋体"/>
          <w:lang w:eastAsia="zh-CN"/>
        </w:rPr>
        <w:t>/</w:t>
      </w:r>
      <w:r>
        <w:rPr>
          <w:rFonts w:hint="eastAsia" w:ascii="宋体" w:hAnsi="宋体"/>
          <w:lang w:eastAsia="zh-CN"/>
        </w:rPr>
        <w:t>次进行处罚。</w:t>
      </w:r>
    </w:p>
    <w:p>
      <w:pPr>
        <w:pStyle w:val="2"/>
        <w:ind w:left="0" w:leftChars="0" w:firstLine="440"/>
        <w:rPr>
          <w:rFonts w:ascii="宋体"/>
          <w:lang w:eastAsia="zh-CN"/>
        </w:rPr>
      </w:pPr>
      <w:r>
        <w:rPr>
          <w:rFonts w:ascii="宋体" w:hAnsi="宋体"/>
          <w:lang w:eastAsia="zh-CN"/>
        </w:rPr>
        <w:t>4</w:t>
      </w:r>
      <w:r>
        <w:rPr>
          <w:rFonts w:hint="eastAsia" w:ascii="宋体" w:hAnsi="宋体"/>
          <w:lang w:eastAsia="zh-CN"/>
        </w:rPr>
        <w:t>、重点检查施工单位“样板引路”制度执行情况，</w:t>
      </w:r>
      <w:r>
        <w:rPr>
          <w:rFonts w:hint="eastAsia" w:ascii="宋体" w:hAnsi="宋体"/>
          <w:color w:val="auto"/>
          <w:highlight w:val="none"/>
          <w:lang w:eastAsia="zh-CN"/>
        </w:rPr>
        <w:t>每道</w:t>
      </w:r>
      <w:r>
        <w:rPr>
          <w:rFonts w:hint="eastAsia" w:ascii="宋体" w:hAnsi="宋体"/>
          <w:lang w:eastAsia="zh-CN"/>
        </w:rPr>
        <w:t>工序施工前进行样板验收。</w:t>
      </w:r>
    </w:p>
    <w:p>
      <w:pPr>
        <w:pStyle w:val="2"/>
        <w:ind w:left="0" w:leftChars="0" w:firstLine="440"/>
        <w:rPr>
          <w:rFonts w:ascii="宋体"/>
          <w:lang w:eastAsia="zh-CN"/>
        </w:rPr>
      </w:pPr>
      <w:r>
        <w:rPr>
          <w:rFonts w:ascii="宋体" w:hAnsi="宋体"/>
          <w:lang w:eastAsia="zh-CN"/>
        </w:rPr>
        <w:t>5</w:t>
      </w:r>
      <w:r>
        <w:rPr>
          <w:rFonts w:hint="eastAsia" w:ascii="宋体" w:hAnsi="宋体"/>
          <w:lang w:eastAsia="zh-CN"/>
        </w:rPr>
        <w:t>、加强现场质量安全管控，安全监理工程师每日巡查现场，对危险性较大的分部分项工程及有重大安全隐患的事项未及时督促整改的，按</w:t>
      </w:r>
      <w:r>
        <w:rPr>
          <w:rFonts w:ascii="宋体" w:hAnsi="宋体"/>
          <w:lang w:eastAsia="zh-CN"/>
        </w:rPr>
        <w:t>500</w:t>
      </w:r>
      <w:r>
        <w:rPr>
          <w:rFonts w:hint="eastAsia" w:ascii="宋体" w:hAnsi="宋体"/>
          <w:lang w:eastAsia="zh-CN"/>
        </w:rPr>
        <w:t>元</w:t>
      </w:r>
      <w:r>
        <w:rPr>
          <w:rFonts w:ascii="宋体" w:hAnsi="宋体"/>
          <w:lang w:eastAsia="zh-CN"/>
        </w:rPr>
        <w:t>/</w:t>
      </w:r>
      <w:r>
        <w:rPr>
          <w:rFonts w:hint="eastAsia" w:ascii="宋体" w:hAnsi="宋体"/>
          <w:lang w:eastAsia="zh-CN"/>
        </w:rPr>
        <w:t>次违约处理。</w:t>
      </w:r>
    </w:p>
    <w:p>
      <w:pPr>
        <w:pStyle w:val="2"/>
        <w:ind w:left="0" w:leftChars="0" w:firstLine="440"/>
        <w:rPr>
          <w:rFonts w:ascii="宋体"/>
          <w:lang w:eastAsia="zh-CN"/>
        </w:rPr>
      </w:pPr>
      <w:r>
        <w:rPr>
          <w:rFonts w:ascii="宋体" w:hAnsi="宋体"/>
          <w:lang w:eastAsia="zh-CN"/>
        </w:rPr>
        <w:t>6</w:t>
      </w:r>
      <w:r>
        <w:rPr>
          <w:rFonts w:hint="eastAsia" w:ascii="宋体" w:hAnsi="宋体"/>
          <w:lang w:eastAsia="zh-CN"/>
        </w:rPr>
        <w:t>、招标人集团公司每季度组织的第三方“飞检”中排位未达到前三名的，按</w:t>
      </w:r>
      <w:r>
        <w:rPr>
          <w:rFonts w:ascii="宋体" w:hAnsi="宋体"/>
          <w:lang w:eastAsia="zh-CN"/>
        </w:rPr>
        <w:t>1000</w:t>
      </w:r>
      <w:r>
        <w:rPr>
          <w:rFonts w:hint="eastAsia" w:ascii="宋体" w:hAnsi="宋体"/>
          <w:lang w:eastAsia="zh-CN"/>
        </w:rPr>
        <w:t>元</w:t>
      </w:r>
      <w:r>
        <w:rPr>
          <w:rFonts w:ascii="宋体" w:hAnsi="宋体"/>
          <w:lang w:eastAsia="zh-CN"/>
        </w:rPr>
        <w:t>/</w:t>
      </w:r>
      <w:r>
        <w:rPr>
          <w:rFonts w:hint="eastAsia" w:ascii="宋体" w:hAnsi="宋体"/>
          <w:lang w:eastAsia="zh-CN"/>
        </w:rPr>
        <w:t>次违约处理；若排名在倒数三名的，按</w:t>
      </w:r>
      <w:r>
        <w:rPr>
          <w:rFonts w:ascii="宋体" w:hAnsi="宋体"/>
          <w:lang w:eastAsia="zh-CN"/>
        </w:rPr>
        <w:t>2000</w:t>
      </w:r>
      <w:r>
        <w:rPr>
          <w:rFonts w:hint="eastAsia" w:ascii="宋体" w:hAnsi="宋体"/>
          <w:lang w:eastAsia="zh-CN"/>
        </w:rPr>
        <w:t>元</w:t>
      </w:r>
      <w:r>
        <w:rPr>
          <w:rFonts w:ascii="宋体" w:hAnsi="宋体"/>
          <w:lang w:eastAsia="zh-CN"/>
        </w:rPr>
        <w:t>/</w:t>
      </w:r>
      <w:r>
        <w:rPr>
          <w:rFonts w:hint="eastAsia" w:ascii="宋体" w:hAnsi="宋体"/>
          <w:lang w:eastAsia="zh-CN"/>
        </w:rPr>
        <w:t>次违约处理。</w:t>
      </w:r>
    </w:p>
    <w:p>
      <w:pPr>
        <w:pStyle w:val="11"/>
        <w:tabs>
          <w:tab w:val="left" w:pos="1045"/>
          <w:tab w:val="left" w:pos="1991"/>
          <w:tab w:val="left" w:pos="3091"/>
          <w:tab w:val="left" w:pos="4406"/>
          <w:tab w:val="left" w:pos="5246"/>
          <w:tab w:val="left" w:pos="6401"/>
          <w:tab w:val="left" w:pos="7661"/>
        </w:tabs>
        <w:spacing w:before="36"/>
        <w:ind w:left="100"/>
        <w:rPr>
          <w:sz w:val="22"/>
          <w:lang w:eastAsia="zh-CN"/>
        </w:rPr>
      </w:pPr>
      <w:r>
        <w:rPr>
          <w:sz w:val="22"/>
          <w:szCs w:val="22"/>
          <w:lang w:eastAsia="zh-CN"/>
        </w:rPr>
        <w:t xml:space="preserve"> </w:t>
      </w:r>
      <w:r>
        <w:rPr>
          <w:rFonts w:hint="eastAsia"/>
          <w:sz w:val="22"/>
          <w:szCs w:val="22"/>
          <w:lang w:eastAsia="zh-CN"/>
        </w:rPr>
        <w:t>以上规定未尽之处，随工程推进由发包人组织进行修改和完善。</w:t>
      </w:r>
    </w:p>
    <w:p>
      <w:pPr>
        <w:pStyle w:val="11"/>
        <w:tabs>
          <w:tab w:val="left" w:pos="1045"/>
          <w:tab w:val="left" w:pos="1991"/>
          <w:tab w:val="left" w:pos="3091"/>
          <w:tab w:val="left" w:pos="4406"/>
          <w:tab w:val="left" w:pos="5246"/>
          <w:tab w:val="left" w:pos="6401"/>
          <w:tab w:val="left" w:pos="7661"/>
        </w:tabs>
        <w:spacing w:before="36"/>
        <w:ind w:left="100"/>
        <w:rPr>
          <w:sz w:val="22"/>
          <w:lang w:eastAsia="zh-CN"/>
        </w:rPr>
      </w:pPr>
    </w:p>
    <w:p>
      <w:pPr>
        <w:pStyle w:val="11"/>
        <w:tabs>
          <w:tab w:val="left" w:pos="1045"/>
          <w:tab w:val="left" w:pos="1991"/>
          <w:tab w:val="left" w:pos="3091"/>
          <w:tab w:val="left" w:pos="4406"/>
          <w:tab w:val="left" w:pos="5246"/>
          <w:tab w:val="left" w:pos="6401"/>
          <w:tab w:val="left" w:pos="7661"/>
        </w:tabs>
        <w:spacing w:before="36"/>
        <w:ind w:left="100"/>
        <w:rPr>
          <w:sz w:val="22"/>
          <w:lang w:eastAsia="zh-CN"/>
        </w:rPr>
      </w:pPr>
    </w:p>
    <w:p>
      <w:pPr>
        <w:pStyle w:val="11"/>
        <w:tabs>
          <w:tab w:val="left" w:pos="1045"/>
          <w:tab w:val="left" w:pos="1991"/>
          <w:tab w:val="left" w:pos="3091"/>
          <w:tab w:val="left" w:pos="4406"/>
          <w:tab w:val="left" w:pos="5246"/>
          <w:tab w:val="left" w:pos="6401"/>
          <w:tab w:val="left" w:pos="7661"/>
        </w:tabs>
        <w:spacing w:before="36"/>
        <w:ind w:left="100"/>
        <w:rPr>
          <w:sz w:val="22"/>
          <w:lang w:eastAsia="zh-CN"/>
        </w:rPr>
      </w:pPr>
    </w:p>
    <w:p>
      <w:pPr>
        <w:pStyle w:val="11"/>
        <w:tabs>
          <w:tab w:val="left" w:pos="1045"/>
          <w:tab w:val="left" w:pos="1991"/>
          <w:tab w:val="left" w:pos="3091"/>
          <w:tab w:val="left" w:pos="4406"/>
          <w:tab w:val="left" w:pos="5246"/>
          <w:tab w:val="left" w:pos="6401"/>
          <w:tab w:val="left" w:pos="7661"/>
        </w:tabs>
        <w:spacing w:before="36"/>
        <w:ind w:left="100"/>
        <w:rPr>
          <w:sz w:val="22"/>
          <w:lang w:eastAsia="zh-CN"/>
        </w:rPr>
      </w:pPr>
    </w:p>
    <w:p>
      <w:pPr>
        <w:pStyle w:val="11"/>
        <w:tabs>
          <w:tab w:val="left" w:pos="1045"/>
          <w:tab w:val="left" w:pos="1991"/>
          <w:tab w:val="left" w:pos="3091"/>
          <w:tab w:val="left" w:pos="4406"/>
          <w:tab w:val="left" w:pos="5246"/>
          <w:tab w:val="left" w:pos="6401"/>
          <w:tab w:val="left" w:pos="7661"/>
        </w:tabs>
        <w:spacing w:before="36"/>
        <w:ind w:left="100"/>
        <w:rPr>
          <w:sz w:val="22"/>
          <w:lang w:eastAsia="zh-CN"/>
        </w:rPr>
      </w:pPr>
    </w:p>
    <w:p>
      <w:pPr>
        <w:pStyle w:val="11"/>
        <w:tabs>
          <w:tab w:val="left" w:pos="1045"/>
          <w:tab w:val="left" w:pos="1991"/>
          <w:tab w:val="left" w:pos="3091"/>
          <w:tab w:val="left" w:pos="4406"/>
          <w:tab w:val="left" w:pos="5246"/>
          <w:tab w:val="left" w:pos="6401"/>
          <w:tab w:val="left" w:pos="7661"/>
        </w:tabs>
        <w:spacing w:before="36"/>
        <w:ind w:left="100"/>
        <w:rPr>
          <w:sz w:val="22"/>
          <w:lang w:eastAsia="zh-CN"/>
        </w:rPr>
      </w:pPr>
    </w:p>
    <w:p>
      <w:pPr>
        <w:pStyle w:val="11"/>
        <w:tabs>
          <w:tab w:val="left" w:pos="1045"/>
          <w:tab w:val="left" w:pos="1991"/>
          <w:tab w:val="left" w:pos="3091"/>
          <w:tab w:val="left" w:pos="4406"/>
          <w:tab w:val="left" w:pos="5246"/>
          <w:tab w:val="left" w:pos="6401"/>
          <w:tab w:val="left" w:pos="7661"/>
        </w:tabs>
        <w:spacing w:before="36"/>
        <w:ind w:left="100"/>
        <w:rPr>
          <w:sz w:val="22"/>
          <w:lang w:eastAsia="zh-CN"/>
        </w:rPr>
      </w:pPr>
    </w:p>
    <w:p>
      <w:pPr>
        <w:widowControl/>
        <w:rPr>
          <w:szCs w:val="21"/>
          <w:lang w:eastAsia="zh-CN"/>
        </w:rPr>
      </w:pPr>
      <w:r>
        <w:rPr>
          <w:lang w:eastAsia="zh-CN"/>
        </w:rPr>
        <w:br w:type="page"/>
      </w:r>
      <w:bookmarkStart w:id="292" w:name="_Toc15963_WPSOffice_Level2"/>
      <w:r>
        <w:rPr>
          <w:rFonts w:hint="eastAsia" w:ascii="黑体" w:hAnsi="黑体" w:eastAsia="黑体" w:cs="黑体"/>
          <w:sz w:val="24"/>
          <w:szCs w:val="24"/>
          <w:lang w:eastAsia="zh-CN"/>
        </w:rPr>
        <w:t>附件二：履约保证金格式</w:t>
      </w:r>
    </w:p>
    <w:p>
      <w:pPr>
        <w:widowControl/>
        <w:rPr>
          <w:rFonts w:ascii="黑体" w:hAnsi="黑体" w:eastAsia="黑体" w:cs="黑体"/>
          <w:sz w:val="24"/>
          <w:szCs w:val="24"/>
          <w:lang w:eastAsia="zh-CN"/>
        </w:rPr>
      </w:pPr>
    </w:p>
    <w:p>
      <w:pPr>
        <w:widowControl/>
        <w:rPr>
          <w:lang w:eastAsia="zh-CN"/>
        </w:rPr>
      </w:pPr>
      <w:r>
        <w:rPr>
          <w:rFonts w:hint="eastAsia"/>
          <w:szCs w:val="21"/>
          <w:lang w:eastAsia="zh-CN"/>
        </w:rPr>
        <w:t>如采用银行保函，格式如下。</w:t>
      </w:r>
    </w:p>
    <w:p>
      <w:pPr>
        <w:pStyle w:val="11"/>
        <w:tabs>
          <w:tab w:val="left" w:pos="1045"/>
          <w:tab w:val="left" w:pos="1991"/>
          <w:tab w:val="left" w:pos="3091"/>
          <w:tab w:val="left" w:pos="4406"/>
          <w:tab w:val="left" w:pos="5246"/>
          <w:tab w:val="left" w:pos="6401"/>
          <w:tab w:val="left" w:pos="7661"/>
        </w:tabs>
        <w:spacing w:before="36"/>
        <w:ind w:left="100"/>
        <w:rPr>
          <w:sz w:val="22"/>
          <w:lang w:eastAsia="zh-CN"/>
        </w:rPr>
      </w:pPr>
    </w:p>
    <w:bookmarkEnd w:id="292"/>
    <w:p>
      <w:pPr>
        <w:spacing w:line="360" w:lineRule="auto"/>
        <w:jc w:val="center"/>
        <w:rPr>
          <w:rFonts w:ascii="黑体" w:eastAsia="黑体" w:cs="黑体"/>
          <w:b/>
          <w:sz w:val="24"/>
          <w:szCs w:val="24"/>
          <w:lang w:eastAsia="zh-CN"/>
        </w:rPr>
      </w:pPr>
      <w:r>
        <w:rPr>
          <w:rFonts w:hint="eastAsia"/>
          <w:b/>
          <w:sz w:val="24"/>
          <w:szCs w:val="24"/>
          <w:lang w:eastAsia="zh-CN"/>
        </w:rPr>
        <w:t>银行履约保函格式</w:t>
      </w:r>
    </w:p>
    <w:p>
      <w:pPr>
        <w:snapToGrid w:val="0"/>
        <w:spacing w:line="360" w:lineRule="auto"/>
        <w:ind w:left="495" w:hanging="495"/>
        <w:jc w:val="both"/>
        <w:rPr>
          <w:rFonts w:ascii="黑体" w:eastAsia="黑体" w:cs="黑体"/>
          <w:sz w:val="24"/>
          <w:szCs w:val="24"/>
          <w:lang w:eastAsia="zh-CN"/>
        </w:rPr>
      </w:pPr>
      <w:r>
        <w:rPr>
          <w:rFonts w:ascii="黑体" w:eastAsia="黑体" w:cs="黑体"/>
          <w:sz w:val="24"/>
          <w:szCs w:val="24"/>
          <w:lang w:eastAsia="zh-CN"/>
        </w:rPr>
        <w:t xml:space="preserve"> </w:t>
      </w:r>
    </w:p>
    <w:p>
      <w:pPr>
        <w:spacing w:line="360" w:lineRule="auto"/>
        <w:ind w:firstLine="420"/>
        <w:jc w:val="both"/>
        <w:rPr>
          <w:rFonts w:ascii="黑体" w:eastAsia="黑体" w:cs="黑体"/>
          <w:sz w:val="24"/>
          <w:szCs w:val="24"/>
          <w:lang w:eastAsia="zh-CN"/>
        </w:rPr>
      </w:pPr>
      <w:r>
        <w:rPr>
          <w:rFonts w:hint="eastAsia"/>
          <w:sz w:val="24"/>
          <w:szCs w:val="24"/>
          <w:lang w:eastAsia="zh-CN"/>
        </w:rPr>
        <w:t>致：</w:t>
      </w:r>
      <w:r>
        <w:rPr>
          <w:sz w:val="24"/>
          <w:szCs w:val="24"/>
          <w:u w:val="single"/>
          <w:lang w:eastAsia="zh-CN"/>
        </w:rPr>
        <w:t xml:space="preserve">    </w:t>
      </w:r>
      <w:r>
        <w:rPr>
          <w:i/>
          <w:iCs/>
          <w:sz w:val="24"/>
          <w:szCs w:val="24"/>
          <w:u w:val="single"/>
          <w:lang w:eastAsia="zh-CN"/>
        </w:rPr>
        <w:t xml:space="preserve"> </w:t>
      </w:r>
      <w:r>
        <w:rPr>
          <w:rFonts w:hint="eastAsia"/>
          <w:i/>
          <w:iCs/>
          <w:sz w:val="24"/>
          <w:szCs w:val="24"/>
          <w:u w:val="single"/>
          <w:lang w:eastAsia="zh-CN"/>
        </w:rPr>
        <w:t>（发包人名称）</w:t>
      </w:r>
      <w:r>
        <w:rPr>
          <w:i/>
          <w:iCs/>
          <w:sz w:val="24"/>
          <w:szCs w:val="24"/>
          <w:u w:val="single"/>
          <w:lang w:eastAsia="zh-CN"/>
        </w:rPr>
        <w:t xml:space="preserve">  </w:t>
      </w:r>
      <w:r>
        <w:rPr>
          <w:sz w:val="24"/>
          <w:szCs w:val="24"/>
          <w:u w:val="single"/>
          <w:lang w:eastAsia="zh-CN"/>
        </w:rPr>
        <w:t xml:space="preserve">   </w:t>
      </w:r>
      <w:r>
        <w:rPr>
          <w:rFonts w:hint="eastAsia"/>
          <w:sz w:val="24"/>
          <w:szCs w:val="24"/>
          <w:lang w:eastAsia="zh-CN"/>
        </w:rPr>
        <w:t>公司</w:t>
      </w:r>
    </w:p>
    <w:p>
      <w:pPr>
        <w:spacing w:line="360" w:lineRule="auto"/>
        <w:ind w:firstLine="420"/>
        <w:jc w:val="both"/>
        <w:rPr>
          <w:sz w:val="24"/>
          <w:szCs w:val="24"/>
          <w:lang w:eastAsia="zh-CN"/>
        </w:rPr>
      </w:pPr>
      <w:r>
        <w:rPr>
          <w:rFonts w:hint="eastAsia"/>
          <w:sz w:val="24"/>
          <w:szCs w:val="24"/>
          <w:lang w:eastAsia="zh-CN"/>
        </w:rPr>
        <w:t>鉴于</w:t>
      </w:r>
      <w:r>
        <w:rPr>
          <w:rFonts w:ascii="黑体"/>
          <w:sz w:val="24"/>
          <w:szCs w:val="24"/>
          <w:lang w:eastAsia="zh-CN"/>
        </w:rPr>
        <w:t>_______[</w:t>
      </w:r>
      <w:r>
        <w:rPr>
          <w:rFonts w:hint="eastAsia"/>
          <w:sz w:val="24"/>
          <w:szCs w:val="24"/>
          <w:lang w:eastAsia="zh-CN"/>
        </w:rPr>
        <w:t>承包人的名称和地址</w:t>
      </w:r>
      <w:r>
        <w:rPr>
          <w:rFonts w:ascii="黑体" w:eastAsia="黑体" w:cs="黑体"/>
          <w:sz w:val="24"/>
          <w:szCs w:val="24"/>
          <w:lang w:eastAsia="zh-CN"/>
        </w:rPr>
        <w:t>]</w:t>
      </w:r>
      <w:r>
        <w:rPr>
          <w:rFonts w:hint="eastAsia"/>
          <w:sz w:val="24"/>
          <w:szCs w:val="24"/>
          <w:lang w:eastAsia="zh-CN"/>
        </w:rPr>
        <w:t>（以下称“承包人”）已保证按</w:t>
      </w:r>
      <w:r>
        <w:rPr>
          <w:rFonts w:ascii="黑体" w:eastAsia="黑体" w:cs="黑体"/>
          <w:sz w:val="24"/>
          <w:szCs w:val="24"/>
          <w:lang w:eastAsia="zh-CN"/>
        </w:rPr>
        <w:t>[</w:t>
      </w:r>
      <w:r>
        <w:rPr>
          <w:rFonts w:hint="eastAsia"/>
          <w:sz w:val="24"/>
          <w:szCs w:val="24"/>
          <w:lang w:eastAsia="zh-CN"/>
        </w:rPr>
        <w:t>合同名称</w:t>
      </w:r>
      <w:r>
        <w:rPr>
          <w:rFonts w:ascii="黑体" w:eastAsia="黑体" w:cs="黑体"/>
          <w:sz w:val="24"/>
          <w:szCs w:val="24"/>
          <w:lang w:eastAsia="zh-CN"/>
        </w:rPr>
        <w:t>]</w:t>
      </w:r>
      <w:r>
        <w:rPr>
          <w:rFonts w:hint="eastAsia"/>
          <w:sz w:val="24"/>
          <w:szCs w:val="24"/>
          <w:lang w:eastAsia="zh-CN"/>
        </w:rPr>
        <w:t>合同（编号</w:t>
      </w:r>
      <w:r>
        <w:rPr>
          <w:rFonts w:ascii="黑体"/>
          <w:sz w:val="24"/>
          <w:szCs w:val="24"/>
          <w:u w:val="single"/>
          <w:lang w:eastAsia="zh-CN"/>
        </w:rPr>
        <w:t xml:space="preserve">     </w:t>
      </w:r>
      <w:r>
        <w:rPr>
          <w:rFonts w:hint="eastAsia"/>
          <w:sz w:val="24"/>
          <w:szCs w:val="24"/>
          <w:u w:val="single"/>
          <w:lang w:eastAsia="zh-CN"/>
        </w:rPr>
        <w:t>，</w:t>
      </w:r>
      <w:r>
        <w:rPr>
          <w:rFonts w:ascii="黑体"/>
          <w:sz w:val="24"/>
          <w:szCs w:val="24"/>
          <w:u w:val="single"/>
          <w:lang w:eastAsia="zh-CN"/>
        </w:rPr>
        <w:t xml:space="preserve">    </w:t>
      </w:r>
      <w:r>
        <w:rPr>
          <w:rFonts w:hint="eastAsia"/>
          <w:sz w:val="24"/>
          <w:szCs w:val="24"/>
          <w:u w:val="single"/>
          <w:lang w:eastAsia="zh-CN"/>
        </w:rPr>
        <w:t>年</w:t>
      </w:r>
      <w:r>
        <w:rPr>
          <w:rFonts w:ascii="黑体"/>
          <w:sz w:val="24"/>
          <w:szCs w:val="24"/>
          <w:u w:val="single"/>
          <w:lang w:eastAsia="zh-CN"/>
        </w:rPr>
        <w:t xml:space="preserve">     </w:t>
      </w:r>
      <w:r>
        <w:rPr>
          <w:rFonts w:hint="eastAsia"/>
          <w:sz w:val="24"/>
          <w:szCs w:val="24"/>
          <w:u w:val="single"/>
          <w:lang w:eastAsia="zh-CN"/>
        </w:rPr>
        <w:t>月</w:t>
      </w:r>
      <w:r>
        <w:rPr>
          <w:rFonts w:ascii="黑体"/>
          <w:sz w:val="24"/>
          <w:szCs w:val="24"/>
          <w:u w:val="single"/>
          <w:lang w:eastAsia="zh-CN"/>
        </w:rPr>
        <w:t xml:space="preserve">     </w:t>
      </w:r>
      <w:r>
        <w:rPr>
          <w:rFonts w:hint="eastAsia"/>
          <w:sz w:val="24"/>
          <w:szCs w:val="24"/>
          <w:lang w:eastAsia="zh-CN"/>
        </w:rPr>
        <w:t>日签署）（以下称</w:t>
      </w:r>
      <w:r>
        <w:rPr>
          <w:rFonts w:hint="eastAsia" w:ascii="黑体"/>
          <w:sz w:val="24"/>
          <w:szCs w:val="24"/>
          <w:lang w:eastAsia="zh-CN"/>
        </w:rPr>
        <w:t>“合同”）实施本项目的；</w:t>
      </w:r>
      <w:r>
        <w:rPr>
          <w:rFonts w:hint="eastAsia"/>
          <w:sz w:val="24"/>
          <w:szCs w:val="24"/>
          <w:lang w:eastAsia="zh-CN"/>
        </w:rPr>
        <w:t>且鉴于你方在上述招标项目中要求中标人通过经认可的银行向你方提交中标金额的保证金，作为履行以后签署合同责任的担保；</w:t>
      </w:r>
    </w:p>
    <w:p>
      <w:pPr>
        <w:snapToGrid w:val="0"/>
        <w:spacing w:line="360" w:lineRule="auto"/>
        <w:ind w:firstLine="480"/>
        <w:rPr>
          <w:sz w:val="24"/>
          <w:szCs w:val="24"/>
          <w:lang w:eastAsia="zh-CN"/>
        </w:rPr>
      </w:pPr>
      <w:r>
        <w:rPr>
          <w:rFonts w:hint="eastAsia"/>
          <w:sz w:val="24"/>
          <w:szCs w:val="24"/>
          <w:lang w:eastAsia="zh-CN"/>
        </w:rPr>
        <w:t>而且本行同意为中标人（合同签署后为承包方）出具银行保函；</w:t>
      </w:r>
    </w:p>
    <w:p>
      <w:pPr>
        <w:snapToGrid w:val="0"/>
        <w:spacing w:line="360" w:lineRule="auto"/>
        <w:ind w:firstLine="480"/>
        <w:rPr>
          <w:sz w:val="24"/>
          <w:szCs w:val="24"/>
          <w:lang w:eastAsia="zh-CN"/>
        </w:rPr>
      </w:pPr>
      <w:r>
        <w:rPr>
          <w:rFonts w:hint="eastAsia"/>
          <w:sz w:val="24"/>
          <w:szCs w:val="24"/>
          <w:lang w:eastAsia="zh-CN"/>
        </w:rPr>
        <w:t>本行作为担保人在此代表中标人向你方确认承担人民币</w:t>
      </w:r>
      <w:r>
        <w:rPr>
          <w:sz w:val="24"/>
          <w:szCs w:val="24"/>
          <w:u w:val="single"/>
          <w:lang w:eastAsia="zh-CN"/>
        </w:rPr>
        <w:t xml:space="preserve">             </w:t>
      </w:r>
      <w:r>
        <w:rPr>
          <w:rFonts w:hint="eastAsia"/>
          <w:sz w:val="24"/>
          <w:szCs w:val="24"/>
          <w:lang w:eastAsia="zh-CN"/>
        </w:rPr>
        <w:t>的责任，在你方第一次书面提出要求得到上述金额内的任何付款时，本行即无条件支付，不挑剔、不争辩、也不要求你方出具证明或说明背景或理由。</w:t>
      </w:r>
    </w:p>
    <w:p>
      <w:pPr>
        <w:snapToGrid w:val="0"/>
        <w:spacing w:line="360" w:lineRule="auto"/>
        <w:ind w:firstLine="480"/>
        <w:rPr>
          <w:sz w:val="24"/>
          <w:szCs w:val="24"/>
          <w:lang w:eastAsia="zh-CN"/>
        </w:rPr>
      </w:pPr>
      <w:r>
        <w:rPr>
          <w:rFonts w:hint="eastAsia"/>
          <w:sz w:val="24"/>
          <w:szCs w:val="24"/>
          <w:lang w:eastAsia="zh-CN"/>
        </w:rPr>
        <w:t>本行放弃你方应先向中标人（合同签署后为承包方）要求赔偿上述金额然后再向本行提出要求的权利。</w:t>
      </w:r>
    </w:p>
    <w:p>
      <w:pPr>
        <w:snapToGrid w:val="0"/>
        <w:spacing w:line="360" w:lineRule="auto"/>
        <w:rPr>
          <w:sz w:val="24"/>
          <w:szCs w:val="24"/>
          <w:lang w:eastAsia="zh-CN"/>
        </w:rPr>
      </w:pPr>
      <w:r>
        <w:rPr>
          <w:sz w:val="24"/>
          <w:szCs w:val="24"/>
          <w:lang w:eastAsia="zh-CN"/>
        </w:rPr>
        <w:t xml:space="preserve">    </w:t>
      </w:r>
      <w:r>
        <w:rPr>
          <w:rFonts w:hint="eastAsia"/>
          <w:sz w:val="24"/>
          <w:szCs w:val="24"/>
          <w:lang w:eastAsia="zh-CN"/>
        </w:rPr>
        <w:t>本行还同意，对</w:t>
      </w:r>
      <w:r>
        <w:rPr>
          <w:sz w:val="24"/>
          <w:szCs w:val="24"/>
          <w:u w:val="single"/>
          <w:lang w:eastAsia="zh-CN"/>
        </w:rPr>
        <w:t xml:space="preserve">                   </w:t>
      </w:r>
      <w:r>
        <w:rPr>
          <w:rFonts w:hint="eastAsia"/>
          <w:sz w:val="24"/>
          <w:szCs w:val="24"/>
          <w:lang w:eastAsia="zh-CN"/>
        </w:rPr>
        <w:t>公司和中标人（合同签署后为承包方）之间签订的合同条款的任何变动、补充及其他修改，都不免除我们按本保函应负的责任，我方不要求给我们上述变动、补充和修改的通知书。</w:t>
      </w:r>
    </w:p>
    <w:p>
      <w:pPr>
        <w:snapToGrid w:val="0"/>
        <w:spacing w:line="360" w:lineRule="auto"/>
        <w:ind w:firstLine="480"/>
        <w:rPr>
          <w:sz w:val="24"/>
          <w:szCs w:val="24"/>
          <w:lang w:eastAsia="zh-CN"/>
        </w:rPr>
      </w:pPr>
      <w:r>
        <w:rPr>
          <w:rFonts w:hint="eastAsia"/>
          <w:sz w:val="24"/>
          <w:szCs w:val="24"/>
          <w:lang w:eastAsia="zh-CN"/>
        </w:rPr>
        <w:t>本保函从合同生效之日起生效，直至</w:t>
      </w:r>
      <w:r>
        <w:rPr>
          <w:sz w:val="24"/>
          <w:szCs w:val="24"/>
          <w:u w:val="single"/>
          <w:lang w:eastAsia="zh-CN"/>
        </w:rPr>
        <w:t xml:space="preserve">                     </w:t>
      </w:r>
      <w:r>
        <w:rPr>
          <w:rFonts w:hint="eastAsia"/>
          <w:sz w:val="24"/>
          <w:szCs w:val="24"/>
          <w:u w:val="single"/>
          <w:lang w:eastAsia="zh-CN"/>
        </w:rPr>
        <w:t>止</w:t>
      </w:r>
      <w:r>
        <w:rPr>
          <w:sz w:val="24"/>
          <w:szCs w:val="24"/>
          <w:u w:val="single"/>
          <w:lang w:eastAsia="zh-CN"/>
        </w:rPr>
        <w:t xml:space="preserve"> </w:t>
      </w:r>
      <w:r>
        <w:rPr>
          <w:rFonts w:hint="eastAsia"/>
          <w:sz w:val="24"/>
          <w:szCs w:val="24"/>
          <w:lang w:eastAsia="zh-CN"/>
        </w:rPr>
        <w:t>，在有效期内本保函不可撤消。</w:t>
      </w:r>
    </w:p>
    <w:p>
      <w:pPr>
        <w:spacing w:line="360" w:lineRule="auto"/>
        <w:ind w:firstLine="420"/>
        <w:jc w:val="both"/>
        <w:rPr>
          <w:rFonts w:ascii="黑体" w:eastAsia="黑体" w:cs="黑体"/>
          <w:sz w:val="24"/>
          <w:szCs w:val="24"/>
          <w:lang w:eastAsia="zh-CN"/>
        </w:rPr>
      </w:pPr>
      <w:r>
        <w:rPr>
          <w:rFonts w:hint="eastAsia"/>
          <w:sz w:val="24"/>
          <w:szCs w:val="24"/>
          <w:lang w:eastAsia="zh-CN"/>
        </w:rPr>
        <w:t>若因本保函发生纠纷，协商不成时，任何一方可提交发包人所在地人民法院诉讼。</w:t>
      </w:r>
    </w:p>
    <w:p>
      <w:pPr>
        <w:spacing w:line="360" w:lineRule="auto"/>
        <w:jc w:val="both"/>
        <w:rPr>
          <w:rFonts w:ascii="黑体" w:eastAsia="黑体" w:cs="黑体"/>
          <w:sz w:val="24"/>
          <w:szCs w:val="24"/>
          <w:lang w:eastAsia="zh-CN"/>
        </w:rPr>
      </w:pPr>
      <w:r>
        <w:rPr>
          <w:rFonts w:ascii="黑体" w:eastAsia="黑体" w:cs="黑体"/>
          <w:sz w:val="24"/>
          <w:szCs w:val="24"/>
          <w:lang w:eastAsia="zh-CN"/>
        </w:rPr>
        <w:t xml:space="preserve"> </w:t>
      </w:r>
    </w:p>
    <w:p>
      <w:pPr>
        <w:spacing w:line="360" w:lineRule="auto"/>
        <w:ind w:firstLine="420"/>
        <w:jc w:val="both"/>
        <w:rPr>
          <w:rFonts w:ascii="黑体" w:eastAsia="黑体" w:cs="黑体"/>
          <w:sz w:val="24"/>
          <w:szCs w:val="24"/>
          <w:lang w:eastAsia="zh-CN"/>
        </w:rPr>
      </w:pPr>
      <w:r>
        <w:rPr>
          <w:rFonts w:ascii="黑体" w:eastAsia="黑体" w:cs="黑体"/>
          <w:sz w:val="24"/>
          <w:szCs w:val="24"/>
          <w:lang w:eastAsia="zh-CN"/>
        </w:rPr>
        <w:t xml:space="preserve"> </w:t>
      </w:r>
    </w:p>
    <w:p>
      <w:pPr>
        <w:spacing w:line="360" w:lineRule="auto"/>
        <w:ind w:firstLine="420"/>
        <w:jc w:val="both"/>
        <w:rPr>
          <w:rFonts w:ascii="黑体" w:eastAsia="黑体" w:cs="黑体"/>
          <w:sz w:val="24"/>
          <w:szCs w:val="24"/>
          <w:u w:val="single"/>
          <w:lang w:eastAsia="zh-CN"/>
        </w:rPr>
      </w:pPr>
      <w:r>
        <w:rPr>
          <w:rFonts w:ascii="黑体"/>
          <w:sz w:val="24"/>
          <w:szCs w:val="24"/>
          <w:lang w:eastAsia="zh-CN"/>
        </w:rPr>
        <w:t xml:space="preserve">                                 </w:t>
      </w:r>
      <w:r>
        <w:rPr>
          <w:rFonts w:hint="eastAsia"/>
          <w:sz w:val="24"/>
          <w:szCs w:val="24"/>
          <w:lang w:eastAsia="zh-CN"/>
        </w:rPr>
        <w:t>签字并盖章：</w:t>
      </w:r>
    </w:p>
    <w:p>
      <w:pPr>
        <w:spacing w:line="360" w:lineRule="auto"/>
        <w:ind w:firstLine="420"/>
        <w:jc w:val="both"/>
        <w:rPr>
          <w:rFonts w:ascii="黑体" w:eastAsia="黑体" w:cs="黑体"/>
          <w:sz w:val="24"/>
          <w:szCs w:val="24"/>
          <w:u w:val="single"/>
          <w:lang w:eastAsia="zh-CN"/>
        </w:rPr>
      </w:pPr>
      <w:r>
        <w:rPr>
          <w:rFonts w:ascii="黑体"/>
          <w:sz w:val="24"/>
          <w:szCs w:val="24"/>
          <w:lang w:eastAsia="zh-CN"/>
        </w:rPr>
        <w:t xml:space="preserve">                                  </w:t>
      </w:r>
      <w:r>
        <w:rPr>
          <w:rFonts w:hint="eastAsia"/>
          <w:sz w:val="24"/>
          <w:szCs w:val="24"/>
          <w:lang w:eastAsia="zh-CN"/>
        </w:rPr>
        <w:t>银行</w:t>
      </w:r>
      <w:r>
        <w:rPr>
          <w:rFonts w:ascii="黑体"/>
          <w:sz w:val="24"/>
          <w:szCs w:val="24"/>
          <w:lang w:eastAsia="zh-CN"/>
        </w:rPr>
        <w:t>/</w:t>
      </w:r>
      <w:r>
        <w:rPr>
          <w:rFonts w:hint="eastAsia"/>
          <w:sz w:val="24"/>
          <w:szCs w:val="24"/>
          <w:lang w:eastAsia="zh-CN"/>
        </w:rPr>
        <w:t>金融机构名称：</w:t>
      </w:r>
    </w:p>
    <w:p>
      <w:pPr>
        <w:spacing w:line="360" w:lineRule="auto"/>
        <w:ind w:firstLine="420"/>
        <w:jc w:val="both"/>
        <w:rPr>
          <w:rFonts w:ascii="黑体" w:eastAsia="黑体" w:cs="黑体"/>
          <w:sz w:val="24"/>
          <w:szCs w:val="24"/>
          <w:u w:val="single"/>
        </w:rPr>
      </w:pPr>
      <w:r>
        <w:rPr>
          <w:rFonts w:ascii="黑体"/>
          <w:sz w:val="24"/>
          <w:szCs w:val="24"/>
          <w:lang w:eastAsia="zh-CN"/>
        </w:rPr>
        <w:t xml:space="preserve">                                  </w:t>
      </w:r>
      <w:r>
        <w:rPr>
          <w:rFonts w:hint="eastAsia"/>
          <w:sz w:val="24"/>
          <w:szCs w:val="24"/>
          <w:lang w:eastAsia="zh-CN"/>
        </w:rPr>
        <w:t>地址：</w:t>
      </w:r>
    </w:p>
    <w:p>
      <w:pPr>
        <w:spacing w:line="360" w:lineRule="auto"/>
        <w:ind w:firstLine="4500" w:firstLineChars="1875"/>
        <w:jc w:val="both"/>
        <w:rPr>
          <w:lang w:eastAsia="zh-CN"/>
        </w:rPr>
      </w:pPr>
      <w:r>
        <w:rPr>
          <w:rFonts w:hint="eastAsia"/>
          <w:sz w:val="24"/>
          <w:szCs w:val="24"/>
          <w:lang w:eastAsia="zh-CN"/>
        </w:rPr>
        <w:t>日期：</w:t>
      </w:r>
    </w:p>
    <w:p>
      <w:pPr>
        <w:pStyle w:val="2"/>
        <w:ind w:left="440" w:firstLine="440"/>
        <w:rPr>
          <w:lang w:eastAsia="zh-CN"/>
        </w:rPr>
      </w:pPr>
    </w:p>
    <w:p>
      <w:pPr>
        <w:pStyle w:val="2"/>
        <w:ind w:left="440" w:firstLine="440"/>
        <w:rPr>
          <w:lang w:eastAsia="zh-CN"/>
        </w:rPr>
        <w:sectPr>
          <w:headerReference r:id="rId4" w:type="default"/>
          <w:footerReference r:id="rId6" w:type="default"/>
          <w:headerReference r:id="rId5" w:type="even"/>
          <w:footnotePr>
            <w:numFmt w:val="decimalEnclosedCircleChinese"/>
            <w:numRestart w:val="eachPage"/>
          </w:footnotePr>
          <w:pgSz w:w="11907" w:h="16839"/>
          <w:pgMar w:top="1417" w:right="1030" w:bottom="1417" w:left="1637" w:header="0" w:footer="921" w:gutter="0"/>
          <w:cols w:space="720" w:num="1"/>
          <w:docGrid w:linePitch="299" w:charSpace="0"/>
        </w:sectPr>
      </w:pPr>
    </w:p>
    <w:p>
      <w:pPr>
        <w:pStyle w:val="2"/>
        <w:ind w:left="440" w:firstLine="440"/>
        <w:rPr>
          <w:lang w:eastAsia="zh-CN"/>
        </w:rPr>
      </w:pPr>
    </w:p>
    <w:p>
      <w:pPr>
        <w:widowControl/>
        <w:rPr>
          <w:color w:val="000000"/>
          <w:szCs w:val="21"/>
          <w:lang w:eastAsia="zh-CN"/>
        </w:rPr>
      </w:pPr>
    </w:p>
    <w:tbl>
      <w:tblPr>
        <w:tblStyle w:val="25"/>
        <w:tblW w:w="13014" w:type="dxa"/>
        <w:tblInd w:w="93" w:type="dxa"/>
        <w:tblLayout w:type="fixed"/>
        <w:tblCellMar>
          <w:top w:w="0" w:type="dxa"/>
          <w:left w:w="108" w:type="dxa"/>
          <w:bottom w:w="0" w:type="dxa"/>
          <w:right w:w="108" w:type="dxa"/>
        </w:tblCellMar>
      </w:tblPr>
      <w:tblGrid>
        <w:gridCol w:w="724"/>
        <w:gridCol w:w="1418"/>
        <w:gridCol w:w="7760"/>
        <w:gridCol w:w="994"/>
        <w:gridCol w:w="843"/>
        <w:gridCol w:w="1275"/>
      </w:tblGrid>
      <w:tr>
        <w:tblPrEx>
          <w:tblCellMar>
            <w:top w:w="0" w:type="dxa"/>
            <w:left w:w="108" w:type="dxa"/>
            <w:bottom w:w="0" w:type="dxa"/>
            <w:right w:w="108" w:type="dxa"/>
          </w:tblCellMar>
        </w:tblPrEx>
        <w:trPr>
          <w:trHeight w:val="420" w:hRule="atLeast"/>
        </w:trPr>
        <w:tc>
          <w:tcPr>
            <w:tcW w:w="13014" w:type="dxa"/>
            <w:gridSpan w:val="6"/>
            <w:tcBorders>
              <w:top w:val="nil"/>
              <w:left w:val="nil"/>
              <w:bottom w:val="nil"/>
              <w:right w:val="nil"/>
            </w:tcBorders>
            <w:noWrap/>
            <w:vAlign w:val="center"/>
          </w:tcPr>
          <w:p>
            <w:pPr>
              <w:widowControl/>
              <w:rPr>
                <w:color w:val="000000"/>
                <w:sz w:val="30"/>
                <w:szCs w:val="30"/>
              </w:rPr>
            </w:pPr>
            <w:r>
              <w:rPr>
                <w:rFonts w:hint="eastAsia"/>
                <w:color w:val="000000"/>
                <w:sz w:val="21"/>
                <w:szCs w:val="21"/>
              </w:rPr>
              <w:t>附件</w:t>
            </w:r>
            <w:r>
              <w:rPr>
                <w:rFonts w:hint="eastAsia"/>
                <w:color w:val="000000"/>
                <w:sz w:val="21"/>
                <w:szCs w:val="21"/>
                <w:lang w:eastAsia="zh-CN"/>
              </w:rPr>
              <w:t>三</w:t>
            </w:r>
            <w:r>
              <w:rPr>
                <w:rFonts w:hint="eastAsia"/>
                <w:color w:val="000000"/>
                <w:sz w:val="21"/>
                <w:szCs w:val="21"/>
              </w:rPr>
              <w:t>：</w:t>
            </w:r>
          </w:p>
        </w:tc>
      </w:tr>
      <w:tr>
        <w:tblPrEx>
          <w:tblCellMar>
            <w:top w:w="0" w:type="dxa"/>
            <w:left w:w="108" w:type="dxa"/>
            <w:bottom w:w="0" w:type="dxa"/>
            <w:right w:w="108" w:type="dxa"/>
          </w:tblCellMar>
        </w:tblPrEx>
        <w:trPr>
          <w:trHeight w:val="549" w:hRule="atLeast"/>
        </w:trPr>
        <w:tc>
          <w:tcPr>
            <w:tcW w:w="13014" w:type="dxa"/>
            <w:gridSpan w:val="6"/>
            <w:tcBorders>
              <w:top w:val="nil"/>
              <w:left w:val="nil"/>
              <w:bottom w:val="nil"/>
              <w:right w:val="nil"/>
            </w:tcBorders>
            <w:noWrap/>
            <w:vAlign w:val="center"/>
          </w:tcPr>
          <w:p>
            <w:pPr>
              <w:widowControl/>
              <w:jc w:val="center"/>
              <w:rPr>
                <w:b/>
                <w:bCs/>
                <w:color w:val="000000"/>
                <w:sz w:val="36"/>
                <w:szCs w:val="36"/>
                <w:lang w:eastAsia="zh-CN"/>
              </w:rPr>
            </w:pPr>
            <w:r>
              <w:rPr>
                <w:rFonts w:hint="eastAsia"/>
                <w:b/>
                <w:bCs/>
                <w:color w:val="000000"/>
                <w:sz w:val="36"/>
                <w:szCs w:val="36"/>
                <w:lang w:eastAsia="zh-CN"/>
              </w:rPr>
              <w:t>（</w:t>
            </w:r>
            <w:r>
              <w:rPr>
                <w:b/>
                <w:bCs/>
                <w:color w:val="000000"/>
                <w:sz w:val="36"/>
                <w:szCs w:val="36"/>
                <w:lang w:eastAsia="zh-CN"/>
              </w:rPr>
              <w:t xml:space="preserve">   </w:t>
            </w:r>
            <w:r>
              <w:rPr>
                <w:rFonts w:hint="eastAsia"/>
                <w:b/>
                <w:bCs/>
                <w:color w:val="000000"/>
                <w:sz w:val="36"/>
                <w:szCs w:val="36"/>
                <w:lang w:eastAsia="zh-CN"/>
              </w:rPr>
              <w:t>）月</w:t>
            </w:r>
            <w:r>
              <w:rPr>
                <w:b/>
                <w:bCs/>
                <w:color w:val="000000"/>
                <w:sz w:val="36"/>
                <w:szCs w:val="36"/>
                <w:lang w:eastAsia="zh-CN"/>
              </w:rPr>
              <w:t>-</w:t>
            </w:r>
            <w:r>
              <w:rPr>
                <w:rFonts w:hint="eastAsia"/>
                <w:b/>
                <w:bCs/>
                <w:color w:val="000000"/>
                <w:sz w:val="36"/>
                <w:szCs w:val="36"/>
                <w:lang w:eastAsia="zh-CN"/>
              </w:rPr>
              <w:t>（</w:t>
            </w:r>
            <w:r>
              <w:rPr>
                <w:b/>
                <w:bCs/>
                <w:color w:val="000000"/>
                <w:sz w:val="36"/>
                <w:szCs w:val="36"/>
                <w:lang w:eastAsia="zh-CN"/>
              </w:rPr>
              <w:t xml:space="preserve">   </w:t>
            </w:r>
            <w:r>
              <w:rPr>
                <w:rFonts w:hint="eastAsia"/>
                <w:b/>
                <w:bCs/>
                <w:color w:val="000000"/>
                <w:sz w:val="36"/>
                <w:szCs w:val="36"/>
                <w:lang w:eastAsia="zh-CN"/>
              </w:rPr>
              <w:t>）月</w:t>
            </w:r>
            <w:r>
              <w:rPr>
                <w:b/>
                <w:bCs/>
                <w:color w:val="000000"/>
                <w:sz w:val="36"/>
                <w:szCs w:val="36"/>
                <w:lang w:eastAsia="zh-CN"/>
              </w:rPr>
              <w:t xml:space="preserve"> </w:t>
            </w:r>
            <w:r>
              <w:rPr>
                <w:rFonts w:hint="eastAsia"/>
                <w:b/>
                <w:bCs/>
                <w:color w:val="000000"/>
                <w:sz w:val="36"/>
                <w:szCs w:val="36"/>
                <w:lang w:eastAsia="zh-CN"/>
              </w:rPr>
              <w:t>监理工作考核表</w:t>
            </w:r>
          </w:p>
        </w:tc>
      </w:tr>
      <w:tr>
        <w:tblPrEx>
          <w:tblCellMar>
            <w:top w:w="0" w:type="dxa"/>
            <w:left w:w="108" w:type="dxa"/>
            <w:bottom w:w="0" w:type="dxa"/>
            <w:right w:w="108" w:type="dxa"/>
          </w:tblCellMar>
        </w:tblPrEx>
        <w:trPr>
          <w:trHeight w:val="499" w:hRule="atLeast"/>
        </w:trPr>
        <w:tc>
          <w:tcPr>
            <w:tcW w:w="13014" w:type="dxa"/>
            <w:gridSpan w:val="6"/>
            <w:tcBorders>
              <w:top w:val="nil"/>
              <w:left w:val="nil"/>
              <w:bottom w:val="nil"/>
              <w:right w:val="nil"/>
            </w:tcBorders>
            <w:vAlign w:val="center"/>
          </w:tcPr>
          <w:p>
            <w:pPr>
              <w:widowControl/>
              <w:rPr>
                <w:color w:val="000000"/>
                <w:sz w:val="20"/>
                <w:szCs w:val="20"/>
                <w:lang w:eastAsia="zh-CN"/>
              </w:rPr>
            </w:pPr>
            <w:r>
              <w:rPr>
                <w:rFonts w:hint="eastAsia"/>
                <w:color w:val="000000"/>
                <w:sz w:val="20"/>
                <w:szCs w:val="20"/>
                <w:lang w:eastAsia="zh-CN"/>
              </w:rPr>
              <w:t>工程名称：</w:t>
            </w:r>
            <w:r>
              <w:rPr>
                <w:color w:val="000000"/>
                <w:sz w:val="20"/>
                <w:szCs w:val="20"/>
                <w:lang w:eastAsia="zh-CN"/>
              </w:rPr>
              <w:t xml:space="preserve">                                                                 </w:t>
            </w:r>
            <w:r>
              <w:rPr>
                <w:rFonts w:hint="eastAsia"/>
                <w:color w:val="000000"/>
                <w:sz w:val="20"/>
                <w:szCs w:val="20"/>
                <w:lang w:eastAsia="zh-CN"/>
              </w:rPr>
              <w:t>考核时间：</w:t>
            </w:r>
          </w:p>
        </w:tc>
      </w:tr>
      <w:tr>
        <w:tblPrEx>
          <w:tblCellMar>
            <w:top w:w="0" w:type="dxa"/>
            <w:left w:w="108" w:type="dxa"/>
            <w:bottom w:w="0" w:type="dxa"/>
            <w:right w:w="108" w:type="dxa"/>
          </w:tblCellMar>
        </w:tblPrEx>
        <w:trPr>
          <w:trHeight w:val="499" w:hRule="atLeast"/>
        </w:trPr>
        <w:tc>
          <w:tcPr>
            <w:tcW w:w="13014" w:type="dxa"/>
            <w:gridSpan w:val="6"/>
            <w:tcBorders>
              <w:top w:val="nil"/>
              <w:left w:val="nil"/>
              <w:bottom w:val="single" w:color="auto" w:sz="4" w:space="0"/>
              <w:right w:val="nil"/>
            </w:tcBorders>
            <w:noWrap/>
            <w:vAlign w:val="center"/>
          </w:tcPr>
          <w:p>
            <w:pPr>
              <w:widowControl/>
              <w:rPr>
                <w:color w:val="000000"/>
                <w:sz w:val="20"/>
                <w:szCs w:val="20"/>
              </w:rPr>
            </w:pPr>
            <w:r>
              <w:rPr>
                <w:rFonts w:hint="eastAsia"/>
                <w:color w:val="000000"/>
                <w:sz w:val="20"/>
                <w:szCs w:val="20"/>
              </w:rPr>
              <w:t>工程节点：</w:t>
            </w:r>
            <w:r>
              <w:rPr>
                <w:color w:val="000000"/>
                <w:sz w:val="20"/>
                <w:szCs w:val="20"/>
              </w:rPr>
              <w:t xml:space="preserve">                                                           </w:t>
            </w:r>
          </w:p>
        </w:tc>
      </w:tr>
      <w:tr>
        <w:tblPrEx>
          <w:tblCellMar>
            <w:top w:w="0" w:type="dxa"/>
            <w:left w:w="108" w:type="dxa"/>
            <w:bottom w:w="0" w:type="dxa"/>
            <w:right w:w="108" w:type="dxa"/>
          </w:tblCellMar>
        </w:tblPrEx>
        <w:trPr>
          <w:trHeight w:val="369" w:hRule="atLeast"/>
        </w:trPr>
        <w:tc>
          <w:tcPr>
            <w:tcW w:w="724" w:type="dxa"/>
            <w:tcBorders>
              <w:top w:val="nil"/>
              <w:left w:val="single" w:color="auto" w:sz="4" w:space="0"/>
              <w:bottom w:val="single" w:color="auto" w:sz="4" w:space="0"/>
              <w:right w:val="single" w:color="auto" w:sz="4" w:space="0"/>
            </w:tcBorders>
            <w:noWrap/>
            <w:vAlign w:val="center"/>
          </w:tcPr>
          <w:p>
            <w:pPr>
              <w:widowControl/>
              <w:jc w:val="center"/>
              <w:rPr>
                <w:color w:val="000000"/>
                <w:sz w:val="20"/>
                <w:szCs w:val="20"/>
              </w:rPr>
            </w:pPr>
            <w:r>
              <w:rPr>
                <w:rFonts w:hint="eastAsia"/>
                <w:color w:val="000000"/>
                <w:sz w:val="20"/>
                <w:szCs w:val="20"/>
              </w:rPr>
              <w:t>序号</w:t>
            </w:r>
          </w:p>
        </w:tc>
        <w:tc>
          <w:tcPr>
            <w:tcW w:w="1418" w:type="dxa"/>
            <w:tcBorders>
              <w:top w:val="nil"/>
              <w:left w:val="nil"/>
              <w:bottom w:val="single" w:color="auto" w:sz="4" w:space="0"/>
              <w:right w:val="single" w:color="auto" w:sz="4" w:space="0"/>
            </w:tcBorders>
            <w:noWrap/>
            <w:vAlign w:val="center"/>
          </w:tcPr>
          <w:p>
            <w:pPr>
              <w:widowControl/>
              <w:jc w:val="center"/>
              <w:rPr>
                <w:color w:val="000000"/>
                <w:sz w:val="20"/>
                <w:szCs w:val="20"/>
              </w:rPr>
            </w:pPr>
            <w:r>
              <w:rPr>
                <w:rFonts w:hint="eastAsia"/>
                <w:color w:val="000000"/>
                <w:sz w:val="20"/>
                <w:szCs w:val="20"/>
              </w:rPr>
              <w:t>考核指标</w:t>
            </w:r>
          </w:p>
        </w:tc>
        <w:tc>
          <w:tcPr>
            <w:tcW w:w="7760" w:type="dxa"/>
            <w:tcBorders>
              <w:top w:val="nil"/>
              <w:left w:val="nil"/>
              <w:bottom w:val="single" w:color="auto" w:sz="4" w:space="0"/>
              <w:right w:val="single" w:color="auto" w:sz="4" w:space="0"/>
            </w:tcBorders>
            <w:noWrap/>
            <w:vAlign w:val="center"/>
          </w:tcPr>
          <w:p>
            <w:pPr>
              <w:widowControl/>
              <w:jc w:val="center"/>
              <w:rPr>
                <w:color w:val="000000"/>
                <w:sz w:val="20"/>
                <w:szCs w:val="20"/>
              </w:rPr>
            </w:pPr>
            <w:r>
              <w:rPr>
                <w:rFonts w:hint="eastAsia"/>
                <w:color w:val="000000"/>
                <w:sz w:val="20"/>
                <w:szCs w:val="20"/>
              </w:rPr>
              <w:t>考核内容</w:t>
            </w:r>
          </w:p>
        </w:tc>
        <w:tc>
          <w:tcPr>
            <w:tcW w:w="994" w:type="dxa"/>
            <w:tcBorders>
              <w:top w:val="nil"/>
              <w:left w:val="nil"/>
              <w:bottom w:val="single" w:color="auto" w:sz="4" w:space="0"/>
              <w:right w:val="single" w:color="auto" w:sz="4" w:space="0"/>
            </w:tcBorders>
            <w:noWrap/>
            <w:vAlign w:val="center"/>
          </w:tcPr>
          <w:p>
            <w:pPr>
              <w:widowControl/>
              <w:jc w:val="center"/>
              <w:rPr>
                <w:color w:val="000000"/>
                <w:sz w:val="20"/>
                <w:szCs w:val="20"/>
              </w:rPr>
            </w:pPr>
            <w:r>
              <w:rPr>
                <w:rFonts w:hint="eastAsia"/>
                <w:color w:val="000000"/>
                <w:sz w:val="20"/>
                <w:szCs w:val="20"/>
              </w:rPr>
              <w:t>分值权重</w:t>
            </w:r>
          </w:p>
        </w:tc>
        <w:tc>
          <w:tcPr>
            <w:tcW w:w="843" w:type="dxa"/>
            <w:tcBorders>
              <w:top w:val="nil"/>
              <w:left w:val="nil"/>
              <w:bottom w:val="single" w:color="auto" w:sz="4" w:space="0"/>
              <w:right w:val="single" w:color="auto" w:sz="4" w:space="0"/>
            </w:tcBorders>
            <w:noWrap/>
            <w:vAlign w:val="center"/>
          </w:tcPr>
          <w:p>
            <w:pPr>
              <w:widowControl/>
              <w:jc w:val="center"/>
              <w:rPr>
                <w:color w:val="000000"/>
                <w:sz w:val="20"/>
                <w:szCs w:val="20"/>
              </w:rPr>
            </w:pPr>
            <w:r>
              <w:rPr>
                <w:rFonts w:hint="eastAsia"/>
                <w:color w:val="000000"/>
                <w:sz w:val="20"/>
                <w:szCs w:val="20"/>
              </w:rPr>
              <w:t>得分</w:t>
            </w:r>
          </w:p>
        </w:tc>
        <w:tc>
          <w:tcPr>
            <w:tcW w:w="1275" w:type="dxa"/>
            <w:tcBorders>
              <w:top w:val="nil"/>
              <w:left w:val="nil"/>
              <w:bottom w:val="single" w:color="auto" w:sz="4" w:space="0"/>
              <w:right w:val="single" w:color="auto" w:sz="4" w:space="0"/>
            </w:tcBorders>
            <w:vAlign w:val="center"/>
          </w:tcPr>
          <w:p>
            <w:pPr>
              <w:widowControl/>
              <w:jc w:val="center"/>
              <w:rPr>
                <w:color w:val="000000"/>
                <w:sz w:val="20"/>
                <w:szCs w:val="20"/>
                <w:lang w:eastAsia="zh-CN"/>
              </w:rPr>
            </w:pPr>
            <w:r>
              <w:rPr>
                <w:rFonts w:hint="eastAsia"/>
                <w:color w:val="000000"/>
                <w:sz w:val="20"/>
                <w:szCs w:val="20"/>
                <w:lang w:eastAsia="zh-CN"/>
              </w:rPr>
              <w:t>扣分原因</w:t>
            </w:r>
            <w:r>
              <w:rPr>
                <w:color w:val="000000"/>
                <w:sz w:val="20"/>
                <w:szCs w:val="20"/>
                <w:lang w:eastAsia="zh-CN"/>
              </w:rPr>
              <w:br w:type="textWrapping"/>
            </w:r>
            <w:r>
              <w:rPr>
                <w:rFonts w:hint="eastAsia"/>
                <w:color w:val="000000"/>
                <w:sz w:val="20"/>
                <w:szCs w:val="20"/>
                <w:lang w:eastAsia="zh-CN"/>
              </w:rPr>
              <w:t>（填写序号）</w:t>
            </w:r>
          </w:p>
        </w:tc>
      </w:tr>
      <w:tr>
        <w:tblPrEx>
          <w:tblCellMar>
            <w:top w:w="0" w:type="dxa"/>
            <w:left w:w="108" w:type="dxa"/>
            <w:bottom w:w="0" w:type="dxa"/>
            <w:right w:w="108" w:type="dxa"/>
          </w:tblCellMar>
        </w:tblPrEx>
        <w:trPr>
          <w:trHeight w:val="285" w:hRule="atLeast"/>
        </w:trPr>
        <w:tc>
          <w:tcPr>
            <w:tcW w:w="724" w:type="dxa"/>
            <w:vMerge w:val="restart"/>
            <w:tcBorders>
              <w:top w:val="nil"/>
              <w:left w:val="single" w:color="auto" w:sz="4" w:space="0"/>
              <w:bottom w:val="single" w:color="auto" w:sz="4" w:space="0"/>
              <w:right w:val="single" w:color="auto" w:sz="4" w:space="0"/>
            </w:tcBorders>
            <w:noWrap/>
            <w:vAlign w:val="center"/>
          </w:tcPr>
          <w:p>
            <w:pPr>
              <w:widowControl/>
              <w:jc w:val="center"/>
              <w:rPr>
                <w:color w:val="000000"/>
                <w:sz w:val="20"/>
                <w:szCs w:val="20"/>
              </w:rPr>
            </w:pPr>
            <w:r>
              <w:rPr>
                <w:color w:val="000000"/>
                <w:sz w:val="20"/>
                <w:szCs w:val="20"/>
              </w:rPr>
              <w:t>1</w:t>
            </w:r>
          </w:p>
        </w:tc>
        <w:tc>
          <w:tcPr>
            <w:tcW w:w="1418" w:type="dxa"/>
            <w:vMerge w:val="restart"/>
            <w:tcBorders>
              <w:top w:val="nil"/>
              <w:left w:val="single" w:color="auto" w:sz="4" w:space="0"/>
              <w:bottom w:val="single" w:color="auto" w:sz="4" w:space="0"/>
              <w:right w:val="single" w:color="auto" w:sz="4" w:space="0"/>
            </w:tcBorders>
            <w:noWrap/>
            <w:vAlign w:val="center"/>
          </w:tcPr>
          <w:p>
            <w:pPr>
              <w:widowControl/>
              <w:rPr>
                <w:color w:val="000000"/>
                <w:sz w:val="20"/>
                <w:szCs w:val="20"/>
              </w:rPr>
            </w:pPr>
            <w:r>
              <w:rPr>
                <w:rFonts w:hint="eastAsia"/>
                <w:color w:val="000000"/>
                <w:sz w:val="20"/>
                <w:szCs w:val="20"/>
              </w:rPr>
              <w:t>监理人员配备</w:t>
            </w:r>
          </w:p>
        </w:tc>
        <w:tc>
          <w:tcPr>
            <w:tcW w:w="7760" w:type="dxa"/>
            <w:tcBorders>
              <w:top w:val="nil"/>
              <w:left w:val="nil"/>
              <w:bottom w:val="single" w:color="auto" w:sz="4" w:space="0"/>
              <w:right w:val="single" w:color="auto" w:sz="4" w:space="0"/>
            </w:tcBorders>
            <w:noWrap/>
            <w:vAlign w:val="center"/>
          </w:tcPr>
          <w:p>
            <w:pPr>
              <w:widowControl/>
              <w:rPr>
                <w:color w:val="000000"/>
                <w:sz w:val="20"/>
                <w:szCs w:val="20"/>
                <w:lang w:eastAsia="zh-CN"/>
              </w:rPr>
            </w:pPr>
            <w:r>
              <w:rPr>
                <w:color w:val="000000"/>
                <w:sz w:val="20"/>
                <w:szCs w:val="20"/>
                <w:lang w:eastAsia="zh-CN"/>
              </w:rPr>
              <w:t>1</w:t>
            </w:r>
            <w:r>
              <w:rPr>
                <w:rFonts w:hint="eastAsia"/>
                <w:color w:val="000000"/>
                <w:sz w:val="20"/>
                <w:szCs w:val="20"/>
                <w:lang w:eastAsia="zh-CN"/>
              </w:rPr>
              <w:t>、按照合同要求配备充足人员（</w:t>
            </w:r>
            <w:r>
              <w:rPr>
                <w:color w:val="000000"/>
                <w:sz w:val="20"/>
                <w:szCs w:val="20"/>
                <w:lang w:eastAsia="zh-CN"/>
              </w:rPr>
              <w:t xml:space="preserve">2 </w:t>
            </w:r>
            <w:r>
              <w:rPr>
                <w:rFonts w:hint="eastAsia"/>
                <w:color w:val="000000"/>
                <w:sz w:val="20"/>
                <w:szCs w:val="20"/>
                <w:lang w:eastAsia="zh-CN"/>
              </w:rPr>
              <w:t>分）</w:t>
            </w:r>
          </w:p>
        </w:tc>
        <w:tc>
          <w:tcPr>
            <w:tcW w:w="994" w:type="dxa"/>
            <w:vMerge w:val="restart"/>
            <w:tcBorders>
              <w:top w:val="nil"/>
              <w:left w:val="single" w:color="auto" w:sz="4" w:space="0"/>
              <w:bottom w:val="single" w:color="auto" w:sz="4" w:space="0"/>
              <w:right w:val="single" w:color="auto" w:sz="4" w:space="0"/>
            </w:tcBorders>
            <w:noWrap/>
            <w:vAlign w:val="center"/>
          </w:tcPr>
          <w:p>
            <w:pPr>
              <w:widowControl/>
              <w:jc w:val="center"/>
              <w:rPr>
                <w:color w:val="000000"/>
                <w:sz w:val="20"/>
                <w:szCs w:val="20"/>
              </w:rPr>
            </w:pPr>
            <w:r>
              <w:rPr>
                <w:color w:val="000000"/>
                <w:sz w:val="20"/>
                <w:szCs w:val="20"/>
              </w:rPr>
              <w:t>5</w:t>
            </w:r>
          </w:p>
        </w:tc>
        <w:tc>
          <w:tcPr>
            <w:tcW w:w="843" w:type="dxa"/>
            <w:vMerge w:val="restart"/>
            <w:tcBorders>
              <w:top w:val="nil"/>
              <w:left w:val="single" w:color="auto" w:sz="4" w:space="0"/>
              <w:bottom w:val="single" w:color="auto" w:sz="4" w:space="0"/>
              <w:right w:val="single" w:color="auto" w:sz="4" w:space="0"/>
            </w:tcBorders>
            <w:noWrap/>
            <w:vAlign w:val="center"/>
          </w:tcPr>
          <w:p>
            <w:pPr>
              <w:widowControl/>
              <w:rPr>
                <w:color w:val="000000"/>
                <w:sz w:val="20"/>
                <w:szCs w:val="20"/>
              </w:rPr>
            </w:pPr>
          </w:p>
        </w:tc>
        <w:tc>
          <w:tcPr>
            <w:tcW w:w="1275" w:type="dxa"/>
            <w:vMerge w:val="restart"/>
            <w:tcBorders>
              <w:top w:val="nil"/>
              <w:left w:val="single" w:color="auto" w:sz="4" w:space="0"/>
              <w:bottom w:val="single" w:color="auto" w:sz="4" w:space="0"/>
              <w:right w:val="single" w:color="auto" w:sz="4" w:space="0"/>
            </w:tcBorders>
            <w:noWrap/>
            <w:vAlign w:val="center"/>
          </w:tcPr>
          <w:p>
            <w:pPr>
              <w:widowControl/>
              <w:rPr>
                <w:color w:val="000000"/>
                <w:sz w:val="20"/>
                <w:szCs w:val="20"/>
              </w:rPr>
            </w:pPr>
          </w:p>
        </w:tc>
      </w:tr>
      <w:tr>
        <w:tblPrEx>
          <w:tblCellMar>
            <w:top w:w="0" w:type="dxa"/>
            <w:left w:w="108" w:type="dxa"/>
            <w:bottom w:w="0" w:type="dxa"/>
            <w:right w:w="108" w:type="dxa"/>
          </w:tblCellMar>
        </w:tblPrEx>
        <w:trPr>
          <w:trHeight w:val="285"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rPr>
                <w:color w:val="000000"/>
                <w:sz w:val="20"/>
                <w:szCs w:val="20"/>
              </w:rPr>
            </w:pPr>
          </w:p>
        </w:tc>
        <w:tc>
          <w:tcPr>
            <w:tcW w:w="1418" w:type="dxa"/>
            <w:vMerge w:val="continue"/>
            <w:tcBorders>
              <w:top w:val="nil"/>
              <w:left w:val="single" w:color="auto" w:sz="4" w:space="0"/>
              <w:bottom w:val="single" w:color="auto" w:sz="4" w:space="0"/>
              <w:right w:val="single" w:color="auto" w:sz="4" w:space="0"/>
            </w:tcBorders>
            <w:vAlign w:val="center"/>
          </w:tcPr>
          <w:p>
            <w:pPr>
              <w:widowControl/>
              <w:rPr>
                <w:color w:val="000000"/>
                <w:sz w:val="20"/>
                <w:szCs w:val="20"/>
              </w:rPr>
            </w:pPr>
          </w:p>
        </w:tc>
        <w:tc>
          <w:tcPr>
            <w:tcW w:w="7760" w:type="dxa"/>
            <w:tcBorders>
              <w:top w:val="nil"/>
              <w:left w:val="nil"/>
              <w:bottom w:val="single" w:color="auto" w:sz="4" w:space="0"/>
              <w:right w:val="single" w:color="auto" w:sz="4" w:space="0"/>
            </w:tcBorders>
            <w:noWrap/>
            <w:vAlign w:val="center"/>
          </w:tcPr>
          <w:p>
            <w:pPr>
              <w:widowControl/>
              <w:rPr>
                <w:color w:val="000000"/>
                <w:sz w:val="20"/>
                <w:szCs w:val="20"/>
                <w:lang w:eastAsia="zh-CN"/>
              </w:rPr>
            </w:pPr>
            <w:r>
              <w:rPr>
                <w:color w:val="000000"/>
                <w:sz w:val="20"/>
                <w:szCs w:val="20"/>
                <w:lang w:eastAsia="zh-CN"/>
              </w:rPr>
              <w:t>2</w:t>
            </w:r>
            <w:r>
              <w:rPr>
                <w:rFonts w:hint="eastAsia"/>
                <w:color w:val="000000"/>
                <w:sz w:val="20"/>
                <w:szCs w:val="20"/>
                <w:lang w:eastAsia="zh-CN"/>
              </w:rPr>
              <w:t>、根据工程节点和甲方要求调整人员（</w:t>
            </w:r>
            <w:r>
              <w:rPr>
                <w:color w:val="000000"/>
                <w:sz w:val="20"/>
                <w:szCs w:val="20"/>
                <w:lang w:eastAsia="zh-CN"/>
              </w:rPr>
              <w:t xml:space="preserve">2 </w:t>
            </w:r>
            <w:r>
              <w:rPr>
                <w:rFonts w:hint="eastAsia"/>
                <w:color w:val="000000"/>
                <w:sz w:val="20"/>
                <w:szCs w:val="20"/>
                <w:lang w:eastAsia="zh-CN"/>
              </w:rPr>
              <w:t>分）</w:t>
            </w:r>
          </w:p>
        </w:tc>
        <w:tc>
          <w:tcPr>
            <w:tcW w:w="994" w:type="dxa"/>
            <w:vMerge w:val="continue"/>
            <w:tcBorders>
              <w:top w:val="nil"/>
              <w:left w:val="single" w:color="auto" w:sz="4" w:space="0"/>
              <w:bottom w:val="single" w:color="auto" w:sz="4" w:space="0"/>
              <w:right w:val="single" w:color="auto" w:sz="4" w:space="0"/>
            </w:tcBorders>
            <w:vAlign w:val="center"/>
          </w:tcPr>
          <w:p>
            <w:pPr>
              <w:widowControl/>
              <w:rPr>
                <w:color w:val="000000"/>
                <w:sz w:val="20"/>
                <w:szCs w:val="20"/>
                <w:lang w:eastAsia="zh-CN"/>
              </w:rPr>
            </w:pPr>
          </w:p>
        </w:tc>
        <w:tc>
          <w:tcPr>
            <w:tcW w:w="843" w:type="dxa"/>
            <w:vMerge w:val="continue"/>
            <w:tcBorders>
              <w:top w:val="nil"/>
              <w:left w:val="single" w:color="auto" w:sz="4" w:space="0"/>
              <w:bottom w:val="single" w:color="auto" w:sz="4" w:space="0"/>
              <w:right w:val="single" w:color="auto" w:sz="4" w:space="0"/>
            </w:tcBorders>
            <w:vAlign w:val="center"/>
          </w:tcPr>
          <w:p>
            <w:pPr>
              <w:widowControl/>
              <w:rPr>
                <w:color w:val="000000"/>
                <w:sz w:val="20"/>
                <w:szCs w:val="20"/>
                <w:lang w:eastAsia="zh-CN"/>
              </w:rPr>
            </w:pPr>
          </w:p>
        </w:tc>
        <w:tc>
          <w:tcPr>
            <w:tcW w:w="1275" w:type="dxa"/>
            <w:vMerge w:val="continue"/>
            <w:tcBorders>
              <w:top w:val="nil"/>
              <w:left w:val="single" w:color="auto" w:sz="4" w:space="0"/>
              <w:bottom w:val="single" w:color="auto" w:sz="4" w:space="0"/>
              <w:right w:val="single" w:color="auto" w:sz="4" w:space="0"/>
            </w:tcBorders>
            <w:vAlign w:val="center"/>
          </w:tcPr>
          <w:p>
            <w:pPr>
              <w:widowControl/>
              <w:rPr>
                <w:color w:val="000000"/>
                <w:sz w:val="20"/>
                <w:szCs w:val="20"/>
                <w:lang w:eastAsia="zh-CN"/>
              </w:rPr>
            </w:pPr>
          </w:p>
        </w:tc>
      </w:tr>
      <w:tr>
        <w:tblPrEx>
          <w:tblCellMar>
            <w:top w:w="0" w:type="dxa"/>
            <w:left w:w="108" w:type="dxa"/>
            <w:bottom w:w="0" w:type="dxa"/>
            <w:right w:w="108" w:type="dxa"/>
          </w:tblCellMar>
        </w:tblPrEx>
        <w:trPr>
          <w:trHeight w:val="48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rPr>
                <w:color w:val="000000"/>
                <w:sz w:val="20"/>
                <w:szCs w:val="20"/>
                <w:lang w:eastAsia="zh-CN"/>
              </w:rPr>
            </w:pPr>
          </w:p>
        </w:tc>
        <w:tc>
          <w:tcPr>
            <w:tcW w:w="1418" w:type="dxa"/>
            <w:vMerge w:val="continue"/>
            <w:tcBorders>
              <w:top w:val="nil"/>
              <w:left w:val="single" w:color="auto" w:sz="4" w:space="0"/>
              <w:bottom w:val="single" w:color="auto" w:sz="4" w:space="0"/>
              <w:right w:val="single" w:color="auto" w:sz="4" w:space="0"/>
            </w:tcBorders>
            <w:vAlign w:val="center"/>
          </w:tcPr>
          <w:p>
            <w:pPr>
              <w:widowControl/>
              <w:rPr>
                <w:color w:val="000000"/>
                <w:sz w:val="20"/>
                <w:szCs w:val="20"/>
                <w:lang w:eastAsia="zh-CN"/>
              </w:rPr>
            </w:pPr>
          </w:p>
        </w:tc>
        <w:tc>
          <w:tcPr>
            <w:tcW w:w="7760" w:type="dxa"/>
            <w:tcBorders>
              <w:top w:val="nil"/>
              <w:left w:val="nil"/>
              <w:bottom w:val="single" w:color="auto" w:sz="4" w:space="0"/>
              <w:right w:val="single" w:color="auto" w:sz="4" w:space="0"/>
            </w:tcBorders>
            <w:vAlign w:val="center"/>
          </w:tcPr>
          <w:p>
            <w:pPr>
              <w:widowControl/>
              <w:rPr>
                <w:color w:val="000000"/>
                <w:sz w:val="20"/>
                <w:szCs w:val="20"/>
                <w:lang w:eastAsia="zh-CN"/>
              </w:rPr>
            </w:pPr>
            <w:r>
              <w:rPr>
                <w:color w:val="000000"/>
                <w:sz w:val="20"/>
                <w:szCs w:val="20"/>
                <w:lang w:eastAsia="zh-CN"/>
              </w:rPr>
              <w:t>3</w:t>
            </w:r>
            <w:r>
              <w:rPr>
                <w:rFonts w:hint="eastAsia"/>
                <w:color w:val="000000"/>
                <w:sz w:val="20"/>
                <w:szCs w:val="20"/>
                <w:lang w:eastAsia="zh-CN"/>
              </w:rPr>
              <w:t>、监理单位提出人员的变动要以书面形式报告，并取得委托人书面同意（</w:t>
            </w:r>
            <w:r>
              <w:rPr>
                <w:color w:val="000000"/>
                <w:sz w:val="20"/>
                <w:szCs w:val="20"/>
                <w:lang w:eastAsia="zh-CN"/>
              </w:rPr>
              <w:t xml:space="preserve">1 </w:t>
            </w:r>
            <w:r>
              <w:rPr>
                <w:rFonts w:hint="eastAsia"/>
                <w:color w:val="000000"/>
                <w:sz w:val="20"/>
                <w:szCs w:val="20"/>
                <w:lang w:eastAsia="zh-CN"/>
              </w:rPr>
              <w:t>分）</w:t>
            </w:r>
          </w:p>
        </w:tc>
        <w:tc>
          <w:tcPr>
            <w:tcW w:w="994" w:type="dxa"/>
            <w:vMerge w:val="continue"/>
            <w:tcBorders>
              <w:top w:val="nil"/>
              <w:left w:val="single" w:color="auto" w:sz="4" w:space="0"/>
              <w:bottom w:val="single" w:color="auto" w:sz="4" w:space="0"/>
              <w:right w:val="single" w:color="auto" w:sz="4" w:space="0"/>
            </w:tcBorders>
            <w:vAlign w:val="center"/>
          </w:tcPr>
          <w:p>
            <w:pPr>
              <w:widowControl/>
              <w:rPr>
                <w:color w:val="000000"/>
                <w:sz w:val="20"/>
                <w:szCs w:val="20"/>
                <w:lang w:eastAsia="zh-CN"/>
              </w:rPr>
            </w:pPr>
          </w:p>
        </w:tc>
        <w:tc>
          <w:tcPr>
            <w:tcW w:w="843" w:type="dxa"/>
            <w:vMerge w:val="continue"/>
            <w:tcBorders>
              <w:top w:val="nil"/>
              <w:left w:val="single" w:color="auto" w:sz="4" w:space="0"/>
              <w:bottom w:val="single" w:color="auto" w:sz="4" w:space="0"/>
              <w:right w:val="single" w:color="auto" w:sz="4" w:space="0"/>
            </w:tcBorders>
            <w:vAlign w:val="center"/>
          </w:tcPr>
          <w:p>
            <w:pPr>
              <w:widowControl/>
              <w:rPr>
                <w:color w:val="000000"/>
                <w:sz w:val="20"/>
                <w:szCs w:val="20"/>
                <w:lang w:eastAsia="zh-CN"/>
              </w:rPr>
            </w:pPr>
          </w:p>
        </w:tc>
        <w:tc>
          <w:tcPr>
            <w:tcW w:w="1275" w:type="dxa"/>
            <w:vMerge w:val="continue"/>
            <w:tcBorders>
              <w:top w:val="nil"/>
              <w:left w:val="single" w:color="auto" w:sz="4" w:space="0"/>
              <w:bottom w:val="single" w:color="auto" w:sz="4" w:space="0"/>
              <w:right w:val="single" w:color="auto" w:sz="4" w:space="0"/>
            </w:tcBorders>
            <w:vAlign w:val="center"/>
          </w:tcPr>
          <w:p>
            <w:pPr>
              <w:widowControl/>
              <w:rPr>
                <w:color w:val="000000"/>
                <w:sz w:val="20"/>
                <w:szCs w:val="20"/>
                <w:lang w:eastAsia="zh-CN"/>
              </w:rPr>
            </w:pPr>
          </w:p>
        </w:tc>
      </w:tr>
      <w:tr>
        <w:tblPrEx>
          <w:tblCellMar>
            <w:top w:w="0" w:type="dxa"/>
            <w:left w:w="108" w:type="dxa"/>
            <w:bottom w:w="0" w:type="dxa"/>
            <w:right w:w="108" w:type="dxa"/>
          </w:tblCellMar>
        </w:tblPrEx>
        <w:trPr>
          <w:trHeight w:val="480" w:hRule="atLeast"/>
        </w:trPr>
        <w:tc>
          <w:tcPr>
            <w:tcW w:w="724" w:type="dxa"/>
            <w:vMerge w:val="restart"/>
            <w:tcBorders>
              <w:top w:val="nil"/>
              <w:left w:val="single" w:color="auto" w:sz="4" w:space="0"/>
              <w:bottom w:val="single" w:color="auto" w:sz="4" w:space="0"/>
              <w:right w:val="single" w:color="auto" w:sz="4" w:space="0"/>
            </w:tcBorders>
            <w:noWrap/>
            <w:vAlign w:val="center"/>
          </w:tcPr>
          <w:p>
            <w:pPr>
              <w:widowControl/>
              <w:jc w:val="center"/>
              <w:rPr>
                <w:color w:val="000000"/>
                <w:sz w:val="20"/>
                <w:szCs w:val="20"/>
              </w:rPr>
            </w:pPr>
            <w:r>
              <w:rPr>
                <w:color w:val="000000"/>
                <w:sz w:val="20"/>
                <w:szCs w:val="20"/>
              </w:rPr>
              <w:t>2</w:t>
            </w:r>
          </w:p>
        </w:tc>
        <w:tc>
          <w:tcPr>
            <w:tcW w:w="1418" w:type="dxa"/>
            <w:vMerge w:val="restart"/>
            <w:tcBorders>
              <w:top w:val="nil"/>
              <w:left w:val="single" w:color="auto" w:sz="4" w:space="0"/>
              <w:bottom w:val="single" w:color="auto" w:sz="4" w:space="0"/>
              <w:right w:val="single" w:color="auto" w:sz="4" w:space="0"/>
            </w:tcBorders>
            <w:noWrap/>
            <w:vAlign w:val="center"/>
          </w:tcPr>
          <w:p>
            <w:pPr>
              <w:widowControl/>
              <w:rPr>
                <w:color w:val="000000"/>
                <w:sz w:val="20"/>
                <w:szCs w:val="20"/>
              </w:rPr>
            </w:pPr>
            <w:r>
              <w:rPr>
                <w:rFonts w:hint="eastAsia"/>
                <w:color w:val="000000"/>
                <w:sz w:val="20"/>
                <w:szCs w:val="20"/>
              </w:rPr>
              <w:t>监理人员出勤</w:t>
            </w:r>
          </w:p>
        </w:tc>
        <w:tc>
          <w:tcPr>
            <w:tcW w:w="7760" w:type="dxa"/>
            <w:tcBorders>
              <w:top w:val="nil"/>
              <w:left w:val="nil"/>
              <w:bottom w:val="single" w:color="auto" w:sz="4" w:space="0"/>
              <w:right w:val="single" w:color="auto" w:sz="4" w:space="0"/>
            </w:tcBorders>
            <w:vAlign w:val="center"/>
          </w:tcPr>
          <w:p>
            <w:pPr>
              <w:widowControl/>
              <w:rPr>
                <w:color w:val="000000"/>
                <w:sz w:val="20"/>
                <w:szCs w:val="20"/>
                <w:lang w:eastAsia="zh-CN"/>
              </w:rPr>
            </w:pPr>
            <w:r>
              <w:rPr>
                <w:color w:val="000000"/>
                <w:sz w:val="20"/>
                <w:szCs w:val="20"/>
                <w:lang w:eastAsia="zh-CN"/>
              </w:rPr>
              <w:t>1</w:t>
            </w:r>
            <w:r>
              <w:rPr>
                <w:rFonts w:hint="eastAsia"/>
                <w:color w:val="000000"/>
                <w:sz w:val="20"/>
                <w:szCs w:val="20"/>
                <w:lang w:eastAsia="zh-CN"/>
              </w:rPr>
              <w:t>、所有监理人员按时上下班，总监（不少于</w:t>
            </w:r>
            <w:r>
              <w:rPr>
                <w:color w:val="000000"/>
                <w:sz w:val="20"/>
                <w:szCs w:val="20"/>
                <w:lang w:eastAsia="zh-CN"/>
              </w:rPr>
              <w:t>2</w:t>
            </w:r>
            <w:r>
              <w:rPr>
                <w:rFonts w:hint="eastAsia"/>
                <w:color w:val="000000"/>
                <w:sz w:val="20"/>
                <w:szCs w:val="20"/>
                <w:lang w:eastAsia="zh-CN"/>
              </w:rPr>
              <w:t>天）或总监代表不得擅自离岗（</w:t>
            </w:r>
            <w:r>
              <w:rPr>
                <w:color w:val="000000"/>
                <w:sz w:val="20"/>
                <w:szCs w:val="20"/>
                <w:lang w:eastAsia="zh-CN"/>
              </w:rPr>
              <w:t>2</w:t>
            </w:r>
            <w:r>
              <w:rPr>
                <w:rFonts w:hint="eastAsia"/>
                <w:color w:val="000000"/>
                <w:sz w:val="20"/>
                <w:szCs w:val="20"/>
                <w:lang w:eastAsia="zh-CN"/>
              </w:rPr>
              <w:t>分）</w:t>
            </w:r>
          </w:p>
        </w:tc>
        <w:tc>
          <w:tcPr>
            <w:tcW w:w="994" w:type="dxa"/>
            <w:vMerge w:val="restart"/>
            <w:tcBorders>
              <w:top w:val="nil"/>
              <w:left w:val="single" w:color="auto" w:sz="4" w:space="0"/>
              <w:bottom w:val="single" w:color="auto" w:sz="4" w:space="0"/>
              <w:right w:val="single" w:color="auto" w:sz="4" w:space="0"/>
            </w:tcBorders>
            <w:noWrap/>
            <w:vAlign w:val="center"/>
          </w:tcPr>
          <w:p>
            <w:pPr>
              <w:widowControl/>
              <w:jc w:val="center"/>
              <w:rPr>
                <w:color w:val="000000"/>
                <w:sz w:val="20"/>
                <w:szCs w:val="20"/>
              </w:rPr>
            </w:pPr>
            <w:r>
              <w:rPr>
                <w:color w:val="000000"/>
                <w:sz w:val="20"/>
                <w:szCs w:val="20"/>
              </w:rPr>
              <w:t>5</w:t>
            </w:r>
          </w:p>
        </w:tc>
        <w:tc>
          <w:tcPr>
            <w:tcW w:w="843" w:type="dxa"/>
            <w:vMerge w:val="restart"/>
            <w:tcBorders>
              <w:top w:val="nil"/>
              <w:left w:val="single" w:color="auto" w:sz="4" w:space="0"/>
              <w:bottom w:val="single" w:color="auto" w:sz="4" w:space="0"/>
              <w:right w:val="single" w:color="auto" w:sz="4" w:space="0"/>
            </w:tcBorders>
            <w:noWrap/>
            <w:vAlign w:val="center"/>
          </w:tcPr>
          <w:p>
            <w:pPr>
              <w:widowControl/>
              <w:rPr>
                <w:color w:val="000000"/>
                <w:sz w:val="20"/>
                <w:szCs w:val="20"/>
              </w:rPr>
            </w:pPr>
          </w:p>
        </w:tc>
        <w:tc>
          <w:tcPr>
            <w:tcW w:w="1275" w:type="dxa"/>
            <w:vMerge w:val="restart"/>
            <w:tcBorders>
              <w:top w:val="nil"/>
              <w:left w:val="single" w:color="auto" w:sz="4" w:space="0"/>
              <w:bottom w:val="single" w:color="auto" w:sz="4" w:space="0"/>
              <w:right w:val="single" w:color="auto" w:sz="4" w:space="0"/>
            </w:tcBorders>
            <w:noWrap/>
            <w:vAlign w:val="center"/>
          </w:tcPr>
          <w:p>
            <w:pPr>
              <w:widowControl/>
              <w:rPr>
                <w:color w:val="000000"/>
                <w:sz w:val="20"/>
                <w:szCs w:val="20"/>
              </w:rPr>
            </w:pPr>
          </w:p>
        </w:tc>
      </w:tr>
      <w:tr>
        <w:tblPrEx>
          <w:tblCellMar>
            <w:top w:w="0" w:type="dxa"/>
            <w:left w:w="108" w:type="dxa"/>
            <w:bottom w:w="0" w:type="dxa"/>
            <w:right w:w="108" w:type="dxa"/>
          </w:tblCellMar>
        </w:tblPrEx>
        <w:trPr>
          <w:trHeight w:val="285"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rPr>
                <w:color w:val="000000"/>
                <w:sz w:val="20"/>
                <w:szCs w:val="20"/>
              </w:rPr>
            </w:pPr>
          </w:p>
        </w:tc>
        <w:tc>
          <w:tcPr>
            <w:tcW w:w="1418" w:type="dxa"/>
            <w:vMerge w:val="continue"/>
            <w:tcBorders>
              <w:top w:val="nil"/>
              <w:left w:val="single" w:color="auto" w:sz="4" w:space="0"/>
              <w:bottom w:val="single" w:color="auto" w:sz="4" w:space="0"/>
              <w:right w:val="single" w:color="auto" w:sz="4" w:space="0"/>
            </w:tcBorders>
            <w:vAlign w:val="center"/>
          </w:tcPr>
          <w:p>
            <w:pPr>
              <w:widowControl/>
              <w:rPr>
                <w:color w:val="000000"/>
                <w:sz w:val="20"/>
                <w:szCs w:val="20"/>
              </w:rPr>
            </w:pPr>
          </w:p>
        </w:tc>
        <w:tc>
          <w:tcPr>
            <w:tcW w:w="7760" w:type="dxa"/>
            <w:tcBorders>
              <w:top w:val="nil"/>
              <w:left w:val="nil"/>
              <w:bottom w:val="single" w:color="auto" w:sz="4" w:space="0"/>
              <w:right w:val="single" w:color="auto" w:sz="4" w:space="0"/>
            </w:tcBorders>
            <w:noWrap/>
            <w:vAlign w:val="center"/>
          </w:tcPr>
          <w:p>
            <w:pPr>
              <w:widowControl/>
              <w:rPr>
                <w:color w:val="000000"/>
                <w:sz w:val="20"/>
                <w:szCs w:val="20"/>
                <w:lang w:eastAsia="zh-CN"/>
              </w:rPr>
            </w:pPr>
            <w:r>
              <w:rPr>
                <w:color w:val="000000"/>
                <w:sz w:val="20"/>
                <w:szCs w:val="20"/>
                <w:lang w:eastAsia="zh-CN"/>
              </w:rPr>
              <w:t>2</w:t>
            </w:r>
            <w:r>
              <w:rPr>
                <w:rFonts w:hint="eastAsia"/>
                <w:color w:val="000000"/>
                <w:sz w:val="20"/>
                <w:szCs w:val="20"/>
                <w:lang w:eastAsia="zh-CN"/>
              </w:rPr>
              <w:t>、必须要有夜间监理值班人员（</w:t>
            </w:r>
            <w:r>
              <w:rPr>
                <w:color w:val="000000"/>
                <w:sz w:val="20"/>
                <w:szCs w:val="20"/>
                <w:lang w:eastAsia="zh-CN"/>
              </w:rPr>
              <w:t xml:space="preserve">1 </w:t>
            </w:r>
            <w:r>
              <w:rPr>
                <w:rFonts w:hint="eastAsia"/>
                <w:color w:val="000000"/>
                <w:sz w:val="20"/>
                <w:szCs w:val="20"/>
                <w:lang w:eastAsia="zh-CN"/>
              </w:rPr>
              <w:t>分）</w:t>
            </w:r>
          </w:p>
        </w:tc>
        <w:tc>
          <w:tcPr>
            <w:tcW w:w="994" w:type="dxa"/>
            <w:vMerge w:val="continue"/>
            <w:tcBorders>
              <w:top w:val="nil"/>
              <w:left w:val="single" w:color="auto" w:sz="4" w:space="0"/>
              <w:bottom w:val="single" w:color="auto" w:sz="4" w:space="0"/>
              <w:right w:val="single" w:color="auto" w:sz="4" w:space="0"/>
            </w:tcBorders>
            <w:vAlign w:val="center"/>
          </w:tcPr>
          <w:p>
            <w:pPr>
              <w:widowControl/>
              <w:rPr>
                <w:color w:val="000000"/>
                <w:sz w:val="20"/>
                <w:szCs w:val="20"/>
                <w:lang w:eastAsia="zh-CN"/>
              </w:rPr>
            </w:pPr>
          </w:p>
        </w:tc>
        <w:tc>
          <w:tcPr>
            <w:tcW w:w="843" w:type="dxa"/>
            <w:vMerge w:val="continue"/>
            <w:tcBorders>
              <w:top w:val="nil"/>
              <w:left w:val="single" w:color="auto" w:sz="4" w:space="0"/>
              <w:bottom w:val="single" w:color="auto" w:sz="4" w:space="0"/>
              <w:right w:val="single" w:color="auto" w:sz="4" w:space="0"/>
            </w:tcBorders>
            <w:vAlign w:val="center"/>
          </w:tcPr>
          <w:p>
            <w:pPr>
              <w:widowControl/>
              <w:rPr>
                <w:color w:val="000000"/>
                <w:sz w:val="20"/>
                <w:szCs w:val="20"/>
                <w:lang w:eastAsia="zh-CN"/>
              </w:rPr>
            </w:pPr>
          </w:p>
        </w:tc>
        <w:tc>
          <w:tcPr>
            <w:tcW w:w="1275" w:type="dxa"/>
            <w:vMerge w:val="continue"/>
            <w:tcBorders>
              <w:top w:val="nil"/>
              <w:left w:val="single" w:color="auto" w:sz="4" w:space="0"/>
              <w:bottom w:val="single" w:color="auto" w:sz="4" w:space="0"/>
              <w:right w:val="single" w:color="auto" w:sz="4" w:space="0"/>
            </w:tcBorders>
            <w:vAlign w:val="center"/>
          </w:tcPr>
          <w:p>
            <w:pPr>
              <w:widowControl/>
              <w:rPr>
                <w:color w:val="000000"/>
                <w:sz w:val="20"/>
                <w:szCs w:val="20"/>
                <w:lang w:eastAsia="zh-CN"/>
              </w:rPr>
            </w:pPr>
          </w:p>
        </w:tc>
      </w:tr>
      <w:tr>
        <w:tblPrEx>
          <w:tblCellMar>
            <w:top w:w="0" w:type="dxa"/>
            <w:left w:w="108" w:type="dxa"/>
            <w:bottom w:w="0" w:type="dxa"/>
            <w:right w:w="108" w:type="dxa"/>
          </w:tblCellMar>
        </w:tblPrEx>
        <w:trPr>
          <w:trHeight w:val="285"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rPr>
                <w:color w:val="000000"/>
                <w:sz w:val="20"/>
                <w:szCs w:val="20"/>
                <w:lang w:eastAsia="zh-CN"/>
              </w:rPr>
            </w:pPr>
          </w:p>
        </w:tc>
        <w:tc>
          <w:tcPr>
            <w:tcW w:w="1418" w:type="dxa"/>
            <w:vMerge w:val="continue"/>
            <w:tcBorders>
              <w:top w:val="nil"/>
              <w:left w:val="single" w:color="auto" w:sz="4" w:space="0"/>
              <w:bottom w:val="single" w:color="auto" w:sz="4" w:space="0"/>
              <w:right w:val="single" w:color="auto" w:sz="4" w:space="0"/>
            </w:tcBorders>
            <w:vAlign w:val="center"/>
          </w:tcPr>
          <w:p>
            <w:pPr>
              <w:widowControl/>
              <w:rPr>
                <w:color w:val="000000"/>
                <w:sz w:val="20"/>
                <w:szCs w:val="20"/>
                <w:lang w:eastAsia="zh-CN"/>
              </w:rPr>
            </w:pPr>
          </w:p>
        </w:tc>
        <w:tc>
          <w:tcPr>
            <w:tcW w:w="7760" w:type="dxa"/>
            <w:tcBorders>
              <w:top w:val="nil"/>
              <w:left w:val="nil"/>
              <w:bottom w:val="single" w:color="auto" w:sz="4" w:space="0"/>
              <w:right w:val="single" w:color="auto" w:sz="4" w:space="0"/>
            </w:tcBorders>
            <w:noWrap/>
            <w:vAlign w:val="center"/>
          </w:tcPr>
          <w:p>
            <w:pPr>
              <w:widowControl/>
              <w:rPr>
                <w:color w:val="000000"/>
                <w:sz w:val="20"/>
                <w:szCs w:val="20"/>
                <w:lang w:eastAsia="zh-CN"/>
              </w:rPr>
            </w:pPr>
            <w:r>
              <w:rPr>
                <w:color w:val="000000"/>
                <w:sz w:val="20"/>
                <w:szCs w:val="20"/>
                <w:lang w:eastAsia="zh-CN"/>
              </w:rPr>
              <w:t>3</w:t>
            </w:r>
            <w:r>
              <w:rPr>
                <w:rFonts w:hint="eastAsia"/>
                <w:color w:val="000000"/>
                <w:sz w:val="20"/>
                <w:szCs w:val="20"/>
                <w:lang w:eastAsia="zh-CN"/>
              </w:rPr>
              <w:t>、休息日和节假日要有监理值班人员（</w:t>
            </w:r>
            <w:r>
              <w:rPr>
                <w:color w:val="000000"/>
                <w:sz w:val="20"/>
                <w:szCs w:val="20"/>
                <w:lang w:eastAsia="zh-CN"/>
              </w:rPr>
              <w:t xml:space="preserve">2 </w:t>
            </w:r>
            <w:r>
              <w:rPr>
                <w:rFonts w:hint="eastAsia"/>
                <w:color w:val="000000"/>
                <w:sz w:val="20"/>
                <w:szCs w:val="20"/>
                <w:lang w:eastAsia="zh-CN"/>
              </w:rPr>
              <w:t>分）</w:t>
            </w:r>
          </w:p>
        </w:tc>
        <w:tc>
          <w:tcPr>
            <w:tcW w:w="994" w:type="dxa"/>
            <w:vMerge w:val="continue"/>
            <w:tcBorders>
              <w:top w:val="nil"/>
              <w:left w:val="single" w:color="auto" w:sz="4" w:space="0"/>
              <w:bottom w:val="single" w:color="auto" w:sz="4" w:space="0"/>
              <w:right w:val="single" w:color="auto" w:sz="4" w:space="0"/>
            </w:tcBorders>
            <w:vAlign w:val="center"/>
          </w:tcPr>
          <w:p>
            <w:pPr>
              <w:widowControl/>
              <w:rPr>
                <w:color w:val="000000"/>
                <w:sz w:val="20"/>
                <w:szCs w:val="20"/>
                <w:lang w:eastAsia="zh-CN"/>
              </w:rPr>
            </w:pPr>
          </w:p>
        </w:tc>
        <w:tc>
          <w:tcPr>
            <w:tcW w:w="843" w:type="dxa"/>
            <w:vMerge w:val="continue"/>
            <w:tcBorders>
              <w:top w:val="nil"/>
              <w:left w:val="single" w:color="auto" w:sz="4" w:space="0"/>
              <w:bottom w:val="single" w:color="auto" w:sz="4" w:space="0"/>
              <w:right w:val="single" w:color="auto" w:sz="4" w:space="0"/>
            </w:tcBorders>
            <w:vAlign w:val="center"/>
          </w:tcPr>
          <w:p>
            <w:pPr>
              <w:widowControl/>
              <w:rPr>
                <w:color w:val="000000"/>
                <w:sz w:val="20"/>
                <w:szCs w:val="20"/>
                <w:lang w:eastAsia="zh-CN"/>
              </w:rPr>
            </w:pPr>
          </w:p>
        </w:tc>
        <w:tc>
          <w:tcPr>
            <w:tcW w:w="1275" w:type="dxa"/>
            <w:vMerge w:val="continue"/>
            <w:tcBorders>
              <w:top w:val="nil"/>
              <w:left w:val="single" w:color="auto" w:sz="4" w:space="0"/>
              <w:bottom w:val="single" w:color="auto" w:sz="4" w:space="0"/>
              <w:right w:val="single" w:color="auto" w:sz="4" w:space="0"/>
            </w:tcBorders>
            <w:vAlign w:val="center"/>
          </w:tcPr>
          <w:p>
            <w:pPr>
              <w:widowControl/>
              <w:rPr>
                <w:color w:val="000000"/>
                <w:sz w:val="20"/>
                <w:szCs w:val="20"/>
                <w:lang w:eastAsia="zh-CN"/>
              </w:rPr>
            </w:pPr>
          </w:p>
        </w:tc>
      </w:tr>
      <w:tr>
        <w:tblPrEx>
          <w:tblCellMar>
            <w:top w:w="0" w:type="dxa"/>
            <w:left w:w="108" w:type="dxa"/>
            <w:bottom w:w="0" w:type="dxa"/>
            <w:right w:w="108" w:type="dxa"/>
          </w:tblCellMar>
        </w:tblPrEx>
        <w:trPr>
          <w:trHeight w:val="285" w:hRule="atLeast"/>
        </w:trPr>
        <w:tc>
          <w:tcPr>
            <w:tcW w:w="724" w:type="dxa"/>
            <w:vMerge w:val="restart"/>
            <w:tcBorders>
              <w:top w:val="nil"/>
              <w:left w:val="single" w:color="auto" w:sz="4" w:space="0"/>
              <w:bottom w:val="single" w:color="auto" w:sz="4" w:space="0"/>
              <w:right w:val="single" w:color="auto" w:sz="4" w:space="0"/>
            </w:tcBorders>
            <w:noWrap/>
            <w:vAlign w:val="center"/>
          </w:tcPr>
          <w:p>
            <w:pPr>
              <w:widowControl/>
              <w:jc w:val="center"/>
              <w:rPr>
                <w:color w:val="000000"/>
                <w:sz w:val="20"/>
                <w:szCs w:val="20"/>
              </w:rPr>
            </w:pPr>
            <w:r>
              <w:rPr>
                <w:color w:val="000000"/>
                <w:sz w:val="20"/>
                <w:szCs w:val="20"/>
              </w:rPr>
              <w:t>3</w:t>
            </w:r>
          </w:p>
        </w:tc>
        <w:tc>
          <w:tcPr>
            <w:tcW w:w="1418" w:type="dxa"/>
            <w:vMerge w:val="restart"/>
            <w:tcBorders>
              <w:top w:val="nil"/>
              <w:left w:val="single" w:color="auto" w:sz="4" w:space="0"/>
              <w:bottom w:val="single" w:color="auto" w:sz="4" w:space="0"/>
              <w:right w:val="single" w:color="auto" w:sz="4" w:space="0"/>
            </w:tcBorders>
            <w:noWrap/>
            <w:vAlign w:val="center"/>
          </w:tcPr>
          <w:p>
            <w:pPr>
              <w:widowControl/>
              <w:rPr>
                <w:color w:val="000000"/>
                <w:sz w:val="20"/>
                <w:szCs w:val="20"/>
              </w:rPr>
            </w:pPr>
            <w:r>
              <w:rPr>
                <w:rFonts w:hint="eastAsia"/>
                <w:color w:val="000000"/>
                <w:sz w:val="20"/>
                <w:szCs w:val="20"/>
              </w:rPr>
              <w:t>监理人员素质</w:t>
            </w:r>
          </w:p>
        </w:tc>
        <w:tc>
          <w:tcPr>
            <w:tcW w:w="7760" w:type="dxa"/>
            <w:tcBorders>
              <w:top w:val="nil"/>
              <w:left w:val="nil"/>
              <w:bottom w:val="single" w:color="auto" w:sz="4" w:space="0"/>
              <w:right w:val="single" w:color="auto" w:sz="4" w:space="0"/>
            </w:tcBorders>
            <w:noWrap/>
            <w:vAlign w:val="center"/>
          </w:tcPr>
          <w:p>
            <w:pPr>
              <w:widowControl/>
              <w:rPr>
                <w:color w:val="000000"/>
                <w:sz w:val="20"/>
                <w:szCs w:val="20"/>
                <w:lang w:eastAsia="zh-CN"/>
              </w:rPr>
            </w:pPr>
            <w:r>
              <w:rPr>
                <w:color w:val="000000"/>
                <w:sz w:val="20"/>
                <w:szCs w:val="20"/>
                <w:lang w:eastAsia="zh-CN"/>
              </w:rPr>
              <w:t>1</w:t>
            </w:r>
            <w:r>
              <w:rPr>
                <w:rFonts w:hint="eastAsia"/>
                <w:color w:val="000000"/>
                <w:sz w:val="20"/>
                <w:szCs w:val="20"/>
                <w:lang w:eastAsia="zh-CN"/>
              </w:rPr>
              <w:t>、所有监理人员必须廉洁自律（</w:t>
            </w:r>
            <w:r>
              <w:rPr>
                <w:color w:val="000000"/>
                <w:sz w:val="20"/>
                <w:szCs w:val="20"/>
                <w:lang w:eastAsia="zh-CN"/>
              </w:rPr>
              <w:t xml:space="preserve">2 </w:t>
            </w:r>
            <w:r>
              <w:rPr>
                <w:rFonts w:hint="eastAsia"/>
                <w:color w:val="000000"/>
                <w:sz w:val="20"/>
                <w:szCs w:val="20"/>
                <w:lang w:eastAsia="zh-CN"/>
              </w:rPr>
              <w:t>分）</w:t>
            </w:r>
          </w:p>
        </w:tc>
        <w:tc>
          <w:tcPr>
            <w:tcW w:w="994" w:type="dxa"/>
            <w:vMerge w:val="restart"/>
            <w:tcBorders>
              <w:top w:val="nil"/>
              <w:left w:val="single" w:color="auto" w:sz="4" w:space="0"/>
              <w:bottom w:val="single" w:color="auto" w:sz="4" w:space="0"/>
              <w:right w:val="single" w:color="auto" w:sz="4" w:space="0"/>
            </w:tcBorders>
            <w:noWrap/>
            <w:vAlign w:val="center"/>
          </w:tcPr>
          <w:p>
            <w:pPr>
              <w:widowControl/>
              <w:jc w:val="center"/>
              <w:rPr>
                <w:color w:val="000000"/>
                <w:sz w:val="20"/>
                <w:szCs w:val="20"/>
              </w:rPr>
            </w:pPr>
            <w:r>
              <w:rPr>
                <w:color w:val="000000"/>
                <w:sz w:val="20"/>
                <w:szCs w:val="20"/>
              </w:rPr>
              <w:t>5</w:t>
            </w:r>
          </w:p>
        </w:tc>
        <w:tc>
          <w:tcPr>
            <w:tcW w:w="843" w:type="dxa"/>
            <w:vMerge w:val="restart"/>
            <w:tcBorders>
              <w:top w:val="nil"/>
              <w:left w:val="single" w:color="auto" w:sz="4" w:space="0"/>
              <w:bottom w:val="single" w:color="auto" w:sz="4" w:space="0"/>
              <w:right w:val="single" w:color="auto" w:sz="4" w:space="0"/>
            </w:tcBorders>
            <w:noWrap/>
            <w:vAlign w:val="center"/>
          </w:tcPr>
          <w:p>
            <w:pPr>
              <w:widowControl/>
              <w:rPr>
                <w:color w:val="000000"/>
                <w:sz w:val="20"/>
                <w:szCs w:val="20"/>
              </w:rPr>
            </w:pPr>
          </w:p>
        </w:tc>
        <w:tc>
          <w:tcPr>
            <w:tcW w:w="1275" w:type="dxa"/>
            <w:vMerge w:val="restart"/>
            <w:tcBorders>
              <w:top w:val="nil"/>
              <w:left w:val="single" w:color="auto" w:sz="4" w:space="0"/>
              <w:bottom w:val="single" w:color="auto" w:sz="4" w:space="0"/>
              <w:right w:val="single" w:color="auto" w:sz="4" w:space="0"/>
            </w:tcBorders>
            <w:noWrap/>
            <w:vAlign w:val="center"/>
          </w:tcPr>
          <w:p>
            <w:pPr>
              <w:widowControl/>
              <w:rPr>
                <w:color w:val="000000"/>
                <w:sz w:val="20"/>
                <w:szCs w:val="20"/>
              </w:rPr>
            </w:pPr>
          </w:p>
        </w:tc>
      </w:tr>
      <w:tr>
        <w:tblPrEx>
          <w:tblCellMar>
            <w:top w:w="0" w:type="dxa"/>
            <w:left w:w="108" w:type="dxa"/>
            <w:bottom w:w="0" w:type="dxa"/>
            <w:right w:w="108" w:type="dxa"/>
          </w:tblCellMar>
        </w:tblPrEx>
        <w:trPr>
          <w:trHeight w:val="285"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rPr>
                <w:color w:val="000000"/>
                <w:sz w:val="20"/>
                <w:szCs w:val="20"/>
              </w:rPr>
            </w:pPr>
          </w:p>
        </w:tc>
        <w:tc>
          <w:tcPr>
            <w:tcW w:w="1418" w:type="dxa"/>
            <w:vMerge w:val="continue"/>
            <w:tcBorders>
              <w:top w:val="nil"/>
              <w:left w:val="single" w:color="auto" w:sz="4" w:space="0"/>
              <w:bottom w:val="single" w:color="auto" w:sz="4" w:space="0"/>
              <w:right w:val="single" w:color="auto" w:sz="4" w:space="0"/>
            </w:tcBorders>
            <w:vAlign w:val="center"/>
          </w:tcPr>
          <w:p>
            <w:pPr>
              <w:widowControl/>
              <w:rPr>
                <w:color w:val="000000"/>
                <w:sz w:val="20"/>
                <w:szCs w:val="20"/>
              </w:rPr>
            </w:pPr>
          </w:p>
        </w:tc>
        <w:tc>
          <w:tcPr>
            <w:tcW w:w="7760" w:type="dxa"/>
            <w:tcBorders>
              <w:top w:val="nil"/>
              <w:left w:val="nil"/>
              <w:bottom w:val="single" w:color="auto" w:sz="4" w:space="0"/>
              <w:right w:val="single" w:color="auto" w:sz="4" w:space="0"/>
            </w:tcBorders>
            <w:noWrap/>
            <w:vAlign w:val="center"/>
          </w:tcPr>
          <w:p>
            <w:pPr>
              <w:widowControl/>
              <w:rPr>
                <w:color w:val="000000"/>
                <w:sz w:val="20"/>
                <w:szCs w:val="20"/>
                <w:lang w:eastAsia="zh-CN"/>
              </w:rPr>
            </w:pPr>
            <w:r>
              <w:rPr>
                <w:color w:val="000000"/>
                <w:sz w:val="20"/>
                <w:szCs w:val="20"/>
                <w:lang w:eastAsia="zh-CN"/>
              </w:rPr>
              <w:t>2</w:t>
            </w:r>
            <w:r>
              <w:rPr>
                <w:rFonts w:hint="eastAsia"/>
                <w:color w:val="000000"/>
                <w:sz w:val="20"/>
                <w:szCs w:val="20"/>
                <w:lang w:eastAsia="zh-CN"/>
              </w:rPr>
              <w:t>、监理人员工作积极主动，有较强的责任心（</w:t>
            </w:r>
            <w:r>
              <w:rPr>
                <w:color w:val="000000"/>
                <w:sz w:val="20"/>
                <w:szCs w:val="20"/>
                <w:lang w:eastAsia="zh-CN"/>
              </w:rPr>
              <w:t xml:space="preserve">2 </w:t>
            </w:r>
            <w:r>
              <w:rPr>
                <w:rFonts w:hint="eastAsia"/>
                <w:color w:val="000000"/>
                <w:sz w:val="20"/>
                <w:szCs w:val="20"/>
                <w:lang w:eastAsia="zh-CN"/>
              </w:rPr>
              <w:t>分）</w:t>
            </w:r>
          </w:p>
        </w:tc>
        <w:tc>
          <w:tcPr>
            <w:tcW w:w="994" w:type="dxa"/>
            <w:vMerge w:val="continue"/>
            <w:tcBorders>
              <w:top w:val="nil"/>
              <w:left w:val="single" w:color="auto" w:sz="4" w:space="0"/>
              <w:bottom w:val="single" w:color="auto" w:sz="4" w:space="0"/>
              <w:right w:val="single" w:color="auto" w:sz="4" w:space="0"/>
            </w:tcBorders>
            <w:vAlign w:val="center"/>
          </w:tcPr>
          <w:p>
            <w:pPr>
              <w:widowControl/>
              <w:rPr>
                <w:color w:val="000000"/>
                <w:sz w:val="20"/>
                <w:szCs w:val="20"/>
                <w:lang w:eastAsia="zh-CN"/>
              </w:rPr>
            </w:pPr>
          </w:p>
        </w:tc>
        <w:tc>
          <w:tcPr>
            <w:tcW w:w="843" w:type="dxa"/>
            <w:vMerge w:val="continue"/>
            <w:tcBorders>
              <w:top w:val="nil"/>
              <w:left w:val="single" w:color="auto" w:sz="4" w:space="0"/>
              <w:bottom w:val="single" w:color="auto" w:sz="4" w:space="0"/>
              <w:right w:val="single" w:color="auto" w:sz="4" w:space="0"/>
            </w:tcBorders>
            <w:vAlign w:val="center"/>
          </w:tcPr>
          <w:p>
            <w:pPr>
              <w:widowControl/>
              <w:rPr>
                <w:color w:val="000000"/>
                <w:sz w:val="20"/>
                <w:szCs w:val="20"/>
                <w:lang w:eastAsia="zh-CN"/>
              </w:rPr>
            </w:pPr>
          </w:p>
        </w:tc>
        <w:tc>
          <w:tcPr>
            <w:tcW w:w="1275" w:type="dxa"/>
            <w:vMerge w:val="continue"/>
            <w:tcBorders>
              <w:top w:val="nil"/>
              <w:left w:val="single" w:color="auto" w:sz="4" w:space="0"/>
              <w:bottom w:val="single" w:color="auto" w:sz="4" w:space="0"/>
              <w:right w:val="single" w:color="auto" w:sz="4" w:space="0"/>
            </w:tcBorders>
            <w:vAlign w:val="center"/>
          </w:tcPr>
          <w:p>
            <w:pPr>
              <w:widowControl/>
              <w:rPr>
                <w:color w:val="000000"/>
                <w:sz w:val="20"/>
                <w:szCs w:val="20"/>
                <w:lang w:eastAsia="zh-CN"/>
              </w:rPr>
            </w:pPr>
          </w:p>
        </w:tc>
      </w:tr>
      <w:tr>
        <w:tblPrEx>
          <w:tblCellMar>
            <w:top w:w="0" w:type="dxa"/>
            <w:left w:w="108" w:type="dxa"/>
            <w:bottom w:w="0" w:type="dxa"/>
            <w:right w:w="108" w:type="dxa"/>
          </w:tblCellMar>
        </w:tblPrEx>
        <w:trPr>
          <w:trHeight w:val="285"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rPr>
                <w:color w:val="000000"/>
                <w:sz w:val="20"/>
                <w:szCs w:val="20"/>
                <w:lang w:eastAsia="zh-CN"/>
              </w:rPr>
            </w:pPr>
          </w:p>
        </w:tc>
        <w:tc>
          <w:tcPr>
            <w:tcW w:w="1418" w:type="dxa"/>
            <w:vMerge w:val="continue"/>
            <w:tcBorders>
              <w:top w:val="nil"/>
              <w:left w:val="single" w:color="auto" w:sz="4" w:space="0"/>
              <w:bottom w:val="single" w:color="auto" w:sz="4" w:space="0"/>
              <w:right w:val="single" w:color="auto" w:sz="4" w:space="0"/>
            </w:tcBorders>
            <w:vAlign w:val="center"/>
          </w:tcPr>
          <w:p>
            <w:pPr>
              <w:widowControl/>
              <w:rPr>
                <w:color w:val="000000"/>
                <w:sz w:val="20"/>
                <w:szCs w:val="20"/>
                <w:lang w:eastAsia="zh-CN"/>
              </w:rPr>
            </w:pPr>
          </w:p>
        </w:tc>
        <w:tc>
          <w:tcPr>
            <w:tcW w:w="7760" w:type="dxa"/>
            <w:tcBorders>
              <w:top w:val="nil"/>
              <w:left w:val="nil"/>
              <w:bottom w:val="single" w:color="auto" w:sz="4" w:space="0"/>
              <w:right w:val="single" w:color="auto" w:sz="4" w:space="0"/>
            </w:tcBorders>
            <w:noWrap/>
            <w:vAlign w:val="center"/>
          </w:tcPr>
          <w:p>
            <w:pPr>
              <w:widowControl/>
              <w:rPr>
                <w:color w:val="000000"/>
                <w:sz w:val="20"/>
                <w:szCs w:val="20"/>
                <w:lang w:eastAsia="zh-CN"/>
              </w:rPr>
            </w:pPr>
            <w:r>
              <w:rPr>
                <w:color w:val="000000"/>
                <w:sz w:val="20"/>
                <w:szCs w:val="20"/>
                <w:lang w:eastAsia="zh-CN"/>
              </w:rPr>
              <w:t>3</w:t>
            </w:r>
            <w:r>
              <w:rPr>
                <w:rFonts w:hint="eastAsia"/>
                <w:color w:val="000000"/>
                <w:sz w:val="20"/>
                <w:szCs w:val="20"/>
                <w:lang w:eastAsia="zh-CN"/>
              </w:rPr>
              <w:t>、监理人员要有服务意识（</w:t>
            </w:r>
            <w:r>
              <w:rPr>
                <w:color w:val="000000"/>
                <w:sz w:val="20"/>
                <w:szCs w:val="20"/>
                <w:lang w:eastAsia="zh-CN"/>
              </w:rPr>
              <w:t xml:space="preserve">1 </w:t>
            </w:r>
            <w:r>
              <w:rPr>
                <w:rFonts w:hint="eastAsia"/>
                <w:color w:val="000000"/>
                <w:sz w:val="20"/>
                <w:szCs w:val="20"/>
                <w:lang w:eastAsia="zh-CN"/>
              </w:rPr>
              <w:t>分）</w:t>
            </w:r>
          </w:p>
        </w:tc>
        <w:tc>
          <w:tcPr>
            <w:tcW w:w="994" w:type="dxa"/>
            <w:vMerge w:val="continue"/>
            <w:tcBorders>
              <w:top w:val="nil"/>
              <w:left w:val="single" w:color="auto" w:sz="4" w:space="0"/>
              <w:bottom w:val="single" w:color="auto" w:sz="4" w:space="0"/>
              <w:right w:val="single" w:color="auto" w:sz="4" w:space="0"/>
            </w:tcBorders>
            <w:vAlign w:val="center"/>
          </w:tcPr>
          <w:p>
            <w:pPr>
              <w:widowControl/>
              <w:rPr>
                <w:color w:val="000000"/>
                <w:sz w:val="20"/>
                <w:szCs w:val="20"/>
                <w:lang w:eastAsia="zh-CN"/>
              </w:rPr>
            </w:pPr>
          </w:p>
        </w:tc>
        <w:tc>
          <w:tcPr>
            <w:tcW w:w="843" w:type="dxa"/>
            <w:vMerge w:val="continue"/>
            <w:tcBorders>
              <w:top w:val="nil"/>
              <w:left w:val="single" w:color="auto" w:sz="4" w:space="0"/>
              <w:bottom w:val="single" w:color="auto" w:sz="4" w:space="0"/>
              <w:right w:val="single" w:color="auto" w:sz="4" w:space="0"/>
            </w:tcBorders>
            <w:vAlign w:val="center"/>
          </w:tcPr>
          <w:p>
            <w:pPr>
              <w:widowControl/>
              <w:rPr>
                <w:color w:val="000000"/>
                <w:sz w:val="20"/>
                <w:szCs w:val="20"/>
                <w:lang w:eastAsia="zh-CN"/>
              </w:rPr>
            </w:pPr>
          </w:p>
        </w:tc>
        <w:tc>
          <w:tcPr>
            <w:tcW w:w="1275" w:type="dxa"/>
            <w:vMerge w:val="continue"/>
            <w:tcBorders>
              <w:top w:val="nil"/>
              <w:left w:val="single" w:color="auto" w:sz="4" w:space="0"/>
              <w:bottom w:val="single" w:color="auto" w:sz="4" w:space="0"/>
              <w:right w:val="single" w:color="auto" w:sz="4" w:space="0"/>
            </w:tcBorders>
            <w:vAlign w:val="center"/>
          </w:tcPr>
          <w:p>
            <w:pPr>
              <w:widowControl/>
              <w:rPr>
                <w:color w:val="000000"/>
                <w:sz w:val="20"/>
                <w:szCs w:val="20"/>
                <w:lang w:eastAsia="zh-CN"/>
              </w:rPr>
            </w:pPr>
          </w:p>
        </w:tc>
      </w:tr>
      <w:tr>
        <w:tblPrEx>
          <w:tblCellMar>
            <w:top w:w="0" w:type="dxa"/>
            <w:left w:w="108" w:type="dxa"/>
            <w:bottom w:w="0" w:type="dxa"/>
            <w:right w:w="108" w:type="dxa"/>
          </w:tblCellMar>
        </w:tblPrEx>
        <w:trPr>
          <w:trHeight w:val="285"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rPr>
                <w:color w:val="000000"/>
                <w:sz w:val="20"/>
                <w:szCs w:val="20"/>
                <w:lang w:eastAsia="zh-CN"/>
              </w:rPr>
            </w:pPr>
          </w:p>
        </w:tc>
        <w:tc>
          <w:tcPr>
            <w:tcW w:w="1418" w:type="dxa"/>
            <w:vMerge w:val="continue"/>
            <w:tcBorders>
              <w:top w:val="nil"/>
              <w:left w:val="single" w:color="auto" w:sz="4" w:space="0"/>
              <w:bottom w:val="single" w:color="auto" w:sz="4" w:space="0"/>
              <w:right w:val="single" w:color="auto" w:sz="4" w:space="0"/>
            </w:tcBorders>
            <w:vAlign w:val="center"/>
          </w:tcPr>
          <w:p>
            <w:pPr>
              <w:widowControl/>
              <w:rPr>
                <w:color w:val="000000"/>
                <w:sz w:val="20"/>
                <w:szCs w:val="20"/>
                <w:lang w:eastAsia="zh-CN"/>
              </w:rPr>
            </w:pPr>
          </w:p>
        </w:tc>
        <w:tc>
          <w:tcPr>
            <w:tcW w:w="7760" w:type="dxa"/>
            <w:tcBorders>
              <w:top w:val="nil"/>
              <w:left w:val="nil"/>
              <w:bottom w:val="single" w:color="auto" w:sz="4" w:space="0"/>
              <w:right w:val="single" w:color="auto" w:sz="4" w:space="0"/>
            </w:tcBorders>
            <w:noWrap/>
            <w:vAlign w:val="center"/>
          </w:tcPr>
          <w:p>
            <w:pPr>
              <w:widowControl/>
              <w:rPr>
                <w:color w:val="000000"/>
                <w:sz w:val="20"/>
                <w:szCs w:val="20"/>
                <w:lang w:eastAsia="zh-CN"/>
              </w:rPr>
            </w:pPr>
            <w:r>
              <w:rPr>
                <w:color w:val="000000"/>
                <w:sz w:val="20"/>
                <w:szCs w:val="20"/>
                <w:lang w:eastAsia="zh-CN"/>
              </w:rPr>
              <w:t>4</w:t>
            </w:r>
            <w:r>
              <w:rPr>
                <w:rFonts w:hint="eastAsia"/>
                <w:color w:val="000000"/>
                <w:sz w:val="20"/>
                <w:szCs w:val="20"/>
                <w:lang w:eastAsia="zh-CN"/>
              </w:rPr>
              <w:t>、具备较强的监理业务能力（</w:t>
            </w:r>
            <w:r>
              <w:rPr>
                <w:color w:val="000000"/>
                <w:sz w:val="20"/>
                <w:szCs w:val="20"/>
                <w:lang w:eastAsia="zh-CN"/>
              </w:rPr>
              <w:t xml:space="preserve">2 </w:t>
            </w:r>
            <w:r>
              <w:rPr>
                <w:rFonts w:hint="eastAsia"/>
                <w:color w:val="000000"/>
                <w:sz w:val="20"/>
                <w:szCs w:val="20"/>
                <w:lang w:eastAsia="zh-CN"/>
              </w:rPr>
              <w:t>分）</w:t>
            </w:r>
          </w:p>
        </w:tc>
        <w:tc>
          <w:tcPr>
            <w:tcW w:w="994" w:type="dxa"/>
            <w:vMerge w:val="continue"/>
            <w:tcBorders>
              <w:top w:val="nil"/>
              <w:left w:val="single" w:color="auto" w:sz="4" w:space="0"/>
              <w:bottom w:val="single" w:color="auto" w:sz="4" w:space="0"/>
              <w:right w:val="single" w:color="auto" w:sz="4" w:space="0"/>
            </w:tcBorders>
            <w:vAlign w:val="center"/>
          </w:tcPr>
          <w:p>
            <w:pPr>
              <w:widowControl/>
              <w:rPr>
                <w:color w:val="000000"/>
                <w:sz w:val="20"/>
                <w:szCs w:val="20"/>
                <w:lang w:eastAsia="zh-CN"/>
              </w:rPr>
            </w:pPr>
          </w:p>
        </w:tc>
        <w:tc>
          <w:tcPr>
            <w:tcW w:w="843" w:type="dxa"/>
            <w:vMerge w:val="continue"/>
            <w:tcBorders>
              <w:top w:val="nil"/>
              <w:left w:val="single" w:color="auto" w:sz="4" w:space="0"/>
              <w:bottom w:val="single" w:color="auto" w:sz="4" w:space="0"/>
              <w:right w:val="single" w:color="auto" w:sz="4" w:space="0"/>
            </w:tcBorders>
            <w:vAlign w:val="center"/>
          </w:tcPr>
          <w:p>
            <w:pPr>
              <w:widowControl/>
              <w:rPr>
                <w:color w:val="000000"/>
                <w:sz w:val="20"/>
                <w:szCs w:val="20"/>
                <w:lang w:eastAsia="zh-CN"/>
              </w:rPr>
            </w:pPr>
          </w:p>
        </w:tc>
        <w:tc>
          <w:tcPr>
            <w:tcW w:w="1275" w:type="dxa"/>
            <w:vMerge w:val="continue"/>
            <w:tcBorders>
              <w:top w:val="nil"/>
              <w:left w:val="single" w:color="auto" w:sz="4" w:space="0"/>
              <w:bottom w:val="single" w:color="auto" w:sz="4" w:space="0"/>
              <w:right w:val="single" w:color="auto" w:sz="4" w:space="0"/>
            </w:tcBorders>
            <w:vAlign w:val="center"/>
          </w:tcPr>
          <w:p>
            <w:pPr>
              <w:widowControl/>
              <w:rPr>
                <w:color w:val="000000"/>
                <w:sz w:val="20"/>
                <w:szCs w:val="20"/>
                <w:lang w:eastAsia="zh-CN"/>
              </w:rPr>
            </w:pPr>
          </w:p>
        </w:tc>
      </w:tr>
      <w:tr>
        <w:tblPrEx>
          <w:tblCellMar>
            <w:top w:w="0" w:type="dxa"/>
            <w:left w:w="108" w:type="dxa"/>
            <w:bottom w:w="0" w:type="dxa"/>
            <w:right w:w="108" w:type="dxa"/>
          </w:tblCellMar>
        </w:tblPrEx>
        <w:trPr>
          <w:trHeight w:val="285" w:hRule="atLeast"/>
        </w:trPr>
        <w:tc>
          <w:tcPr>
            <w:tcW w:w="724" w:type="dxa"/>
            <w:vMerge w:val="restart"/>
            <w:tcBorders>
              <w:top w:val="nil"/>
              <w:left w:val="single" w:color="auto" w:sz="4" w:space="0"/>
              <w:bottom w:val="single" w:color="auto" w:sz="4" w:space="0"/>
              <w:right w:val="single" w:color="auto" w:sz="4" w:space="0"/>
            </w:tcBorders>
            <w:noWrap/>
            <w:vAlign w:val="center"/>
          </w:tcPr>
          <w:p>
            <w:pPr>
              <w:widowControl/>
              <w:jc w:val="center"/>
              <w:rPr>
                <w:color w:val="000000"/>
                <w:sz w:val="20"/>
                <w:szCs w:val="20"/>
              </w:rPr>
            </w:pPr>
            <w:r>
              <w:rPr>
                <w:color w:val="000000"/>
                <w:sz w:val="20"/>
                <w:szCs w:val="20"/>
              </w:rPr>
              <w:t>4</w:t>
            </w:r>
          </w:p>
        </w:tc>
        <w:tc>
          <w:tcPr>
            <w:tcW w:w="1418" w:type="dxa"/>
            <w:vMerge w:val="restart"/>
            <w:tcBorders>
              <w:top w:val="nil"/>
              <w:left w:val="single" w:color="auto" w:sz="4" w:space="0"/>
              <w:bottom w:val="single" w:color="auto" w:sz="4" w:space="0"/>
              <w:right w:val="single" w:color="auto" w:sz="4" w:space="0"/>
            </w:tcBorders>
            <w:noWrap/>
            <w:vAlign w:val="center"/>
          </w:tcPr>
          <w:p>
            <w:pPr>
              <w:widowControl/>
              <w:rPr>
                <w:color w:val="000000"/>
                <w:sz w:val="20"/>
                <w:szCs w:val="20"/>
              </w:rPr>
            </w:pPr>
            <w:r>
              <w:rPr>
                <w:rFonts w:hint="eastAsia"/>
                <w:color w:val="000000"/>
                <w:sz w:val="20"/>
                <w:szCs w:val="20"/>
              </w:rPr>
              <w:t>档案资料日志</w:t>
            </w:r>
          </w:p>
        </w:tc>
        <w:tc>
          <w:tcPr>
            <w:tcW w:w="7760" w:type="dxa"/>
            <w:tcBorders>
              <w:top w:val="nil"/>
              <w:left w:val="nil"/>
              <w:bottom w:val="single" w:color="auto" w:sz="4" w:space="0"/>
              <w:right w:val="single" w:color="auto" w:sz="4" w:space="0"/>
            </w:tcBorders>
            <w:noWrap/>
            <w:vAlign w:val="center"/>
          </w:tcPr>
          <w:p>
            <w:pPr>
              <w:widowControl/>
              <w:rPr>
                <w:color w:val="000000"/>
                <w:sz w:val="20"/>
                <w:szCs w:val="20"/>
                <w:lang w:eastAsia="zh-CN"/>
              </w:rPr>
            </w:pPr>
            <w:r>
              <w:rPr>
                <w:color w:val="000000"/>
                <w:sz w:val="20"/>
                <w:szCs w:val="20"/>
                <w:lang w:eastAsia="zh-CN"/>
              </w:rPr>
              <w:t>1</w:t>
            </w:r>
            <w:r>
              <w:rPr>
                <w:rFonts w:hint="eastAsia"/>
                <w:color w:val="000000"/>
                <w:sz w:val="20"/>
                <w:szCs w:val="20"/>
                <w:lang w:eastAsia="zh-CN"/>
              </w:rPr>
              <w:t>、对日常工作作详细记录（</w:t>
            </w:r>
            <w:r>
              <w:rPr>
                <w:color w:val="000000"/>
                <w:sz w:val="20"/>
                <w:szCs w:val="20"/>
                <w:lang w:eastAsia="zh-CN"/>
              </w:rPr>
              <w:t xml:space="preserve">1 </w:t>
            </w:r>
            <w:r>
              <w:rPr>
                <w:rFonts w:hint="eastAsia"/>
                <w:color w:val="000000"/>
                <w:sz w:val="20"/>
                <w:szCs w:val="20"/>
                <w:lang w:eastAsia="zh-CN"/>
              </w:rPr>
              <w:t>分）</w:t>
            </w:r>
          </w:p>
        </w:tc>
        <w:tc>
          <w:tcPr>
            <w:tcW w:w="994" w:type="dxa"/>
            <w:vMerge w:val="restart"/>
            <w:tcBorders>
              <w:top w:val="nil"/>
              <w:left w:val="single" w:color="auto" w:sz="4" w:space="0"/>
              <w:bottom w:val="single" w:color="auto" w:sz="4" w:space="0"/>
              <w:right w:val="single" w:color="auto" w:sz="4" w:space="0"/>
            </w:tcBorders>
            <w:noWrap/>
            <w:vAlign w:val="center"/>
          </w:tcPr>
          <w:p>
            <w:pPr>
              <w:widowControl/>
              <w:jc w:val="center"/>
              <w:rPr>
                <w:color w:val="000000"/>
                <w:sz w:val="20"/>
                <w:szCs w:val="20"/>
              </w:rPr>
            </w:pPr>
            <w:r>
              <w:rPr>
                <w:color w:val="000000"/>
                <w:sz w:val="20"/>
                <w:szCs w:val="20"/>
              </w:rPr>
              <w:t>10</w:t>
            </w:r>
          </w:p>
        </w:tc>
        <w:tc>
          <w:tcPr>
            <w:tcW w:w="843" w:type="dxa"/>
            <w:vMerge w:val="restart"/>
            <w:tcBorders>
              <w:top w:val="nil"/>
              <w:left w:val="single" w:color="auto" w:sz="4" w:space="0"/>
              <w:bottom w:val="single" w:color="auto" w:sz="4" w:space="0"/>
              <w:right w:val="single" w:color="auto" w:sz="4" w:space="0"/>
            </w:tcBorders>
            <w:noWrap/>
            <w:vAlign w:val="center"/>
          </w:tcPr>
          <w:p>
            <w:pPr>
              <w:widowControl/>
              <w:rPr>
                <w:color w:val="000000"/>
                <w:sz w:val="20"/>
                <w:szCs w:val="20"/>
              </w:rPr>
            </w:pPr>
          </w:p>
        </w:tc>
        <w:tc>
          <w:tcPr>
            <w:tcW w:w="1275" w:type="dxa"/>
            <w:vMerge w:val="restart"/>
            <w:tcBorders>
              <w:top w:val="nil"/>
              <w:left w:val="single" w:color="auto" w:sz="4" w:space="0"/>
              <w:bottom w:val="single" w:color="auto" w:sz="4" w:space="0"/>
              <w:right w:val="single" w:color="auto" w:sz="4" w:space="0"/>
            </w:tcBorders>
            <w:noWrap/>
            <w:vAlign w:val="center"/>
          </w:tcPr>
          <w:p>
            <w:pPr>
              <w:widowControl/>
              <w:rPr>
                <w:color w:val="000000"/>
                <w:sz w:val="20"/>
                <w:szCs w:val="20"/>
              </w:rPr>
            </w:pPr>
          </w:p>
        </w:tc>
      </w:tr>
      <w:tr>
        <w:tblPrEx>
          <w:tblCellMar>
            <w:top w:w="0" w:type="dxa"/>
            <w:left w:w="108" w:type="dxa"/>
            <w:bottom w:w="0" w:type="dxa"/>
            <w:right w:w="108" w:type="dxa"/>
          </w:tblCellMar>
        </w:tblPrEx>
        <w:trPr>
          <w:trHeight w:val="285"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rPr>
                <w:color w:val="000000"/>
                <w:sz w:val="20"/>
                <w:szCs w:val="20"/>
              </w:rPr>
            </w:pPr>
          </w:p>
        </w:tc>
        <w:tc>
          <w:tcPr>
            <w:tcW w:w="1418" w:type="dxa"/>
            <w:vMerge w:val="continue"/>
            <w:tcBorders>
              <w:top w:val="nil"/>
              <w:left w:val="single" w:color="auto" w:sz="4" w:space="0"/>
              <w:bottom w:val="single" w:color="auto" w:sz="4" w:space="0"/>
              <w:right w:val="single" w:color="auto" w:sz="4" w:space="0"/>
            </w:tcBorders>
            <w:vAlign w:val="center"/>
          </w:tcPr>
          <w:p>
            <w:pPr>
              <w:widowControl/>
              <w:rPr>
                <w:color w:val="000000"/>
                <w:sz w:val="20"/>
                <w:szCs w:val="20"/>
              </w:rPr>
            </w:pPr>
          </w:p>
        </w:tc>
        <w:tc>
          <w:tcPr>
            <w:tcW w:w="7760" w:type="dxa"/>
            <w:tcBorders>
              <w:top w:val="nil"/>
              <w:left w:val="nil"/>
              <w:bottom w:val="single" w:color="auto" w:sz="4" w:space="0"/>
              <w:right w:val="single" w:color="auto" w:sz="4" w:space="0"/>
            </w:tcBorders>
            <w:vAlign w:val="bottom"/>
          </w:tcPr>
          <w:p>
            <w:pPr>
              <w:widowControl/>
              <w:rPr>
                <w:color w:val="000000"/>
                <w:sz w:val="20"/>
                <w:szCs w:val="20"/>
                <w:lang w:eastAsia="zh-CN"/>
              </w:rPr>
            </w:pPr>
            <w:r>
              <w:rPr>
                <w:color w:val="000000"/>
                <w:sz w:val="20"/>
                <w:szCs w:val="20"/>
                <w:lang w:eastAsia="zh-CN"/>
              </w:rPr>
              <w:t>2</w:t>
            </w:r>
            <w:r>
              <w:rPr>
                <w:rFonts w:hint="eastAsia"/>
                <w:color w:val="000000"/>
                <w:sz w:val="20"/>
                <w:szCs w:val="20"/>
                <w:lang w:eastAsia="zh-CN"/>
              </w:rPr>
              <w:t>、所有记录真实、规范完整，具备可查性</w:t>
            </w:r>
            <w:r>
              <w:rPr>
                <w:color w:val="000000"/>
                <w:sz w:val="20"/>
                <w:szCs w:val="20"/>
                <w:lang w:eastAsia="zh-CN"/>
              </w:rPr>
              <w:t xml:space="preserve">(1 </w:t>
            </w:r>
            <w:r>
              <w:rPr>
                <w:rFonts w:hint="eastAsia"/>
                <w:color w:val="000000"/>
                <w:sz w:val="20"/>
                <w:szCs w:val="20"/>
                <w:lang w:eastAsia="zh-CN"/>
              </w:rPr>
              <w:t>分</w:t>
            </w:r>
            <w:r>
              <w:rPr>
                <w:color w:val="000000"/>
                <w:sz w:val="20"/>
                <w:szCs w:val="20"/>
                <w:lang w:eastAsia="zh-CN"/>
              </w:rPr>
              <w:t>)</w:t>
            </w:r>
          </w:p>
        </w:tc>
        <w:tc>
          <w:tcPr>
            <w:tcW w:w="994" w:type="dxa"/>
            <w:vMerge w:val="continue"/>
            <w:tcBorders>
              <w:top w:val="nil"/>
              <w:left w:val="single" w:color="auto" w:sz="4" w:space="0"/>
              <w:bottom w:val="single" w:color="auto" w:sz="4" w:space="0"/>
              <w:right w:val="single" w:color="auto" w:sz="4" w:space="0"/>
            </w:tcBorders>
            <w:vAlign w:val="center"/>
          </w:tcPr>
          <w:p>
            <w:pPr>
              <w:widowControl/>
              <w:rPr>
                <w:color w:val="000000"/>
                <w:sz w:val="20"/>
                <w:szCs w:val="20"/>
                <w:lang w:eastAsia="zh-CN"/>
              </w:rPr>
            </w:pPr>
          </w:p>
        </w:tc>
        <w:tc>
          <w:tcPr>
            <w:tcW w:w="843" w:type="dxa"/>
            <w:vMerge w:val="continue"/>
            <w:tcBorders>
              <w:top w:val="nil"/>
              <w:left w:val="single" w:color="auto" w:sz="4" w:space="0"/>
              <w:bottom w:val="single" w:color="auto" w:sz="4" w:space="0"/>
              <w:right w:val="single" w:color="auto" w:sz="4" w:space="0"/>
            </w:tcBorders>
            <w:vAlign w:val="center"/>
          </w:tcPr>
          <w:p>
            <w:pPr>
              <w:widowControl/>
              <w:rPr>
                <w:color w:val="000000"/>
                <w:sz w:val="20"/>
                <w:szCs w:val="20"/>
                <w:lang w:eastAsia="zh-CN"/>
              </w:rPr>
            </w:pPr>
          </w:p>
        </w:tc>
        <w:tc>
          <w:tcPr>
            <w:tcW w:w="1275" w:type="dxa"/>
            <w:vMerge w:val="continue"/>
            <w:tcBorders>
              <w:top w:val="nil"/>
              <w:left w:val="single" w:color="auto" w:sz="4" w:space="0"/>
              <w:bottom w:val="single" w:color="auto" w:sz="4" w:space="0"/>
              <w:right w:val="single" w:color="auto" w:sz="4" w:space="0"/>
            </w:tcBorders>
            <w:vAlign w:val="center"/>
          </w:tcPr>
          <w:p>
            <w:pPr>
              <w:widowControl/>
              <w:rPr>
                <w:color w:val="000000"/>
                <w:sz w:val="20"/>
                <w:szCs w:val="20"/>
                <w:lang w:eastAsia="zh-CN"/>
              </w:rPr>
            </w:pPr>
          </w:p>
        </w:tc>
      </w:tr>
      <w:tr>
        <w:tblPrEx>
          <w:tblCellMar>
            <w:top w:w="0" w:type="dxa"/>
            <w:left w:w="108" w:type="dxa"/>
            <w:bottom w:w="0" w:type="dxa"/>
            <w:right w:w="108" w:type="dxa"/>
          </w:tblCellMar>
        </w:tblPrEx>
        <w:trPr>
          <w:trHeight w:val="285"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rPr>
                <w:color w:val="000000"/>
                <w:sz w:val="20"/>
                <w:szCs w:val="20"/>
                <w:lang w:eastAsia="zh-CN"/>
              </w:rPr>
            </w:pPr>
          </w:p>
        </w:tc>
        <w:tc>
          <w:tcPr>
            <w:tcW w:w="1418" w:type="dxa"/>
            <w:vMerge w:val="continue"/>
            <w:tcBorders>
              <w:top w:val="nil"/>
              <w:left w:val="single" w:color="auto" w:sz="4" w:space="0"/>
              <w:bottom w:val="single" w:color="auto" w:sz="4" w:space="0"/>
              <w:right w:val="single" w:color="auto" w:sz="4" w:space="0"/>
            </w:tcBorders>
            <w:vAlign w:val="center"/>
          </w:tcPr>
          <w:p>
            <w:pPr>
              <w:widowControl/>
              <w:rPr>
                <w:color w:val="000000"/>
                <w:sz w:val="20"/>
                <w:szCs w:val="20"/>
                <w:lang w:eastAsia="zh-CN"/>
              </w:rPr>
            </w:pPr>
          </w:p>
        </w:tc>
        <w:tc>
          <w:tcPr>
            <w:tcW w:w="7760" w:type="dxa"/>
            <w:tcBorders>
              <w:top w:val="nil"/>
              <w:left w:val="nil"/>
              <w:bottom w:val="single" w:color="auto" w:sz="4" w:space="0"/>
              <w:right w:val="single" w:color="auto" w:sz="4" w:space="0"/>
            </w:tcBorders>
            <w:noWrap/>
            <w:vAlign w:val="center"/>
          </w:tcPr>
          <w:p>
            <w:pPr>
              <w:widowControl/>
              <w:rPr>
                <w:color w:val="000000"/>
                <w:sz w:val="20"/>
                <w:szCs w:val="20"/>
                <w:lang w:eastAsia="zh-CN"/>
              </w:rPr>
            </w:pPr>
            <w:r>
              <w:rPr>
                <w:color w:val="000000"/>
                <w:sz w:val="20"/>
                <w:szCs w:val="20"/>
                <w:lang w:eastAsia="zh-CN"/>
              </w:rPr>
              <w:t>3</w:t>
            </w:r>
            <w:r>
              <w:rPr>
                <w:rFonts w:hint="eastAsia"/>
                <w:color w:val="000000"/>
                <w:sz w:val="20"/>
                <w:szCs w:val="20"/>
                <w:lang w:eastAsia="zh-CN"/>
              </w:rPr>
              <w:t>、档案资料齐全、分类保管整齐（</w:t>
            </w:r>
            <w:r>
              <w:rPr>
                <w:color w:val="000000"/>
                <w:sz w:val="20"/>
                <w:szCs w:val="20"/>
                <w:lang w:eastAsia="zh-CN"/>
              </w:rPr>
              <w:t xml:space="preserve">2 </w:t>
            </w:r>
            <w:r>
              <w:rPr>
                <w:rFonts w:hint="eastAsia"/>
                <w:color w:val="000000"/>
                <w:sz w:val="20"/>
                <w:szCs w:val="20"/>
                <w:lang w:eastAsia="zh-CN"/>
              </w:rPr>
              <w:t>分）</w:t>
            </w:r>
          </w:p>
        </w:tc>
        <w:tc>
          <w:tcPr>
            <w:tcW w:w="994" w:type="dxa"/>
            <w:vMerge w:val="continue"/>
            <w:tcBorders>
              <w:top w:val="nil"/>
              <w:left w:val="single" w:color="auto" w:sz="4" w:space="0"/>
              <w:bottom w:val="single" w:color="auto" w:sz="4" w:space="0"/>
              <w:right w:val="single" w:color="auto" w:sz="4" w:space="0"/>
            </w:tcBorders>
            <w:vAlign w:val="center"/>
          </w:tcPr>
          <w:p>
            <w:pPr>
              <w:widowControl/>
              <w:rPr>
                <w:color w:val="000000"/>
                <w:sz w:val="20"/>
                <w:szCs w:val="20"/>
                <w:lang w:eastAsia="zh-CN"/>
              </w:rPr>
            </w:pPr>
          </w:p>
        </w:tc>
        <w:tc>
          <w:tcPr>
            <w:tcW w:w="843" w:type="dxa"/>
            <w:vMerge w:val="continue"/>
            <w:tcBorders>
              <w:top w:val="nil"/>
              <w:left w:val="single" w:color="auto" w:sz="4" w:space="0"/>
              <w:bottom w:val="single" w:color="auto" w:sz="4" w:space="0"/>
              <w:right w:val="single" w:color="auto" w:sz="4" w:space="0"/>
            </w:tcBorders>
            <w:vAlign w:val="center"/>
          </w:tcPr>
          <w:p>
            <w:pPr>
              <w:widowControl/>
              <w:rPr>
                <w:color w:val="000000"/>
                <w:sz w:val="20"/>
                <w:szCs w:val="20"/>
                <w:lang w:eastAsia="zh-CN"/>
              </w:rPr>
            </w:pPr>
          </w:p>
        </w:tc>
        <w:tc>
          <w:tcPr>
            <w:tcW w:w="1275" w:type="dxa"/>
            <w:vMerge w:val="continue"/>
            <w:tcBorders>
              <w:top w:val="nil"/>
              <w:left w:val="single" w:color="auto" w:sz="4" w:space="0"/>
              <w:bottom w:val="single" w:color="auto" w:sz="4" w:space="0"/>
              <w:right w:val="single" w:color="auto" w:sz="4" w:space="0"/>
            </w:tcBorders>
            <w:vAlign w:val="center"/>
          </w:tcPr>
          <w:p>
            <w:pPr>
              <w:widowControl/>
              <w:rPr>
                <w:color w:val="000000"/>
                <w:sz w:val="20"/>
                <w:szCs w:val="20"/>
                <w:lang w:eastAsia="zh-CN"/>
              </w:rPr>
            </w:pPr>
          </w:p>
        </w:tc>
      </w:tr>
      <w:tr>
        <w:tblPrEx>
          <w:tblCellMar>
            <w:top w:w="0" w:type="dxa"/>
            <w:left w:w="108" w:type="dxa"/>
            <w:bottom w:w="0" w:type="dxa"/>
            <w:right w:w="108" w:type="dxa"/>
          </w:tblCellMar>
        </w:tblPrEx>
        <w:trPr>
          <w:trHeight w:val="285"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rPr>
                <w:color w:val="000000"/>
                <w:sz w:val="20"/>
                <w:szCs w:val="20"/>
                <w:lang w:eastAsia="zh-CN"/>
              </w:rPr>
            </w:pPr>
          </w:p>
        </w:tc>
        <w:tc>
          <w:tcPr>
            <w:tcW w:w="1418" w:type="dxa"/>
            <w:vMerge w:val="continue"/>
            <w:tcBorders>
              <w:top w:val="nil"/>
              <w:left w:val="single" w:color="auto" w:sz="4" w:space="0"/>
              <w:bottom w:val="single" w:color="auto" w:sz="4" w:space="0"/>
              <w:right w:val="single" w:color="auto" w:sz="4" w:space="0"/>
            </w:tcBorders>
            <w:vAlign w:val="center"/>
          </w:tcPr>
          <w:p>
            <w:pPr>
              <w:widowControl/>
              <w:rPr>
                <w:color w:val="000000"/>
                <w:sz w:val="20"/>
                <w:szCs w:val="20"/>
                <w:lang w:eastAsia="zh-CN"/>
              </w:rPr>
            </w:pPr>
          </w:p>
        </w:tc>
        <w:tc>
          <w:tcPr>
            <w:tcW w:w="7760" w:type="dxa"/>
            <w:tcBorders>
              <w:top w:val="nil"/>
              <w:left w:val="nil"/>
              <w:bottom w:val="single" w:color="auto" w:sz="4" w:space="0"/>
              <w:right w:val="single" w:color="auto" w:sz="4" w:space="0"/>
            </w:tcBorders>
            <w:noWrap/>
            <w:vAlign w:val="center"/>
          </w:tcPr>
          <w:p>
            <w:pPr>
              <w:widowControl/>
              <w:rPr>
                <w:color w:val="000000"/>
                <w:sz w:val="20"/>
                <w:szCs w:val="20"/>
                <w:lang w:eastAsia="zh-CN"/>
              </w:rPr>
            </w:pPr>
            <w:r>
              <w:rPr>
                <w:color w:val="000000"/>
                <w:sz w:val="20"/>
                <w:szCs w:val="20"/>
                <w:lang w:eastAsia="zh-CN"/>
              </w:rPr>
              <w:t>4</w:t>
            </w:r>
            <w:r>
              <w:rPr>
                <w:rFonts w:hint="eastAsia"/>
                <w:color w:val="000000"/>
                <w:sz w:val="20"/>
                <w:szCs w:val="20"/>
                <w:lang w:eastAsia="zh-CN"/>
              </w:rPr>
              <w:t>、各类会议纪要记录齐全及时（</w:t>
            </w:r>
            <w:r>
              <w:rPr>
                <w:color w:val="000000"/>
                <w:sz w:val="20"/>
                <w:szCs w:val="20"/>
                <w:lang w:eastAsia="zh-CN"/>
              </w:rPr>
              <w:t xml:space="preserve">1 </w:t>
            </w:r>
            <w:r>
              <w:rPr>
                <w:rFonts w:hint="eastAsia"/>
                <w:color w:val="000000"/>
                <w:sz w:val="20"/>
                <w:szCs w:val="20"/>
                <w:lang w:eastAsia="zh-CN"/>
              </w:rPr>
              <w:t>分）</w:t>
            </w:r>
          </w:p>
        </w:tc>
        <w:tc>
          <w:tcPr>
            <w:tcW w:w="994" w:type="dxa"/>
            <w:vMerge w:val="continue"/>
            <w:tcBorders>
              <w:top w:val="nil"/>
              <w:left w:val="single" w:color="auto" w:sz="4" w:space="0"/>
              <w:bottom w:val="single" w:color="auto" w:sz="4" w:space="0"/>
              <w:right w:val="single" w:color="auto" w:sz="4" w:space="0"/>
            </w:tcBorders>
            <w:vAlign w:val="center"/>
          </w:tcPr>
          <w:p>
            <w:pPr>
              <w:widowControl/>
              <w:rPr>
                <w:color w:val="000000"/>
                <w:sz w:val="20"/>
                <w:szCs w:val="20"/>
                <w:lang w:eastAsia="zh-CN"/>
              </w:rPr>
            </w:pPr>
          </w:p>
        </w:tc>
        <w:tc>
          <w:tcPr>
            <w:tcW w:w="843" w:type="dxa"/>
            <w:vMerge w:val="continue"/>
            <w:tcBorders>
              <w:top w:val="nil"/>
              <w:left w:val="single" w:color="auto" w:sz="4" w:space="0"/>
              <w:bottom w:val="single" w:color="auto" w:sz="4" w:space="0"/>
              <w:right w:val="single" w:color="auto" w:sz="4" w:space="0"/>
            </w:tcBorders>
            <w:vAlign w:val="center"/>
          </w:tcPr>
          <w:p>
            <w:pPr>
              <w:widowControl/>
              <w:rPr>
                <w:color w:val="000000"/>
                <w:sz w:val="20"/>
                <w:szCs w:val="20"/>
                <w:lang w:eastAsia="zh-CN"/>
              </w:rPr>
            </w:pPr>
          </w:p>
        </w:tc>
        <w:tc>
          <w:tcPr>
            <w:tcW w:w="1275" w:type="dxa"/>
            <w:vMerge w:val="continue"/>
            <w:tcBorders>
              <w:top w:val="nil"/>
              <w:left w:val="single" w:color="auto" w:sz="4" w:space="0"/>
              <w:bottom w:val="single" w:color="auto" w:sz="4" w:space="0"/>
              <w:right w:val="single" w:color="auto" w:sz="4" w:space="0"/>
            </w:tcBorders>
            <w:vAlign w:val="center"/>
          </w:tcPr>
          <w:p>
            <w:pPr>
              <w:widowControl/>
              <w:rPr>
                <w:color w:val="000000"/>
                <w:sz w:val="20"/>
                <w:szCs w:val="20"/>
                <w:lang w:eastAsia="zh-CN"/>
              </w:rPr>
            </w:pPr>
          </w:p>
        </w:tc>
      </w:tr>
      <w:tr>
        <w:tblPrEx>
          <w:tblCellMar>
            <w:top w:w="0" w:type="dxa"/>
            <w:left w:w="108" w:type="dxa"/>
            <w:bottom w:w="0" w:type="dxa"/>
            <w:right w:w="108" w:type="dxa"/>
          </w:tblCellMar>
        </w:tblPrEx>
        <w:trPr>
          <w:trHeight w:val="285"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rPr>
                <w:color w:val="000000"/>
                <w:sz w:val="20"/>
                <w:szCs w:val="20"/>
                <w:lang w:eastAsia="zh-CN"/>
              </w:rPr>
            </w:pPr>
          </w:p>
        </w:tc>
        <w:tc>
          <w:tcPr>
            <w:tcW w:w="1418" w:type="dxa"/>
            <w:vMerge w:val="continue"/>
            <w:tcBorders>
              <w:top w:val="nil"/>
              <w:left w:val="single" w:color="auto" w:sz="4" w:space="0"/>
              <w:bottom w:val="single" w:color="auto" w:sz="4" w:space="0"/>
              <w:right w:val="single" w:color="auto" w:sz="4" w:space="0"/>
            </w:tcBorders>
            <w:vAlign w:val="center"/>
          </w:tcPr>
          <w:p>
            <w:pPr>
              <w:widowControl/>
              <w:rPr>
                <w:color w:val="000000"/>
                <w:sz w:val="20"/>
                <w:szCs w:val="20"/>
                <w:lang w:eastAsia="zh-CN"/>
              </w:rPr>
            </w:pPr>
          </w:p>
        </w:tc>
        <w:tc>
          <w:tcPr>
            <w:tcW w:w="7760" w:type="dxa"/>
            <w:tcBorders>
              <w:top w:val="nil"/>
              <w:left w:val="nil"/>
              <w:bottom w:val="single" w:color="auto" w:sz="4" w:space="0"/>
              <w:right w:val="single" w:color="auto" w:sz="4" w:space="0"/>
            </w:tcBorders>
            <w:noWrap/>
            <w:vAlign w:val="center"/>
          </w:tcPr>
          <w:p>
            <w:pPr>
              <w:widowControl/>
              <w:rPr>
                <w:color w:val="000000"/>
                <w:sz w:val="20"/>
                <w:szCs w:val="20"/>
                <w:lang w:eastAsia="zh-CN"/>
              </w:rPr>
            </w:pPr>
            <w:r>
              <w:rPr>
                <w:color w:val="000000"/>
                <w:sz w:val="20"/>
                <w:szCs w:val="20"/>
                <w:lang w:eastAsia="zh-CN"/>
              </w:rPr>
              <w:t>5</w:t>
            </w:r>
            <w:r>
              <w:rPr>
                <w:rFonts w:hint="eastAsia"/>
                <w:color w:val="000000"/>
                <w:sz w:val="20"/>
                <w:szCs w:val="20"/>
                <w:lang w:eastAsia="zh-CN"/>
              </w:rPr>
              <w:t>、各类台账记录完整规范及时（</w:t>
            </w:r>
            <w:r>
              <w:rPr>
                <w:color w:val="000000"/>
                <w:sz w:val="20"/>
                <w:szCs w:val="20"/>
                <w:lang w:eastAsia="zh-CN"/>
              </w:rPr>
              <w:t>1</w:t>
            </w:r>
            <w:r>
              <w:rPr>
                <w:rFonts w:hint="eastAsia"/>
                <w:color w:val="000000"/>
                <w:sz w:val="20"/>
                <w:szCs w:val="20"/>
                <w:lang w:eastAsia="zh-CN"/>
              </w:rPr>
              <w:t>分）</w:t>
            </w:r>
          </w:p>
        </w:tc>
        <w:tc>
          <w:tcPr>
            <w:tcW w:w="994" w:type="dxa"/>
            <w:vMerge w:val="continue"/>
            <w:tcBorders>
              <w:top w:val="nil"/>
              <w:left w:val="single" w:color="auto" w:sz="4" w:space="0"/>
              <w:bottom w:val="single" w:color="auto" w:sz="4" w:space="0"/>
              <w:right w:val="single" w:color="auto" w:sz="4" w:space="0"/>
            </w:tcBorders>
            <w:vAlign w:val="center"/>
          </w:tcPr>
          <w:p>
            <w:pPr>
              <w:widowControl/>
              <w:rPr>
                <w:color w:val="000000"/>
                <w:sz w:val="20"/>
                <w:szCs w:val="20"/>
                <w:lang w:eastAsia="zh-CN"/>
              </w:rPr>
            </w:pPr>
          </w:p>
        </w:tc>
        <w:tc>
          <w:tcPr>
            <w:tcW w:w="843" w:type="dxa"/>
            <w:vMerge w:val="continue"/>
            <w:tcBorders>
              <w:top w:val="nil"/>
              <w:left w:val="single" w:color="auto" w:sz="4" w:space="0"/>
              <w:bottom w:val="single" w:color="auto" w:sz="4" w:space="0"/>
              <w:right w:val="single" w:color="auto" w:sz="4" w:space="0"/>
            </w:tcBorders>
            <w:vAlign w:val="center"/>
          </w:tcPr>
          <w:p>
            <w:pPr>
              <w:widowControl/>
              <w:rPr>
                <w:color w:val="000000"/>
                <w:sz w:val="20"/>
                <w:szCs w:val="20"/>
                <w:lang w:eastAsia="zh-CN"/>
              </w:rPr>
            </w:pPr>
          </w:p>
        </w:tc>
        <w:tc>
          <w:tcPr>
            <w:tcW w:w="1275" w:type="dxa"/>
            <w:vMerge w:val="continue"/>
            <w:tcBorders>
              <w:top w:val="nil"/>
              <w:left w:val="single" w:color="auto" w:sz="4" w:space="0"/>
              <w:bottom w:val="single" w:color="auto" w:sz="4" w:space="0"/>
              <w:right w:val="single" w:color="auto" w:sz="4" w:space="0"/>
            </w:tcBorders>
            <w:vAlign w:val="center"/>
          </w:tcPr>
          <w:p>
            <w:pPr>
              <w:widowControl/>
              <w:rPr>
                <w:color w:val="000000"/>
                <w:sz w:val="20"/>
                <w:szCs w:val="20"/>
                <w:lang w:eastAsia="zh-CN"/>
              </w:rPr>
            </w:pPr>
          </w:p>
        </w:tc>
      </w:tr>
      <w:tr>
        <w:tblPrEx>
          <w:tblCellMar>
            <w:top w:w="0" w:type="dxa"/>
            <w:left w:w="108" w:type="dxa"/>
            <w:bottom w:w="0" w:type="dxa"/>
            <w:right w:w="108" w:type="dxa"/>
          </w:tblCellMar>
        </w:tblPrEx>
        <w:trPr>
          <w:trHeight w:val="285"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rPr>
                <w:color w:val="000000"/>
                <w:sz w:val="20"/>
                <w:szCs w:val="20"/>
                <w:lang w:eastAsia="zh-CN"/>
              </w:rPr>
            </w:pPr>
          </w:p>
        </w:tc>
        <w:tc>
          <w:tcPr>
            <w:tcW w:w="1418" w:type="dxa"/>
            <w:vMerge w:val="continue"/>
            <w:tcBorders>
              <w:top w:val="nil"/>
              <w:left w:val="single" w:color="auto" w:sz="4" w:space="0"/>
              <w:bottom w:val="single" w:color="auto" w:sz="4" w:space="0"/>
              <w:right w:val="single" w:color="auto" w:sz="4" w:space="0"/>
            </w:tcBorders>
            <w:vAlign w:val="center"/>
          </w:tcPr>
          <w:p>
            <w:pPr>
              <w:widowControl/>
              <w:rPr>
                <w:color w:val="000000"/>
                <w:sz w:val="20"/>
                <w:szCs w:val="20"/>
                <w:lang w:eastAsia="zh-CN"/>
              </w:rPr>
            </w:pPr>
          </w:p>
        </w:tc>
        <w:tc>
          <w:tcPr>
            <w:tcW w:w="7760" w:type="dxa"/>
            <w:tcBorders>
              <w:top w:val="nil"/>
              <w:left w:val="nil"/>
              <w:bottom w:val="single" w:color="auto" w:sz="4" w:space="0"/>
              <w:right w:val="single" w:color="auto" w:sz="4" w:space="0"/>
            </w:tcBorders>
            <w:noWrap/>
            <w:vAlign w:val="center"/>
          </w:tcPr>
          <w:p>
            <w:pPr>
              <w:widowControl/>
              <w:rPr>
                <w:color w:val="000000"/>
                <w:sz w:val="20"/>
                <w:szCs w:val="20"/>
                <w:lang w:eastAsia="zh-CN"/>
              </w:rPr>
            </w:pPr>
            <w:r>
              <w:rPr>
                <w:color w:val="000000"/>
                <w:sz w:val="20"/>
                <w:szCs w:val="20"/>
                <w:lang w:eastAsia="zh-CN"/>
              </w:rPr>
              <w:t>6</w:t>
            </w:r>
            <w:r>
              <w:rPr>
                <w:rFonts w:hint="eastAsia"/>
                <w:color w:val="000000"/>
                <w:sz w:val="20"/>
                <w:szCs w:val="20"/>
                <w:lang w:eastAsia="zh-CN"/>
              </w:rPr>
              <w:t>、施工方案审核认真细致（</w:t>
            </w:r>
            <w:r>
              <w:rPr>
                <w:color w:val="000000"/>
                <w:sz w:val="20"/>
                <w:szCs w:val="20"/>
                <w:lang w:eastAsia="zh-CN"/>
              </w:rPr>
              <w:t>2</w:t>
            </w:r>
            <w:r>
              <w:rPr>
                <w:rFonts w:hint="eastAsia"/>
                <w:color w:val="000000"/>
                <w:sz w:val="20"/>
                <w:szCs w:val="20"/>
                <w:lang w:eastAsia="zh-CN"/>
              </w:rPr>
              <w:t>分）</w:t>
            </w:r>
          </w:p>
        </w:tc>
        <w:tc>
          <w:tcPr>
            <w:tcW w:w="994" w:type="dxa"/>
            <w:vMerge w:val="continue"/>
            <w:tcBorders>
              <w:top w:val="nil"/>
              <w:left w:val="single" w:color="auto" w:sz="4" w:space="0"/>
              <w:bottom w:val="single" w:color="auto" w:sz="4" w:space="0"/>
              <w:right w:val="single" w:color="auto" w:sz="4" w:space="0"/>
            </w:tcBorders>
            <w:vAlign w:val="center"/>
          </w:tcPr>
          <w:p>
            <w:pPr>
              <w:widowControl/>
              <w:rPr>
                <w:color w:val="000000"/>
                <w:sz w:val="20"/>
                <w:szCs w:val="20"/>
                <w:lang w:eastAsia="zh-CN"/>
              </w:rPr>
            </w:pPr>
          </w:p>
        </w:tc>
        <w:tc>
          <w:tcPr>
            <w:tcW w:w="843" w:type="dxa"/>
            <w:vMerge w:val="continue"/>
            <w:tcBorders>
              <w:top w:val="nil"/>
              <w:left w:val="single" w:color="auto" w:sz="4" w:space="0"/>
              <w:bottom w:val="single" w:color="auto" w:sz="4" w:space="0"/>
              <w:right w:val="single" w:color="auto" w:sz="4" w:space="0"/>
            </w:tcBorders>
            <w:vAlign w:val="center"/>
          </w:tcPr>
          <w:p>
            <w:pPr>
              <w:widowControl/>
              <w:rPr>
                <w:color w:val="000000"/>
                <w:sz w:val="20"/>
                <w:szCs w:val="20"/>
                <w:lang w:eastAsia="zh-CN"/>
              </w:rPr>
            </w:pPr>
          </w:p>
        </w:tc>
        <w:tc>
          <w:tcPr>
            <w:tcW w:w="1275" w:type="dxa"/>
            <w:vMerge w:val="continue"/>
            <w:tcBorders>
              <w:top w:val="nil"/>
              <w:left w:val="single" w:color="auto" w:sz="4" w:space="0"/>
              <w:bottom w:val="single" w:color="auto" w:sz="4" w:space="0"/>
              <w:right w:val="single" w:color="auto" w:sz="4" w:space="0"/>
            </w:tcBorders>
            <w:vAlign w:val="center"/>
          </w:tcPr>
          <w:p>
            <w:pPr>
              <w:widowControl/>
              <w:rPr>
                <w:color w:val="000000"/>
                <w:sz w:val="20"/>
                <w:szCs w:val="20"/>
                <w:lang w:eastAsia="zh-CN"/>
              </w:rPr>
            </w:pPr>
          </w:p>
        </w:tc>
      </w:tr>
      <w:tr>
        <w:tblPrEx>
          <w:tblCellMar>
            <w:top w:w="0" w:type="dxa"/>
            <w:left w:w="108" w:type="dxa"/>
            <w:bottom w:w="0" w:type="dxa"/>
            <w:right w:w="108" w:type="dxa"/>
          </w:tblCellMar>
        </w:tblPrEx>
        <w:trPr>
          <w:trHeight w:val="285"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rPr>
                <w:color w:val="000000"/>
                <w:sz w:val="20"/>
                <w:szCs w:val="20"/>
                <w:lang w:eastAsia="zh-CN"/>
              </w:rPr>
            </w:pPr>
          </w:p>
        </w:tc>
        <w:tc>
          <w:tcPr>
            <w:tcW w:w="1418" w:type="dxa"/>
            <w:vMerge w:val="continue"/>
            <w:tcBorders>
              <w:top w:val="nil"/>
              <w:left w:val="single" w:color="auto" w:sz="4" w:space="0"/>
              <w:bottom w:val="single" w:color="auto" w:sz="4" w:space="0"/>
              <w:right w:val="single" w:color="auto" w:sz="4" w:space="0"/>
            </w:tcBorders>
            <w:vAlign w:val="center"/>
          </w:tcPr>
          <w:p>
            <w:pPr>
              <w:widowControl/>
              <w:rPr>
                <w:color w:val="000000"/>
                <w:sz w:val="20"/>
                <w:szCs w:val="20"/>
                <w:lang w:eastAsia="zh-CN"/>
              </w:rPr>
            </w:pPr>
          </w:p>
        </w:tc>
        <w:tc>
          <w:tcPr>
            <w:tcW w:w="7760" w:type="dxa"/>
            <w:tcBorders>
              <w:top w:val="nil"/>
              <w:left w:val="nil"/>
              <w:bottom w:val="single" w:color="auto" w:sz="4" w:space="0"/>
              <w:right w:val="single" w:color="auto" w:sz="4" w:space="0"/>
            </w:tcBorders>
            <w:noWrap/>
            <w:vAlign w:val="center"/>
          </w:tcPr>
          <w:p>
            <w:pPr>
              <w:widowControl/>
              <w:rPr>
                <w:color w:val="000000"/>
                <w:sz w:val="20"/>
                <w:szCs w:val="20"/>
                <w:lang w:eastAsia="zh-CN"/>
              </w:rPr>
            </w:pPr>
            <w:r>
              <w:rPr>
                <w:color w:val="000000"/>
                <w:sz w:val="20"/>
                <w:szCs w:val="20"/>
                <w:lang w:eastAsia="zh-CN"/>
              </w:rPr>
              <w:t>7</w:t>
            </w:r>
            <w:r>
              <w:rPr>
                <w:rFonts w:hint="eastAsia"/>
                <w:color w:val="000000"/>
                <w:sz w:val="20"/>
                <w:szCs w:val="20"/>
                <w:lang w:eastAsia="zh-CN"/>
              </w:rPr>
              <w:t>、上报业主的各类报表及时准确（</w:t>
            </w:r>
            <w:r>
              <w:rPr>
                <w:color w:val="000000"/>
                <w:sz w:val="20"/>
                <w:szCs w:val="20"/>
                <w:lang w:eastAsia="zh-CN"/>
              </w:rPr>
              <w:t xml:space="preserve">1 </w:t>
            </w:r>
            <w:r>
              <w:rPr>
                <w:rFonts w:hint="eastAsia"/>
                <w:color w:val="000000"/>
                <w:sz w:val="20"/>
                <w:szCs w:val="20"/>
                <w:lang w:eastAsia="zh-CN"/>
              </w:rPr>
              <w:t>分）</w:t>
            </w:r>
          </w:p>
        </w:tc>
        <w:tc>
          <w:tcPr>
            <w:tcW w:w="994" w:type="dxa"/>
            <w:vMerge w:val="continue"/>
            <w:tcBorders>
              <w:top w:val="nil"/>
              <w:left w:val="single" w:color="auto" w:sz="4" w:space="0"/>
              <w:bottom w:val="single" w:color="auto" w:sz="4" w:space="0"/>
              <w:right w:val="single" w:color="auto" w:sz="4" w:space="0"/>
            </w:tcBorders>
            <w:vAlign w:val="center"/>
          </w:tcPr>
          <w:p>
            <w:pPr>
              <w:widowControl/>
              <w:rPr>
                <w:color w:val="000000"/>
                <w:sz w:val="20"/>
                <w:szCs w:val="20"/>
                <w:lang w:eastAsia="zh-CN"/>
              </w:rPr>
            </w:pPr>
          </w:p>
        </w:tc>
        <w:tc>
          <w:tcPr>
            <w:tcW w:w="843" w:type="dxa"/>
            <w:vMerge w:val="continue"/>
            <w:tcBorders>
              <w:top w:val="nil"/>
              <w:left w:val="single" w:color="auto" w:sz="4" w:space="0"/>
              <w:bottom w:val="single" w:color="auto" w:sz="4" w:space="0"/>
              <w:right w:val="single" w:color="auto" w:sz="4" w:space="0"/>
            </w:tcBorders>
            <w:vAlign w:val="center"/>
          </w:tcPr>
          <w:p>
            <w:pPr>
              <w:widowControl/>
              <w:rPr>
                <w:color w:val="000000"/>
                <w:sz w:val="20"/>
                <w:szCs w:val="20"/>
                <w:lang w:eastAsia="zh-CN"/>
              </w:rPr>
            </w:pPr>
          </w:p>
        </w:tc>
        <w:tc>
          <w:tcPr>
            <w:tcW w:w="1275" w:type="dxa"/>
            <w:vMerge w:val="continue"/>
            <w:tcBorders>
              <w:top w:val="nil"/>
              <w:left w:val="single" w:color="auto" w:sz="4" w:space="0"/>
              <w:bottom w:val="single" w:color="auto" w:sz="4" w:space="0"/>
              <w:right w:val="single" w:color="auto" w:sz="4" w:space="0"/>
            </w:tcBorders>
            <w:vAlign w:val="center"/>
          </w:tcPr>
          <w:p>
            <w:pPr>
              <w:widowControl/>
              <w:rPr>
                <w:color w:val="000000"/>
                <w:sz w:val="20"/>
                <w:szCs w:val="20"/>
                <w:lang w:eastAsia="zh-CN"/>
              </w:rPr>
            </w:pPr>
          </w:p>
        </w:tc>
      </w:tr>
      <w:tr>
        <w:tblPrEx>
          <w:tblCellMar>
            <w:top w:w="0" w:type="dxa"/>
            <w:left w:w="108" w:type="dxa"/>
            <w:bottom w:w="0" w:type="dxa"/>
            <w:right w:w="108" w:type="dxa"/>
          </w:tblCellMar>
        </w:tblPrEx>
        <w:trPr>
          <w:trHeight w:val="285" w:hRule="atLeast"/>
        </w:trPr>
        <w:tc>
          <w:tcPr>
            <w:tcW w:w="724" w:type="dxa"/>
            <w:vMerge w:val="restart"/>
            <w:tcBorders>
              <w:top w:val="nil"/>
              <w:left w:val="single" w:color="auto" w:sz="4" w:space="0"/>
              <w:bottom w:val="single" w:color="auto" w:sz="4" w:space="0"/>
              <w:right w:val="single" w:color="auto" w:sz="4" w:space="0"/>
            </w:tcBorders>
            <w:noWrap/>
            <w:vAlign w:val="center"/>
          </w:tcPr>
          <w:p>
            <w:pPr>
              <w:widowControl/>
              <w:jc w:val="center"/>
              <w:rPr>
                <w:color w:val="000000"/>
                <w:sz w:val="20"/>
                <w:szCs w:val="20"/>
              </w:rPr>
            </w:pPr>
            <w:r>
              <w:rPr>
                <w:color w:val="000000"/>
                <w:sz w:val="20"/>
                <w:szCs w:val="20"/>
              </w:rPr>
              <w:t>5</w:t>
            </w:r>
          </w:p>
        </w:tc>
        <w:tc>
          <w:tcPr>
            <w:tcW w:w="1418" w:type="dxa"/>
            <w:vMerge w:val="restart"/>
            <w:tcBorders>
              <w:top w:val="nil"/>
              <w:left w:val="single" w:color="auto" w:sz="4" w:space="0"/>
              <w:bottom w:val="single" w:color="auto" w:sz="4" w:space="0"/>
              <w:right w:val="single" w:color="auto" w:sz="4" w:space="0"/>
            </w:tcBorders>
            <w:noWrap/>
            <w:vAlign w:val="center"/>
          </w:tcPr>
          <w:p>
            <w:pPr>
              <w:widowControl/>
              <w:rPr>
                <w:color w:val="000000"/>
                <w:sz w:val="20"/>
                <w:szCs w:val="20"/>
              </w:rPr>
            </w:pPr>
            <w:r>
              <w:rPr>
                <w:rFonts w:hint="eastAsia"/>
                <w:color w:val="000000"/>
                <w:sz w:val="20"/>
                <w:szCs w:val="20"/>
              </w:rPr>
              <w:t>工程签证管理</w:t>
            </w:r>
          </w:p>
        </w:tc>
        <w:tc>
          <w:tcPr>
            <w:tcW w:w="7760" w:type="dxa"/>
            <w:tcBorders>
              <w:top w:val="nil"/>
              <w:left w:val="nil"/>
              <w:bottom w:val="single" w:color="auto" w:sz="4" w:space="0"/>
              <w:right w:val="single" w:color="auto" w:sz="4" w:space="0"/>
            </w:tcBorders>
            <w:noWrap/>
            <w:vAlign w:val="center"/>
          </w:tcPr>
          <w:p>
            <w:pPr>
              <w:widowControl/>
              <w:rPr>
                <w:color w:val="000000"/>
                <w:sz w:val="20"/>
                <w:szCs w:val="20"/>
                <w:lang w:eastAsia="zh-CN"/>
              </w:rPr>
            </w:pPr>
            <w:r>
              <w:rPr>
                <w:color w:val="000000"/>
                <w:sz w:val="20"/>
                <w:szCs w:val="20"/>
                <w:lang w:eastAsia="zh-CN"/>
              </w:rPr>
              <w:t>1</w:t>
            </w:r>
            <w:r>
              <w:rPr>
                <w:rFonts w:hint="eastAsia"/>
                <w:color w:val="000000"/>
                <w:sz w:val="20"/>
                <w:szCs w:val="20"/>
                <w:lang w:eastAsia="zh-CN"/>
              </w:rPr>
              <w:t>、签证内容实事求是，并符合合同规定（</w:t>
            </w:r>
            <w:r>
              <w:rPr>
                <w:color w:val="000000"/>
                <w:sz w:val="20"/>
                <w:szCs w:val="20"/>
                <w:lang w:eastAsia="zh-CN"/>
              </w:rPr>
              <w:t xml:space="preserve">3 </w:t>
            </w:r>
            <w:r>
              <w:rPr>
                <w:rFonts w:hint="eastAsia"/>
                <w:color w:val="000000"/>
                <w:sz w:val="20"/>
                <w:szCs w:val="20"/>
                <w:lang w:eastAsia="zh-CN"/>
              </w:rPr>
              <w:t>分）</w:t>
            </w:r>
          </w:p>
        </w:tc>
        <w:tc>
          <w:tcPr>
            <w:tcW w:w="994" w:type="dxa"/>
            <w:vMerge w:val="restart"/>
            <w:tcBorders>
              <w:top w:val="nil"/>
              <w:left w:val="single" w:color="auto" w:sz="4" w:space="0"/>
              <w:bottom w:val="single" w:color="auto" w:sz="4" w:space="0"/>
              <w:right w:val="single" w:color="auto" w:sz="4" w:space="0"/>
            </w:tcBorders>
            <w:noWrap/>
            <w:vAlign w:val="center"/>
          </w:tcPr>
          <w:p>
            <w:pPr>
              <w:widowControl/>
              <w:jc w:val="center"/>
              <w:rPr>
                <w:color w:val="000000"/>
                <w:sz w:val="20"/>
                <w:szCs w:val="20"/>
              </w:rPr>
            </w:pPr>
            <w:r>
              <w:rPr>
                <w:color w:val="000000"/>
                <w:sz w:val="20"/>
                <w:szCs w:val="20"/>
              </w:rPr>
              <w:t>10</w:t>
            </w:r>
          </w:p>
        </w:tc>
        <w:tc>
          <w:tcPr>
            <w:tcW w:w="843" w:type="dxa"/>
            <w:vMerge w:val="restart"/>
            <w:tcBorders>
              <w:top w:val="nil"/>
              <w:left w:val="single" w:color="auto" w:sz="4" w:space="0"/>
              <w:bottom w:val="single" w:color="auto" w:sz="4" w:space="0"/>
              <w:right w:val="single" w:color="auto" w:sz="4" w:space="0"/>
            </w:tcBorders>
            <w:noWrap/>
            <w:vAlign w:val="center"/>
          </w:tcPr>
          <w:p>
            <w:pPr>
              <w:widowControl/>
              <w:rPr>
                <w:color w:val="000000"/>
                <w:sz w:val="20"/>
                <w:szCs w:val="20"/>
              </w:rPr>
            </w:pPr>
          </w:p>
        </w:tc>
        <w:tc>
          <w:tcPr>
            <w:tcW w:w="1275" w:type="dxa"/>
            <w:vMerge w:val="restart"/>
            <w:tcBorders>
              <w:top w:val="nil"/>
              <w:left w:val="single" w:color="auto" w:sz="4" w:space="0"/>
              <w:bottom w:val="single" w:color="auto" w:sz="4" w:space="0"/>
              <w:right w:val="single" w:color="auto" w:sz="4" w:space="0"/>
            </w:tcBorders>
            <w:noWrap/>
            <w:vAlign w:val="center"/>
          </w:tcPr>
          <w:p>
            <w:pPr>
              <w:widowControl/>
              <w:rPr>
                <w:color w:val="000000"/>
                <w:sz w:val="20"/>
                <w:szCs w:val="20"/>
              </w:rPr>
            </w:pPr>
          </w:p>
        </w:tc>
      </w:tr>
      <w:tr>
        <w:tblPrEx>
          <w:tblCellMar>
            <w:top w:w="0" w:type="dxa"/>
            <w:left w:w="108" w:type="dxa"/>
            <w:bottom w:w="0" w:type="dxa"/>
            <w:right w:w="108" w:type="dxa"/>
          </w:tblCellMar>
        </w:tblPrEx>
        <w:trPr>
          <w:trHeight w:val="285"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rPr>
                <w:color w:val="000000"/>
                <w:sz w:val="20"/>
                <w:szCs w:val="20"/>
              </w:rPr>
            </w:pPr>
          </w:p>
        </w:tc>
        <w:tc>
          <w:tcPr>
            <w:tcW w:w="1418" w:type="dxa"/>
            <w:vMerge w:val="continue"/>
            <w:tcBorders>
              <w:top w:val="nil"/>
              <w:left w:val="single" w:color="auto" w:sz="4" w:space="0"/>
              <w:bottom w:val="single" w:color="auto" w:sz="4" w:space="0"/>
              <w:right w:val="single" w:color="auto" w:sz="4" w:space="0"/>
            </w:tcBorders>
            <w:vAlign w:val="center"/>
          </w:tcPr>
          <w:p>
            <w:pPr>
              <w:widowControl/>
              <w:rPr>
                <w:color w:val="000000"/>
                <w:sz w:val="20"/>
                <w:szCs w:val="20"/>
              </w:rPr>
            </w:pPr>
          </w:p>
        </w:tc>
        <w:tc>
          <w:tcPr>
            <w:tcW w:w="7760" w:type="dxa"/>
            <w:tcBorders>
              <w:top w:val="nil"/>
              <w:left w:val="nil"/>
              <w:bottom w:val="single" w:color="auto" w:sz="4" w:space="0"/>
              <w:right w:val="single" w:color="auto" w:sz="4" w:space="0"/>
            </w:tcBorders>
            <w:noWrap/>
            <w:vAlign w:val="center"/>
          </w:tcPr>
          <w:p>
            <w:pPr>
              <w:widowControl/>
              <w:rPr>
                <w:color w:val="000000"/>
                <w:sz w:val="20"/>
                <w:szCs w:val="20"/>
                <w:lang w:eastAsia="zh-CN"/>
              </w:rPr>
            </w:pPr>
            <w:r>
              <w:rPr>
                <w:color w:val="000000"/>
                <w:sz w:val="20"/>
                <w:szCs w:val="20"/>
                <w:lang w:eastAsia="zh-CN"/>
              </w:rPr>
              <w:t>2</w:t>
            </w:r>
            <w:r>
              <w:rPr>
                <w:rFonts w:hint="eastAsia"/>
                <w:color w:val="000000"/>
                <w:sz w:val="20"/>
                <w:szCs w:val="20"/>
                <w:lang w:eastAsia="zh-CN"/>
              </w:rPr>
              <w:t>、工程量计量准确（</w:t>
            </w:r>
            <w:r>
              <w:rPr>
                <w:color w:val="000000"/>
                <w:sz w:val="20"/>
                <w:szCs w:val="20"/>
                <w:lang w:eastAsia="zh-CN"/>
              </w:rPr>
              <w:t xml:space="preserve">5 </w:t>
            </w:r>
            <w:r>
              <w:rPr>
                <w:rFonts w:hint="eastAsia"/>
                <w:color w:val="000000"/>
                <w:sz w:val="20"/>
                <w:szCs w:val="20"/>
                <w:lang w:eastAsia="zh-CN"/>
              </w:rPr>
              <w:t>分）</w:t>
            </w:r>
          </w:p>
        </w:tc>
        <w:tc>
          <w:tcPr>
            <w:tcW w:w="994" w:type="dxa"/>
            <w:vMerge w:val="continue"/>
            <w:tcBorders>
              <w:top w:val="nil"/>
              <w:left w:val="single" w:color="auto" w:sz="4" w:space="0"/>
              <w:bottom w:val="single" w:color="auto" w:sz="4" w:space="0"/>
              <w:right w:val="single" w:color="auto" w:sz="4" w:space="0"/>
            </w:tcBorders>
            <w:vAlign w:val="center"/>
          </w:tcPr>
          <w:p>
            <w:pPr>
              <w:widowControl/>
              <w:rPr>
                <w:color w:val="000000"/>
                <w:sz w:val="20"/>
                <w:szCs w:val="20"/>
                <w:lang w:eastAsia="zh-CN"/>
              </w:rPr>
            </w:pPr>
          </w:p>
        </w:tc>
        <w:tc>
          <w:tcPr>
            <w:tcW w:w="843" w:type="dxa"/>
            <w:vMerge w:val="continue"/>
            <w:tcBorders>
              <w:top w:val="nil"/>
              <w:left w:val="single" w:color="auto" w:sz="4" w:space="0"/>
              <w:bottom w:val="single" w:color="auto" w:sz="4" w:space="0"/>
              <w:right w:val="single" w:color="auto" w:sz="4" w:space="0"/>
            </w:tcBorders>
            <w:vAlign w:val="center"/>
          </w:tcPr>
          <w:p>
            <w:pPr>
              <w:widowControl/>
              <w:rPr>
                <w:color w:val="000000"/>
                <w:sz w:val="20"/>
                <w:szCs w:val="20"/>
                <w:lang w:eastAsia="zh-CN"/>
              </w:rPr>
            </w:pPr>
          </w:p>
        </w:tc>
        <w:tc>
          <w:tcPr>
            <w:tcW w:w="1275" w:type="dxa"/>
            <w:vMerge w:val="continue"/>
            <w:tcBorders>
              <w:top w:val="nil"/>
              <w:left w:val="single" w:color="auto" w:sz="4" w:space="0"/>
              <w:bottom w:val="single" w:color="auto" w:sz="4" w:space="0"/>
              <w:right w:val="single" w:color="auto" w:sz="4" w:space="0"/>
            </w:tcBorders>
            <w:vAlign w:val="center"/>
          </w:tcPr>
          <w:p>
            <w:pPr>
              <w:widowControl/>
              <w:rPr>
                <w:color w:val="000000"/>
                <w:sz w:val="20"/>
                <w:szCs w:val="20"/>
                <w:lang w:eastAsia="zh-CN"/>
              </w:rPr>
            </w:pPr>
          </w:p>
        </w:tc>
      </w:tr>
      <w:tr>
        <w:tblPrEx>
          <w:tblCellMar>
            <w:top w:w="0" w:type="dxa"/>
            <w:left w:w="108" w:type="dxa"/>
            <w:bottom w:w="0" w:type="dxa"/>
            <w:right w:w="108" w:type="dxa"/>
          </w:tblCellMar>
        </w:tblPrEx>
        <w:trPr>
          <w:trHeight w:val="285"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rPr>
                <w:color w:val="000000"/>
                <w:sz w:val="20"/>
                <w:szCs w:val="20"/>
                <w:lang w:eastAsia="zh-CN"/>
              </w:rPr>
            </w:pPr>
          </w:p>
        </w:tc>
        <w:tc>
          <w:tcPr>
            <w:tcW w:w="1418" w:type="dxa"/>
            <w:vMerge w:val="continue"/>
            <w:tcBorders>
              <w:top w:val="nil"/>
              <w:left w:val="single" w:color="auto" w:sz="4" w:space="0"/>
              <w:bottom w:val="single" w:color="auto" w:sz="4" w:space="0"/>
              <w:right w:val="single" w:color="auto" w:sz="4" w:space="0"/>
            </w:tcBorders>
            <w:vAlign w:val="center"/>
          </w:tcPr>
          <w:p>
            <w:pPr>
              <w:widowControl/>
              <w:rPr>
                <w:color w:val="000000"/>
                <w:sz w:val="20"/>
                <w:szCs w:val="20"/>
                <w:lang w:eastAsia="zh-CN"/>
              </w:rPr>
            </w:pPr>
          </w:p>
        </w:tc>
        <w:tc>
          <w:tcPr>
            <w:tcW w:w="7760" w:type="dxa"/>
            <w:tcBorders>
              <w:top w:val="nil"/>
              <w:left w:val="nil"/>
              <w:bottom w:val="single" w:color="auto" w:sz="4" w:space="0"/>
              <w:right w:val="single" w:color="auto" w:sz="4" w:space="0"/>
            </w:tcBorders>
            <w:noWrap/>
            <w:vAlign w:val="center"/>
          </w:tcPr>
          <w:p>
            <w:pPr>
              <w:widowControl/>
              <w:rPr>
                <w:color w:val="000000"/>
                <w:sz w:val="20"/>
                <w:szCs w:val="20"/>
                <w:lang w:eastAsia="zh-CN"/>
              </w:rPr>
            </w:pPr>
            <w:r>
              <w:rPr>
                <w:color w:val="000000"/>
                <w:sz w:val="20"/>
                <w:szCs w:val="20"/>
                <w:lang w:eastAsia="zh-CN"/>
              </w:rPr>
              <w:t>3</w:t>
            </w:r>
            <w:r>
              <w:rPr>
                <w:rFonts w:hint="eastAsia"/>
                <w:color w:val="000000"/>
                <w:sz w:val="20"/>
                <w:szCs w:val="20"/>
                <w:lang w:eastAsia="zh-CN"/>
              </w:rPr>
              <w:t>、签证办理及时（</w:t>
            </w:r>
            <w:r>
              <w:rPr>
                <w:color w:val="000000"/>
                <w:sz w:val="20"/>
                <w:szCs w:val="20"/>
                <w:lang w:eastAsia="zh-CN"/>
              </w:rPr>
              <w:t xml:space="preserve">2 </w:t>
            </w:r>
            <w:r>
              <w:rPr>
                <w:rFonts w:hint="eastAsia"/>
                <w:color w:val="000000"/>
                <w:sz w:val="20"/>
                <w:szCs w:val="20"/>
                <w:lang w:eastAsia="zh-CN"/>
              </w:rPr>
              <w:t>分）</w:t>
            </w:r>
          </w:p>
        </w:tc>
        <w:tc>
          <w:tcPr>
            <w:tcW w:w="994" w:type="dxa"/>
            <w:vMerge w:val="continue"/>
            <w:tcBorders>
              <w:top w:val="nil"/>
              <w:left w:val="single" w:color="auto" w:sz="4" w:space="0"/>
              <w:bottom w:val="single" w:color="auto" w:sz="4" w:space="0"/>
              <w:right w:val="single" w:color="auto" w:sz="4" w:space="0"/>
            </w:tcBorders>
            <w:vAlign w:val="center"/>
          </w:tcPr>
          <w:p>
            <w:pPr>
              <w:widowControl/>
              <w:rPr>
                <w:color w:val="000000"/>
                <w:sz w:val="20"/>
                <w:szCs w:val="20"/>
                <w:lang w:eastAsia="zh-CN"/>
              </w:rPr>
            </w:pPr>
          </w:p>
        </w:tc>
        <w:tc>
          <w:tcPr>
            <w:tcW w:w="843" w:type="dxa"/>
            <w:vMerge w:val="continue"/>
            <w:tcBorders>
              <w:top w:val="nil"/>
              <w:left w:val="single" w:color="auto" w:sz="4" w:space="0"/>
              <w:bottom w:val="single" w:color="auto" w:sz="4" w:space="0"/>
              <w:right w:val="single" w:color="auto" w:sz="4" w:space="0"/>
            </w:tcBorders>
            <w:vAlign w:val="center"/>
          </w:tcPr>
          <w:p>
            <w:pPr>
              <w:widowControl/>
              <w:rPr>
                <w:color w:val="000000"/>
                <w:sz w:val="20"/>
                <w:szCs w:val="20"/>
                <w:lang w:eastAsia="zh-CN"/>
              </w:rPr>
            </w:pPr>
          </w:p>
        </w:tc>
        <w:tc>
          <w:tcPr>
            <w:tcW w:w="1275" w:type="dxa"/>
            <w:vMerge w:val="continue"/>
            <w:tcBorders>
              <w:top w:val="nil"/>
              <w:left w:val="single" w:color="auto" w:sz="4" w:space="0"/>
              <w:bottom w:val="single" w:color="auto" w:sz="4" w:space="0"/>
              <w:right w:val="single" w:color="auto" w:sz="4" w:space="0"/>
            </w:tcBorders>
            <w:vAlign w:val="center"/>
          </w:tcPr>
          <w:p>
            <w:pPr>
              <w:widowControl/>
              <w:rPr>
                <w:color w:val="000000"/>
                <w:sz w:val="20"/>
                <w:szCs w:val="20"/>
                <w:lang w:eastAsia="zh-CN"/>
              </w:rPr>
            </w:pPr>
          </w:p>
        </w:tc>
      </w:tr>
      <w:tr>
        <w:tblPrEx>
          <w:tblCellMar>
            <w:top w:w="0" w:type="dxa"/>
            <w:left w:w="108" w:type="dxa"/>
            <w:bottom w:w="0" w:type="dxa"/>
            <w:right w:w="108" w:type="dxa"/>
          </w:tblCellMar>
        </w:tblPrEx>
        <w:trPr>
          <w:trHeight w:val="285" w:hRule="atLeast"/>
        </w:trPr>
        <w:tc>
          <w:tcPr>
            <w:tcW w:w="72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color w:val="000000"/>
                <w:sz w:val="20"/>
                <w:szCs w:val="20"/>
              </w:rPr>
            </w:pPr>
            <w:r>
              <w:rPr>
                <w:color w:val="000000"/>
                <w:sz w:val="20"/>
                <w:szCs w:val="20"/>
              </w:rPr>
              <w:t>6</w:t>
            </w:r>
          </w:p>
        </w:tc>
        <w:tc>
          <w:tcPr>
            <w:tcW w:w="1418" w:type="dxa"/>
            <w:vMerge w:val="restart"/>
            <w:tcBorders>
              <w:top w:val="single" w:color="auto" w:sz="4" w:space="0"/>
              <w:left w:val="single" w:color="auto" w:sz="4" w:space="0"/>
              <w:bottom w:val="single" w:color="auto" w:sz="4" w:space="0"/>
              <w:right w:val="single" w:color="auto" w:sz="4" w:space="0"/>
            </w:tcBorders>
            <w:noWrap/>
            <w:vAlign w:val="center"/>
          </w:tcPr>
          <w:p>
            <w:pPr>
              <w:widowControl/>
              <w:rPr>
                <w:color w:val="000000"/>
                <w:sz w:val="20"/>
                <w:szCs w:val="20"/>
              </w:rPr>
            </w:pPr>
            <w:r>
              <w:rPr>
                <w:rFonts w:hint="eastAsia"/>
                <w:color w:val="000000"/>
                <w:sz w:val="20"/>
                <w:szCs w:val="20"/>
              </w:rPr>
              <w:t>工程变更管理</w:t>
            </w:r>
          </w:p>
        </w:tc>
        <w:tc>
          <w:tcPr>
            <w:tcW w:w="7760" w:type="dxa"/>
            <w:tcBorders>
              <w:top w:val="single" w:color="auto" w:sz="4" w:space="0"/>
              <w:left w:val="single" w:color="auto" w:sz="4" w:space="0"/>
              <w:bottom w:val="single" w:color="auto" w:sz="4" w:space="0"/>
              <w:right w:val="single" w:color="auto" w:sz="4" w:space="0"/>
            </w:tcBorders>
            <w:noWrap/>
            <w:vAlign w:val="center"/>
          </w:tcPr>
          <w:p>
            <w:pPr>
              <w:widowControl/>
              <w:rPr>
                <w:color w:val="000000"/>
                <w:sz w:val="20"/>
                <w:szCs w:val="20"/>
                <w:lang w:eastAsia="zh-CN"/>
              </w:rPr>
            </w:pPr>
            <w:r>
              <w:rPr>
                <w:color w:val="000000"/>
                <w:sz w:val="20"/>
                <w:szCs w:val="20"/>
                <w:lang w:eastAsia="zh-CN"/>
              </w:rPr>
              <w:t>1</w:t>
            </w:r>
            <w:r>
              <w:rPr>
                <w:rFonts w:hint="eastAsia"/>
                <w:color w:val="000000"/>
                <w:sz w:val="20"/>
                <w:szCs w:val="20"/>
                <w:lang w:eastAsia="zh-CN"/>
              </w:rPr>
              <w:t>、设计变更及时审核，并按时下达变更指令（</w:t>
            </w:r>
            <w:r>
              <w:rPr>
                <w:color w:val="000000"/>
                <w:sz w:val="20"/>
                <w:szCs w:val="20"/>
                <w:lang w:eastAsia="zh-CN"/>
              </w:rPr>
              <w:t xml:space="preserve">2 </w:t>
            </w:r>
            <w:r>
              <w:rPr>
                <w:rFonts w:hint="eastAsia"/>
                <w:color w:val="000000"/>
                <w:sz w:val="20"/>
                <w:szCs w:val="20"/>
                <w:lang w:eastAsia="zh-CN"/>
              </w:rPr>
              <w:t>分）</w:t>
            </w:r>
          </w:p>
        </w:tc>
        <w:tc>
          <w:tcPr>
            <w:tcW w:w="99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color w:val="000000"/>
                <w:sz w:val="20"/>
                <w:szCs w:val="20"/>
              </w:rPr>
            </w:pPr>
            <w:r>
              <w:rPr>
                <w:color w:val="000000"/>
                <w:sz w:val="20"/>
                <w:szCs w:val="20"/>
              </w:rPr>
              <w:t>5</w:t>
            </w:r>
          </w:p>
        </w:tc>
        <w:tc>
          <w:tcPr>
            <w:tcW w:w="843" w:type="dxa"/>
            <w:vMerge w:val="restart"/>
            <w:tcBorders>
              <w:top w:val="single" w:color="auto" w:sz="4" w:space="0"/>
              <w:left w:val="single" w:color="auto" w:sz="4" w:space="0"/>
              <w:bottom w:val="single" w:color="auto" w:sz="4" w:space="0"/>
              <w:right w:val="single" w:color="auto" w:sz="4" w:space="0"/>
            </w:tcBorders>
            <w:noWrap/>
            <w:vAlign w:val="center"/>
          </w:tcPr>
          <w:p>
            <w:pPr>
              <w:widowControl/>
              <w:rPr>
                <w:color w:val="000000"/>
                <w:sz w:val="20"/>
                <w:szCs w:val="20"/>
              </w:rPr>
            </w:pPr>
          </w:p>
        </w:tc>
        <w:tc>
          <w:tcPr>
            <w:tcW w:w="1275" w:type="dxa"/>
            <w:vMerge w:val="restart"/>
            <w:tcBorders>
              <w:top w:val="single" w:color="auto" w:sz="4" w:space="0"/>
              <w:left w:val="single" w:color="auto" w:sz="4" w:space="0"/>
              <w:bottom w:val="single" w:color="auto" w:sz="4" w:space="0"/>
              <w:right w:val="single" w:color="auto" w:sz="4" w:space="0"/>
            </w:tcBorders>
            <w:noWrap/>
            <w:vAlign w:val="center"/>
          </w:tcPr>
          <w:p>
            <w:pPr>
              <w:widowControl/>
              <w:rPr>
                <w:color w:val="000000"/>
                <w:sz w:val="20"/>
                <w:szCs w:val="20"/>
              </w:rPr>
            </w:pPr>
          </w:p>
        </w:tc>
      </w:tr>
      <w:tr>
        <w:tblPrEx>
          <w:tblCellMar>
            <w:top w:w="0" w:type="dxa"/>
            <w:left w:w="108" w:type="dxa"/>
            <w:bottom w:w="0" w:type="dxa"/>
            <w:right w:w="108"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sz w:val="20"/>
                <w:szCs w:val="20"/>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sz w:val="20"/>
                <w:szCs w:val="20"/>
              </w:rPr>
            </w:pPr>
          </w:p>
        </w:tc>
        <w:tc>
          <w:tcPr>
            <w:tcW w:w="7760" w:type="dxa"/>
            <w:tcBorders>
              <w:top w:val="single" w:color="auto" w:sz="4" w:space="0"/>
              <w:left w:val="nil"/>
              <w:bottom w:val="single" w:color="auto" w:sz="4" w:space="0"/>
              <w:right w:val="single" w:color="auto" w:sz="4" w:space="0"/>
            </w:tcBorders>
            <w:noWrap/>
            <w:vAlign w:val="center"/>
          </w:tcPr>
          <w:p>
            <w:pPr>
              <w:widowControl/>
              <w:rPr>
                <w:color w:val="000000"/>
                <w:sz w:val="20"/>
                <w:szCs w:val="20"/>
                <w:lang w:eastAsia="zh-CN"/>
              </w:rPr>
            </w:pPr>
            <w:r>
              <w:rPr>
                <w:color w:val="000000"/>
                <w:sz w:val="20"/>
                <w:szCs w:val="20"/>
                <w:lang w:eastAsia="zh-CN"/>
              </w:rPr>
              <w:t>2</w:t>
            </w:r>
            <w:r>
              <w:rPr>
                <w:rFonts w:hint="eastAsia"/>
                <w:color w:val="000000"/>
                <w:sz w:val="20"/>
                <w:szCs w:val="20"/>
                <w:lang w:eastAsia="zh-CN"/>
              </w:rPr>
              <w:t>、对变更执行情况按时反馈（</w:t>
            </w:r>
            <w:r>
              <w:rPr>
                <w:color w:val="000000"/>
                <w:sz w:val="20"/>
                <w:szCs w:val="20"/>
                <w:lang w:eastAsia="zh-CN"/>
              </w:rPr>
              <w:t xml:space="preserve">3 </w:t>
            </w:r>
            <w:r>
              <w:rPr>
                <w:rFonts w:hint="eastAsia"/>
                <w:color w:val="000000"/>
                <w:sz w:val="20"/>
                <w:szCs w:val="20"/>
                <w:lang w:eastAsia="zh-CN"/>
              </w:rPr>
              <w:t>分）</w:t>
            </w:r>
          </w:p>
        </w:tc>
        <w:tc>
          <w:tcPr>
            <w:tcW w:w="994" w:type="dxa"/>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sz w:val="20"/>
                <w:szCs w:val="20"/>
                <w:lang w:eastAsia="zh-CN"/>
              </w:rPr>
            </w:pPr>
          </w:p>
        </w:tc>
        <w:tc>
          <w:tcPr>
            <w:tcW w:w="843" w:type="dxa"/>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sz w:val="20"/>
                <w:szCs w:val="20"/>
                <w:lang w:eastAsia="zh-CN"/>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sz w:val="20"/>
                <w:szCs w:val="20"/>
                <w:lang w:eastAsia="zh-CN"/>
              </w:rPr>
            </w:pPr>
          </w:p>
        </w:tc>
      </w:tr>
      <w:tr>
        <w:tblPrEx>
          <w:tblCellMar>
            <w:top w:w="0" w:type="dxa"/>
            <w:left w:w="108" w:type="dxa"/>
            <w:bottom w:w="0" w:type="dxa"/>
            <w:right w:w="108" w:type="dxa"/>
          </w:tblCellMar>
        </w:tblPrEx>
        <w:trPr>
          <w:trHeight w:val="285" w:hRule="atLeast"/>
        </w:trPr>
        <w:tc>
          <w:tcPr>
            <w:tcW w:w="72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color w:val="000000"/>
                <w:sz w:val="20"/>
                <w:szCs w:val="20"/>
              </w:rPr>
            </w:pPr>
            <w:r>
              <w:rPr>
                <w:color w:val="000000"/>
                <w:sz w:val="20"/>
                <w:szCs w:val="20"/>
              </w:rPr>
              <w:t>7</w:t>
            </w:r>
          </w:p>
        </w:tc>
        <w:tc>
          <w:tcPr>
            <w:tcW w:w="1418" w:type="dxa"/>
            <w:vMerge w:val="restart"/>
            <w:tcBorders>
              <w:top w:val="single" w:color="auto" w:sz="4" w:space="0"/>
              <w:left w:val="single" w:color="auto" w:sz="4" w:space="0"/>
              <w:bottom w:val="single" w:color="auto" w:sz="4" w:space="0"/>
              <w:right w:val="single" w:color="auto" w:sz="4" w:space="0"/>
            </w:tcBorders>
            <w:noWrap/>
            <w:vAlign w:val="center"/>
          </w:tcPr>
          <w:p>
            <w:pPr>
              <w:widowControl/>
              <w:rPr>
                <w:color w:val="000000"/>
                <w:sz w:val="20"/>
                <w:szCs w:val="20"/>
              </w:rPr>
            </w:pPr>
            <w:r>
              <w:rPr>
                <w:rFonts w:hint="eastAsia"/>
                <w:color w:val="000000"/>
                <w:sz w:val="20"/>
                <w:szCs w:val="20"/>
              </w:rPr>
              <w:t>工程进度控制</w:t>
            </w:r>
          </w:p>
        </w:tc>
        <w:tc>
          <w:tcPr>
            <w:tcW w:w="7760" w:type="dxa"/>
            <w:tcBorders>
              <w:top w:val="nil"/>
              <w:left w:val="nil"/>
              <w:bottom w:val="single" w:color="auto" w:sz="4" w:space="0"/>
              <w:right w:val="single" w:color="auto" w:sz="4" w:space="0"/>
            </w:tcBorders>
            <w:noWrap/>
            <w:vAlign w:val="center"/>
          </w:tcPr>
          <w:p>
            <w:pPr>
              <w:widowControl/>
              <w:rPr>
                <w:color w:val="000000"/>
                <w:sz w:val="20"/>
                <w:szCs w:val="20"/>
                <w:lang w:eastAsia="zh-CN"/>
              </w:rPr>
            </w:pPr>
            <w:r>
              <w:rPr>
                <w:color w:val="000000"/>
                <w:sz w:val="20"/>
                <w:szCs w:val="20"/>
                <w:lang w:eastAsia="zh-CN"/>
              </w:rPr>
              <w:t>1</w:t>
            </w:r>
            <w:r>
              <w:rPr>
                <w:rFonts w:hint="eastAsia"/>
                <w:color w:val="000000"/>
                <w:sz w:val="20"/>
                <w:szCs w:val="20"/>
                <w:lang w:eastAsia="zh-CN"/>
              </w:rPr>
              <w:t>、进度计划审核认真细致（</w:t>
            </w:r>
            <w:r>
              <w:rPr>
                <w:color w:val="000000"/>
                <w:sz w:val="20"/>
                <w:szCs w:val="20"/>
                <w:lang w:eastAsia="zh-CN"/>
              </w:rPr>
              <w:t xml:space="preserve">5 </w:t>
            </w:r>
            <w:r>
              <w:rPr>
                <w:rFonts w:hint="eastAsia"/>
                <w:color w:val="000000"/>
                <w:sz w:val="20"/>
                <w:szCs w:val="20"/>
                <w:lang w:eastAsia="zh-CN"/>
              </w:rPr>
              <w:t>分）</w:t>
            </w:r>
          </w:p>
        </w:tc>
        <w:tc>
          <w:tcPr>
            <w:tcW w:w="99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color w:val="000000"/>
                <w:sz w:val="20"/>
                <w:szCs w:val="20"/>
              </w:rPr>
            </w:pPr>
            <w:r>
              <w:rPr>
                <w:color w:val="000000"/>
                <w:sz w:val="20"/>
                <w:szCs w:val="20"/>
              </w:rPr>
              <w:t>10</w:t>
            </w:r>
          </w:p>
        </w:tc>
        <w:tc>
          <w:tcPr>
            <w:tcW w:w="843" w:type="dxa"/>
            <w:vMerge w:val="restart"/>
            <w:tcBorders>
              <w:top w:val="single" w:color="auto" w:sz="4" w:space="0"/>
              <w:left w:val="single" w:color="auto" w:sz="4" w:space="0"/>
              <w:bottom w:val="single" w:color="auto" w:sz="4" w:space="0"/>
              <w:right w:val="single" w:color="auto" w:sz="4" w:space="0"/>
            </w:tcBorders>
            <w:noWrap/>
            <w:vAlign w:val="center"/>
          </w:tcPr>
          <w:p>
            <w:pPr>
              <w:widowControl/>
              <w:rPr>
                <w:color w:val="000000"/>
                <w:sz w:val="20"/>
                <w:szCs w:val="20"/>
              </w:rPr>
            </w:pPr>
          </w:p>
        </w:tc>
        <w:tc>
          <w:tcPr>
            <w:tcW w:w="1275" w:type="dxa"/>
            <w:vMerge w:val="restart"/>
            <w:tcBorders>
              <w:top w:val="single" w:color="auto" w:sz="4" w:space="0"/>
              <w:left w:val="single" w:color="auto" w:sz="4" w:space="0"/>
              <w:bottom w:val="single" w:color="auto" w:sz="4" w:space="0"/>
              <w:right w:val="single" w:color="auto" w:sz="4" w:space="0"/>
            </w:tcBorders>
            <w:noWrap/>
            <w:vAlign w:val="center"/>
          </w:tcPr>
          <w:p>
            <w:pPr>
              <w:widowControl/>
              <w:rPr>
                <w:color w:val="000000"/>
                <w:sz w:val="20"/>
                <w:szCs w:val="20"/>
              </w:rPr>
            </w:pPr>
          </w:p>
        </w:tc>
      </w:tr>
      <w:tr>
        <w:tblPrEx>
          <w:tblCellMar>
            <w:top w:w="0" w:type="dxa"/>
            <w:left w:w="108" w:type="dxa"/>
            <w:bottom w:w="0" w:type="dxa"/>
            <w:right w:w="108"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sz w:val="20"/>
                <w:szCs w:val="20"/>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sz w:val="20"/>
                <w:szCs w:val="20"/>
              </w:rPr>
            </w:pPr>
          </w:p>
        </w:tc>
        <w:tc>
          <w:tcPr>
            <w:tcW w:w="7760" w:type="dxa"/>
            <w:tcBorders>
              <w:top w:val="nil"/>
              <w:left w:val="nil"/>
              <w:bottom w:val="single" w:color="auto" w:sz="4" w:space="0"/>
              <w:right w:val="single" w:color="auto" w:sz="4" w:space="0"/>
            </w:tcBorders>
            <w:noWrap/>
            <w:vAlign w:val="center"/>
          </w:tcPr>
          <w:p>
            <w:pPr>
              <w:widowControl/>
              <w:rPr>
                <w:color w:val="000000"/>
                <w:sz w:val="20"/>
                <w:szCs w:val="20"/>
                <w:lang w:eastAsia="zh-CN"/>
              </w:rPr>
            </w:pPr>
            <w:r>
              <w:rPr>
                <w:color w:val="000000"/>
                <w:sz w:val="20"/>
                <w:szCs w:val="20"/>
                <w:lang w:eastAsia="zh-CN"/>
              </w:rPr>
              <w:t>2</w:t>
            </w:r>
            <w:r>
              <w:rPr>
                <w:rFonts w:hint="eastAsia"/>
                <w:color w:val="000000"/>
                <w:sz w:val="20"/>
                <w:szCs w:val="20"/>
                <w:lang w:eastAsia="zh-CN"/>
              </w:rPr>
              <w:t>、认真落实进度计划监督情况（</w:t>
            </w:r>
            <w:r>
              <w:rPr>
                <w:color w:val="000000"/>
                <w:sz w:val="20"/>
                <w:szCs w:val="20"/>
                <w:lang w:eastAsia="zh-CN"/>
              </w:rPr>
              <w:t xml:space="preserve">2 </w:t>
            </w:r>
            <w:r>
              <w:rPr>
                <w:rFonts w:hint="eastAsia"/>
                <w:color w:val="000000"/>
                <w:sz w:val="20"/>
                <w:szCs w:val="20"/>
                <w:lang w:eastAsia="zh-CN"/>
              </w:rPr>
              <w:t>分）</w:t>
            </w:r>
          </w:p>
        </w:tc>
        <w:tc>
          <w:tcPr>
            <w:tcW w:w="994" w:type="dxa"/>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sz w:val="20"/>
                <w:szCs w:val="20"/>
                <w:lang w:eastAsia="zh-CN"/>
              </w:rPr>
            </w:pPr>
          </w:p>
        </w:tc>
        <w:tc>
          <w:tcPr>
            <w:tcW w:w="843" w:type="dxa"/>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sz w:val="20"/>
                <w:szCs w:val="20"/>
                <w:lang w:eastAsia="zh-CN"/>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sz w:val="20"/>
                <w:szCs w:val="20"/>
                <w:lang w:eastAsia="zh-CN"/>
              </w:rPr>
            </w:pPr>
          </w:p>
        </w:tc>
      </w:tr>
      <w:tr>
        <w:tblPrEx>
          <w:tblCellMar>
            <w:top w:w="0" w:type="dxa"/>
            <w:left w:w="108" w:type="dxa"/>
            <w:bottom w:w="0" w:type="dxa"/>
            <w:right w:w="108" w:type="dxa"/>
          </w:tblCellMar>
        </w:tblPrEx>
        <w:trPr>
          <w:trHeight w:val="559" w:hRule="atLeast"/>
        </w:trPr>
        <w:tc>
          <w:tcPr>
            <w:tcW w:w="72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color w:val="000000"/>
                <w:sz w:val="20"/>
                <w:szCs w:val="20"/>
              </w:rPr>
            </w:pPr>
            <w:r>
              <w:rPr>
                <w:color w:val="000000"/>
                <w:sz w:val="20"/>
                <w:szCs w:val="20"/>
              </w:rPr>
              <w:t>8</w:t>
            </w:r>
          </w:p>
        </w:tc>
        <w:tc>
          <w:tcPr>
            <w:tcW w:w="1418" w:type="dxa"/>
            <w:vMerge w:val="restart"/>
            <w:tcBorders>
              <w:top w:val="single" w:color="auto" w:sz="4" w:space="0"/>
              <w:left w:val="single" w:color="auto" w:sz="4" w:space="0"/>
              <w:bottom w:val="single" w:color="auto" w:sz="4" w:space="0"/>
              <w:right w:val="single" w:color="auto" w:sz="4" w:space="0"/>
            </w:tcBorders>
            <w:noWrap/>
            <w:vAlign w:val="center"/>
          </w:tcPr>
          <w:p>
            <w:pPr>
              <w:widowControl/>
              <w:rPr>
                <w:color w:val="000000"/>
                <w:sz w:val="20"/>
                <w:szCs w:val="20"/>
              </w:rPr>
            </w:pPr>
            <w:r>
              <w:rPr>
                <w:rFonts w:hint="eastAsia"/>
                <w:color w:val="000000"/>
                <w:sz w:val="20"/>
                <w:szCs w:val="20"/>
              </w:rPr>
              <w:t>工程质量控制</w:t>
            </w:r>
          </w:p>
        </w:tc>
        <w:tc>
          <w:tcPr>
            <w:tcW w:w="7760" w:type="dxa"/>
            <w:tcBorders>
              <w:top w:val="nil"/>
              <w:left w:val="nil"/>
              <w:bottom w:val="single" w:color="auto" w:sz="4" w:space="0"/>
              <w:right w:val="single" w:color="auto" w:sz="4" w:space="0"/>
            </w:tcBorders>
            <w:vAlign w:val="center"/>
          </w:tcPr>
          <w:p>
            <w:pPr>
              <w:widowControl/>
              <w:rPr>
                <w:color w:val="000000"/>
                <w:sz w:val="20"/>
                <w:szCs w:val="20"/>
                <w:lang w:eastAsia="zh-CN"/>
              </w:rPr>
            </w:pPr>
            <w:r>
              <w:rPr>
                <w:color w:val="000000"/>
                <w:sz w:val="20"/>
                <w:szCs w:val="20"/>
                <w:lang w:eastAsia="zh-CN"/>
              </w:rPr>
              <w:t>1</w:t>
            </w:r>
            <w:r>
              <w:rPr>
                <w:rFonts w:hint="eastAsia"/>
                <w:color w:val="000000"/>
                <w:sz w:val="20"/>
                <w:szCs w:val="20"/>
                <w:lang w:eastAsia="zh-CN"/>
              </w:rPr>
              <w:t>、严格执行现场巡检及旁站制度，能够及时发现现场质量问题并认真检查整改情况（</w:t>
            </w:r>
            <w:r>
              <w:rPr>
                <w:color w:val="000000"/>
                <w:sz w:val="20"/>
                <w:szCs w:val="20"/>
                <w:lang w:eastAsia="zh-CN"/>
              </w:rPr>
              <w:t xml:space="preserve">5 </w:t>
            </w:r>
            <w:r>
              <w:rPr>
                <w:rFonts w:hint="eastAsia"/>
                <w:color w:val="000000"/>
                <w:sz w:val="20"/>
                <w:szCs w:val="20"/>
                <w:lang w:eastAsia="zh-CN"/>
              </w:rPr>
              <w:t>分）</w:t>
            </w:r>
          </w:p>
        </w:tc>
        <w:tc>
          <w:tcPr>
            <w:tcW w:w="99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color w:val="000000"/>
                <w:sz w:val="20"/>
                <w:szCs w:val="20"/>
              </w:rPr>
            </w:pPr>
            <w:r>
              <w:rPr>
                <w:color w:val="000000"/>
                <w:sz w:val="20"/>
                <w:szCs w:val="20"/>
              </w:rPr>
              <w:t>30</w:t>
            </w:r>
          </w:p>
        </w:tc>
        <w:tc>
          <w:tcPr>
            <w:tcW w:w="843" w:type="dxa"/>
            <w:vMerge w:val="restart"/>
            <w:tcBorders>
              <w:top w:val="single" w:color="auto" w:sz="4" w:space="0"/>
              <w:left w:val="single" w:color="auto" w:sz="4" w:space="0"/>
              <w:bottom w:val="single" w:color="auto" w:sz="4" w:space="0"/>
              <w:right w:val="single" w:color="auto" w:sz="4" w:space="0"/>
            </w:tcBorders>
            <w:noWrap/>
            <w:vAlign w:val="center"/>
          </w:tcPr>
          <w:p>
            <w:pPr>
              <w:widowControl/>
              <w:rPr>
                <w:color w:val="000000"/>
                <w:sz w:val="20"/>
                <w:szCs w:val="20"/>
              </w:rPr>
            </w:pPr>
          </w:p>
        </w:tc>
        <w:tc>
          <w:tcPr>
            <w:tcW w:w="1275" w:type="dxa"/>
            <w:vMerge w:val="restart"/>
            <w:tcBorders>
              <w:top w:val="single" w:color="auto" w:sz="4" w:space="0"/>
              <w:left w:val="single" w:color="auto" w:sz="4" w:space="0"/>
              <w:bottom w:val="single" w:color="auto" w:sz="4" w:space="0"/>
              <w:right w:val="single" w:color="auto" w:sz="4" w:space="0"/>
            </w:tcBorders>
            <w:noWrap/>
            <w:vAlign w:val="center"/>
          </w:tcPr>
          <w:p>
            <w:pPr>
              <w:widowControl/>
              <w:rPr>
                <w:color w:val="000000"/>
                <w:sz w:val="20"/>
                <w:szCs w:val="20"/>
              </w:rPr>
            </w:pPr>
          </w:p>
        </w:tc>
      </w:tr>
      <w:tr>
        <w:tblPrEx>
          <w:tblCellMar>
            <w:top w:w="0" w:type="dxa"/>
            <w:left w:w="108" w:type="dxa"/>
            <w:bottom w:w="0" w:type="dxa"/>
            <w:right w:w="108"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sz w:val="20"/>
                <w:szCs w:val="20"/>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sz w:val="20"/>
                <w:szCs w:val="20"/>
              </w:rPr>
            </w:pPr>
          </w:p>
        </w:tc>
        <w:tc>
          <w:tcPr>
            <w:tcW w:w="7760" w:type="dxa"/>
            <w:tcBorders>
              <w:top w:val="nil"/>
              <w:left w:val="nil"/>
              <w:bottom w:val="single" w:color="auto" w:sz="4" w:space="0"/>
              <w:right w:val="single" w:color="auto" w:sz="4" w:space="0"/>
            </w:tcBorders>
            <w:noWrap/>
            <w:vAlign w:val="center"/>
          </w:tcPr>
          <w:p>
            <w:pPr>
              <w:widowControl/>
              <w:rPr>
                <w:color w:val="000000"/>
                <w:sz w:val="20"/>
                <w:szCs w:val="20"/>
                <w:lang w:eastAsia="zh-CN"/>
              </w:rPr>
            </w:pPr>
            <w:r>
              <w:rPr>
                <w:color w:val="000000"/>
                <w:sz w:val="20"/>
                <w:szCs w:val="20"/>
                <w:lang w:eastAsia="zh-CN"/>
              </w:rPr>
              <w:t>2</w:t>
            </w:r>
            <w:r>
              <w:rPr>
                <w:rFonts w:hint="eastAsia"/>
                <w:color w:val="000000"/>
                <w:sz w:val="20"/>
                <w:szCs w:val="20"/>
                <w:lang w:eastAsia="zh-CN"/>
              </w:rPr>
              <w:t>、严格各类工序验收制度（</w:t>
            </w:r>
            <w:r>
              <w:rPr>
                <w:color w:val="000000"/>
                <w:sz w:val="20"/>
                <w:szCs w:val="20"/>
                <w:lang w:eastAsia="zh-CN"/>
              </w:rPr>
              <w:t xml:space="preserve">5 </w:t>
            </w:r>
            <w:r>
              <w:rPr>
                <w:rFonts w:hint="eastAsia"/>
                <w:color w:val="000000"/>
                <w:sz w:val="20"/>
                <w:szCs w:val="20"/>
                <w:lang w:eastAsia="zh-CN"/>
              </w:rPr>
              <w:t>分）</w:t>
            </w:r>
          </w:p>
        </w:tc>
        <w:tc>
          <w:tcPr>
            <w:tcW w:w="994" w:type="dxa"/>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sz w:val="20"/>
                <w:szCs w:val="20"/>
                <w:lang w:eastAsia="zh-CN"/>
              </w:rPr>
            </w:pPr>
          </w:p>
        </w:tc>
        <w:tc>
          <w:tcPr>
            <w:tcW w:w="843" w:type="dxa"/>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sz w:val="20"/>
                <w:szCs w:val="20"/>
                <w:lang w:eastAsia="zh-CN"/>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sz w:val="20"/>
                <w:szCs w:val="20"/>
                <w:lang w:eastAsia="zh-CN"/>
              </w:rPr>
            </w:pPr>
          </w:p>
        </w:tc>
      </w:tr>
      <w:tr>
        <w:tblPrEx>
          <w:tblCellMar>
            <w:top w:w="0" w:type="dxa"/>
            <w:left w:w="108" w:type="dxa"/>
            <w:bottom w:w="0" w:type="dxa"/>
            <w:right w:w="108"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sz w:val="20"/>
                <w:szCs w:val="20"/>
                <w:lang w:eastAsia="zh-CN"/>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sz w:val="20"/>
                <w:szCs w:val="20"/>
                <w:lang w:eastAsia="zh-CN"/>
              </w:rPr>
            </w:pPr>
          </w:p>
        </w:tc>
        <w:tc>
          <w:tcPr>
            <w:tcW w:w="7760" w:type="dxa"/>
            <w:tcBorders>
              <w:top w:val="nil"/>
              <w:left w:val="nil"/>
              <w:bottom w:val="single" w:color="auto" w:sz="4" w:space="0"/>
              <w:right w:val="single" w:color="auto" w:sz="4" w:space="0"/>
            </w:tcBorders>
            <w:noWrap/>
            <w:vAlign w:val="center"/>
          </w:tcPr>
          <w:p>
            <w:pPr>
              <w:widowControl/>
              <w:rPr>
                <w:color w:val="000000"/>
                <w:sz w:val="20"/>
                <w:szCs w:val="20"/>
                <w:lang w:eastAsia="zh-CN"/>
              </w:rPr>
            </w:pPr>
            <w:r>
              <w:rPr>
                <w:color w:val="000000"/>
                <w:sz w:val="20"/>
                <w:szCs w:val="20"/>
                <w:lang w:eastAsia="zh-CN"/>
              </w:rPr>
              <w:t>3</w:t>
            </w:r>
            <w:r>
              <w:rPr>
                <w:rFonts w:hint="eastAsia"/>
                <w:color w:val="000000"/>
                <w:sz w:val="20"/>
                <w:szCs w:val="20"/>
                <w:lang w:eastAsia="zh-CN"/>
              </w:rPr>
              <w:t>、严格执行隐蔽工程验收，并留存详尽的现场影像资料（</w:t>
            </w:r>
            <w:r>
              <w:rPr>
                <w:color w:val="000000"/>
                <w:sz w:val="20"/>
                <w:szCs w:val="20"/>
                <w:lang w:eastAsia="zh-CN"/>
              </w:rPr>
              <w:t xml:space="preserve">5 </w:t>
            </w:r>
            <w:r>
              <w:rPr>
                <w:rFonts w:hint="eastAsia"/>
                <w:color w:val="000000"/>
                <w:sz w:val="20"/>
                <w:szCs w:val="20"/>
                <w:lang w:eastAsia="zh-CN"/>
              </w:rPr>
              <w:t>分）</w:t>
            </w:r>
          </w:p>
        </w:tc>
        <w:tc>
          <w:tcPr>
            <w:tcW w:w="994" w:type="dxa"/>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sz w:val="20"/>
                <w:szCs w:val="20"/>
                <w:lang w:eastAsia="zh-CN"/>
              </w:rPr>
            </w:pPr>
          </w:p>
        </w:tc>
        <w:tc>
          <w:tcPr>
            <w:tcW w:w="843" w:type="dxa"/>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sz w:val="20"/>
                <w:szCs w:val="20"/>
                <w:lang w:eastAsia="zh-CN"/>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sz w:val="20"/>
                <w:szCs w:val="20"/>
                <w:lang w:eastAsia="zh-CN"/>
              </w:rPr>
            </w:pPr>
          </w:p>
        </w:tc>
      </w:tr>
      <w:tr>
        <w:tblPrEx>
          <w:tblCellMar>
            <w:top w:w="0" w:type="dxa"/>
            <w:left w:w="108" w:type="dxa"/>
            <w:bottom w:w="0" w:type="dxa"/>
            <w:right w:w="108"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sz w:val="20"/>
                <w:szCs w:val="20"/>
                <w:lang w:eastAsia="zh-CN"/>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sz w:val="20"/>
                <w:szCs w:val="20"/>
                <w:lang w:eastAsia="zh-CN"/>
              </w:rPr>
            </w:pPr>
          </w:p>
        </w:tc>
        <w:tc>
          <w:tcPr>
            <w:tcW w:w="7760" w:type="dxa"/>
            <w:tcBorders>
              <w:top w:val="nil"/>
              <w:left w:val="nil"/>
              <w:bottom w:val="single" w:color="auto" w:sz="4" w:space="0"/>
              <w:right w:val="single" w:color="auto" w:sz="4" w:space="0"/>
            </w:tcBorders>
            <w:noWrap/>
            <w:vAlign w:val="center"/>
          </w:tcPr>
          <w:p>
            <w:pPr>
              <w:widowControl/>
              <w:rPr>
                <w:color w:val="000000"/>
                <w:sz w:val="20"/>
                <w:szCs w:val="20"/>
                <w:lang w:eastAsia="zh-CN"/>
              </w:rPr>
            </w:pPr>
            <w:r>
              <w:rPr>
                <w:color w:val="000000"/>
                <w:sz w:val="20"/>
                <w:szCs w:val="20"/>
                <w:lang w:eastAsia="zh-CN"/>
              </w:rPr>
              <w:t>4</w:t>
            </w:r>
            <w:r>
              <w:rPr>
                <w:rFonts w:hint="eastAsia"/>
                <w:color w:val="000000"/>
                <w:sz w:val="20"/>
                <w:szCs w:val="20"/>
                <w:lang w:eastAsia="zh-CN"/>
              </w:rPr>
              <w:t>、严格执行工程材料验收及见证取样制度（</w:t>
            </w:r>
            <w:r>
              <w:rPr>
                <w:color w:val="000000"/>
                <w:sz w:val="20"/>
                <w:szCs w:val="20"/>
                <w:lang w:eastAsia="zh-CN"/>
              </w:rPr>
              <w:t xml:space="preserve">5 </w:t>
            </w:r>
            <w:r>
              <w:rPr>
                <w:rFonts w:hint="eastAsia"/>
                <w:color w:val="000000"/>
                <w:sz w:val="20"/>
                <w:szCs w:val="20"/>
                <w:lang w:eastAsia="zh-CN"/>
              </w:rPr>
              <w:t>分）</w:t>
            </w:r>
          </w:p>
        </w:tc>
        <w:tc>
          <w:tcPr>
            <w:tcW w:w="994" w:type="dxa"/>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sz w:val="20"/>
                <w:szCs w:val="20"/>
                <w:lang w:eastAsia="zh-CN"/>
              </w:rPr>
            </w:pPr>
          </w:p>
        </w:tc>
        <w:tc>
          <w:tcPr>
            <w:tcW w:w="843" w:type="dxa"/>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sz w:val="20"/>
                <w:szCs w:val="20"/>
                <w:lang w:eastAsia="zh-CN"/>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sz w:val="20"/>
                <w:szCs w:val="20"/>
                <w:lang w:eastAsia="zh-CN"/>
              </w:rPr>
            </w:pPr>
          </w:p>
        </w:tc>
      </w:tr>
      <w:tr>
        <w:tblPrEx>
          <w:tblCellMar>
            <w:top w:w="0" w:type="dxa"/>
            <w:left w:w="108" w:type="dxa"/>
            <w:bottom w:w="0" w:type="dxa"/>
            <w:right w:w="108"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sz w:val="20"/>
                <w:szCs w:val="20"/>
                <w:lang w:eastAsia="zh-CN"/>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sz w:val="20"/>
                <w:szCs w:val="20"/>
                <w:lang w:eastAsia="zh-CN"/>
              </w:rPr>
            </w:pPr>
          </w:p>
        </w:tc>
        <w:tc>
          <w:tcPr>
            <w:tcW w:w="7760" w:type="dxa"/>
            <w:tcBorders>
              <w:top w:val="nil"/>
              <w:left w:val="nil"/>
              <w:bottom w:val="single" w:color="auto" w:sz="4" w:space="0"/>
              <w:right w:val="single" w:color="auto" w:sz="4" w:space="0"/>
            </w:tcBorders>
            <w:noWrap/>
            <w:vAlign w:val="center"/>
          </w:tcPr>
          <w:p>
            <w:pPr>
              <w:widowControl/>
              <w:rPr>
                <w:color w:val="000000"/>
                <w:sz w:val="20"/>
                <w:szCs w:val="20"/>
                <w:lang w:eastAsia="zh-CN"/>
              </w:rPr>
            </w:pPr>
            <w:r>
              <w:rPr>
                <w:color w:val="000000"/>
                <w:sz w:val="20"/>
                <w:szCs w:val="20"/>
                <w:lang w:eastAsia="zh-CN"/>
              </w:rPr>
              <w:t>5</w:t>
            </w:r>
            <w:r>
              <w:rPr>
                <w:rFonts w:hint="eastAsia"/>
                <w:color w:val="000000"/>
                <w:sz w:val="20"/>
                <w:szCs w:val="20"/>
                <w:lang w:eastAsia="zh-CN"/>
              </w:rPr>
              <w:t>、认真落实样板先行制度（</w:t>
            </w:r>
            <w:r>
              <w:rPr>
                <w:color w:val="000000"/>
                <w:sz w:val="20"/>
                <w:szCs w:val="20"/>
                <w:lang w:eastAsia="zh-CN"/>
              </w:rPr>
              <w:t xml:space="preserve">5 </w:t>
            </w:r>
            <w:r>
              <w:rPr>
                <w:rFonts w:hint="eastAsia"/>
                <w:color w:val="000000"/>
                <w:sz w:val="20"/>
                <w:szCs w:val="20"/>
                <w:lang w:eastAsia="zh-CN"/>
              </w:rPr>
              <w:t>分）</w:t>
            </w:r>
          </w:p>
        </w:tc>
        <w:tc>
          <w:tcPr>
            <w:tcW w:w="994" w:type="dxa"/>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sz w:val="20"/>
                <w:szCs w:val="20"/>
                <w:lang w:eastAsia="zh-CN"/>
              </w:rPr>
            </w:pPr>
          </w:p>
        </w:tc>
        <w:tc>
          <w:tcPr>
            <w:tcW w:w="843" w:type="dxa"/>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sz w:val="20"/>
                <w:szCs w:val="20"/>
                <w:lang w:eastAsia="zh-CN"/>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sz w:val="20"/>
                <w:szCs w:val="20"/>
                <w:lang w:eastAsia="zh-CN"/>
              </w:rPr>
            </w:pPr>
          </w:p>
        </w:tc>
      </w:tr>
      <w:tr>
        <w:tblPrEx>
          <w:tblCellMar>
            <w:top w:w="0" w:type="dxa"/>
            <w:left w:w="108" w:type="dxa"/>
            <w:bottom w:w="0" w:type="dxa"/>
            <w:right w:w="108"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sz w:val="20"/>
                <w:szCs w:val="20"/>
                <w:lang w:eastAsia="zh-CN"/>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sz w:val="20"/>
                <w:szCs w:val="20"/>
                <w:lang w:eastAsia="zh-CN"/>
              </w:rPr>
            </w:pPr>
          </w:p>
        </w:tc>
        <w:tc>
          <w:tcPr>
            <w:tcW w:w="7760" w:type="dxa"/>
            <w:tcBorders>
              <w:top w:val="nil"/>
              <w:left w:val="nil"/>
              <w:bottom w:val="single" w:color="auto" w:sz="4" w:space="0"/>
              <w:right w:val="single" w:color="auto" w:sz="4" w:space="0"/>
            </w:tcBorders>
            <w:noWrap/>
            <w:vAlign w:val="center"/>
          </w:tcPr>
          <w:p>
            <w:pPr>
              <w:widowControl/>
              <w:rPr>
                <w:color w:val="000000"/>
                <w:sz w:val="20"/>
                <w:szCs w:val="20"/>
                <w:lang w:eastAsia="zh-CN"/>
              </w:rPr>
            </w:pPr>
            <w:r>
              <w:rPr>
                <w:color w:val="000000"/>
                <w:sz w:val="20"/>
                <w:szCs w:val="20"/>
                <w:lang w:eastAsia="zh-CN"/>
              </w:rPr>
              <w:t>6</w:t>
            </w:r>
            <w:r>
              <w:rPr>
                <w:rFonts w:hint="eastAsia"/>
                <w:color w:val="000000"/>
                <w:sz w:val="20"/>
                <w:szCs w:val="20"/>
                <w:lang w:eastAsia="zh-CN"/>
              </w:rPr>
              <w:t>、实测实量真实准确（</w:t>
            </w:r>
            <w:r>
              <w:rPr>
                <w:color w:val="000000"/>
                <w:sz w:val="20"/>
                <w:szCs w:val="20"/>
                <w:lang w:eastAsia="zh-CN"/>
              </w:rPr>
              <w:t xml:space="preserve">5 </w:t>
            </w:r>
            <w:r>
              <w:rPr>
                <w:rFonts w:hint="eastAsia"/>
                <w:color w:val="000000"/>
                <w:sz w:val="20"/>
                <w:szCs w:val="20"/>
                <w:lang w:eastAsia="zh-CN"/>
              </w:rPr>
              <w:t>分）</w:t>
            </w:r>
          </w:p>
        </w:tc>
        <w:tc>
          <w:tcPr>
            <w:tcW w:w="994" w:type="dxa"/>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sz w:val="20"/>
                <w:szCs w:val="20"/>
                <w:lang w:eastAsia="zh-CN"/>
              </w:rPr>
            </w:pPr>
          </w:p>
        </w:tc>
        <w:tc>
          <w:tcPr>
            <w:tcW w:w="843" w:type="dxa"/>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sz w:val="20"/>
                <w:szCs w:val="20"/>
                <w:lang w:eastAsia="zh-CN"/>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sz w:val="20"/>
                <w:szCs w:val="20"/>
                <w:lang w:eastAsia="zh-CN"/>
              </w:rPr>
            </w:pPr>
          </w:p>
        </w:tc>
      </w:tr>
      <w:tr>
        <w:tblPrEx>
          <w:tblCellMar>
            <w:top w:w="0" w:type="dxa"/>
            <w:left w:w="108" w:type="dxa"/>
            <w:bottom w:w="0" w:type="dxa"/>
            <w:right w:w="108" w:type="dxa"/>
          </w:tblCellMar>
        </w:tblPrEx>
        <w:trPr>
          <w:trHeight w:val="285" w:hRule="atLeast"/>
        </w:trPr>
        <w:tc>
          <w:tcPr>
            <w:tcW w:w="72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color w:val="000000"/>
                <w:sz w:val="20"/>
                <w:szCs w:val="20"/>
              </w:rPr>
            </w:pPr>
            <w:r>
              <w:rPr>
                <w:color w:val="000000"/>
                <w:sz w:val="20"/>
                <w:szCs w:val="20"/>
              </w:rPr>
              <w:t>9</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000000"/>
                <w:sz w:val="20"/>
                <w:szCs w:val="20"/>
              </w:rPr>
            </w:pPr>
            <w:r>
              <w:rPr>
                <w:rFonts w:hint="eastAsia"/>
                <w:color w:val="000000"/>
                <w:sz w:val="20"/>
                <w:szCs w:val="20"/>
              </w:rPr>
              <w:t>工程安全文明</w:t>
            </w:r>
            <w:r>
              <w:rPr>
                <w:color w:val="000000"/>
                <w:sz w:val="20"/>
                <w:szCs w:val="20"/>
              </w:rPr>
              <w:br w:type="textWrapping"/>
            </w:r>
            <w:r>
              <w:rPr>
                <w:rFonts w:hint="eastAsia"/>
                <w:color w:val="000000"/>
                <w:sz w:val="20"/>
                <w:szCs w:val="20"/>
              </w:rPr>
              <w:t>管理</w:t>
            </w:r>
          </w:p>
        </w:tc>
        <w:tc>
          <w:tcPr>
            <w:tcW w:w="7760" w:type="dxa"/>
            <w:tcBorders>
              <w:top w:val="nil"/>
              <w:left w:val="nil"/>
              <w:bottom w:val="single" w:color="auto" w:sz="4" w:space="0"/>
              <w:right w:val="single" w:color="auto" w:sz="4" w:space="0"/>
            </w:tcBorders>
            <w:noWrap/>
            <w:vAlign w:val="center"/>
          </w:tcPr>
          <w:p>
            <w:pPr>
              <w:widowControl/>
              <w:rPr>
                <w:color w:val="000000"/>
                <w:sz w:val="20"/>
                <w:szCs w:val="20"/>
                <w:lang w:eastAsia="zh-CN"/>
              </w:rPr>
            </w:pPr>
            <w:r>
              <w:rPr>
                <w:color w:val="000000"/>
                <w:sz w:val="20"/>
                <w:szCs w:val="20"/>
                <w:lang w:eastAsia="zh-CN"/>
              </w:rPr>
              <w:t>1</w:t>
            </w:r>
            <w:r>
              <w:rPr>
                <w:rFonts w:hint="eastAsia"/>
                <w:color w:val="000000"/>
                <w:sz w:val="20"/>
                <w:szCs w:val="20"/>
                <w:lang w:eastAsia="zh-CN"/>
              </w:rPr>
              <w:t>、严格执行工程安全生产检查制度（</w:t>
            </w:r>
            <w:r>
              <w:rPr>
                <w:color w:val="000000"/>
                <w:sz w:val="20"/>
                <w:szCs w:val="20"/>
                <w:lang w:eastAsia="zh-CN"/>
              </w:rPr>
              <w:t xml:space="preserve">5 </w:t>
            </w:r>
            <w:r>
              <w:rPr>
                <w:rFonts w:hint="eastAsia"/>
                <w:color w:val="000000"/>
                <w:sz w:val="20"/>
                <w:szCs w:val="20"/>
                <w:lang w:eastAsia="zh-CN"/>
              </w:rPr>
              <w:t>分）</w:t>
            </w:r>
          </w:p>
        </w:tc>
        <w:tc>
          <w:tcPr>
            <w:tcW w:w="99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color w:val="000000"/>
                <w:sz w:val="20"/>
                <w:szCs w:val="20"/>
              </w:rPr>
            </w:pPr>
            <w:r>
              <w:rPr>
                <w:color w:val="000000"/>
                <w:sz w:val="20"/>
                <w:szCs w:val="20"/>
              </w:rPr>
              <w:t>15</w:t>
            </w:r>
          </w:p>
        </w:tc>
        <w:tc>
          <w:tcPr>
            <w:tcW w:w="843" w:type="dxa"/>
            <w:vMerge w:val="restart"/>
            <w:tcBorders>
              <w:top w:val="single" w:color="auto" w:sz="4" w:space="0"/>
              <w:left w:val="single" w:color="auto" w:sz="4" w:space="0"/>
              <w:bottom w:val="single" w:color="auto" w:sz="4" w:space="0"/>
              <w:right w:val="single" w:color="auto" w:sz="4" w:space="0"/>
            </w:tcBorders>
            <w:noWrap/>
            <w:vAlign w:val="center"/>
          </w:tcPr>
          <w:p>
            <w:pPr>
              <w:widowControl/>
              <w:rPr>
                <w:color w:val="000000"/>
                <w:sz w:val="20"/>
                <w:szCs w:val="20"/>
              </w:rPr>
            </w:pPr>
          </w:p>
        </w:tc>
        <w:tc>
          <w:tcPr>
            <w:tcW w:w="1275" w:type="dxa"/>
            <w:vMerge w:val="restart"/>
            <w:tcBorders>
              <w:top w:val="single" w:color="auto" w:sz="4" w:space="0"/>
              <w:left w:val="single" w:color="auto" w:sz="4" w:space="0"/>
              <w:bottom w:val="single" w:color="auto" w:sz="4" w:space="0"/>
              <w:right w:val="single" w:color="auto" w:sz="4" w:space="0"/>
            </w:tcBorders>
            <w:noWrap/>
            <w:vAlign w:val="center"/>
          </w:tcPr>
          <w:p>
            <w:pPr>
              <w:widowControl/>
              <w:rPr>
                <w:color w:val="000000"/>
                <w:sz w:val="20"/>
                <w:szCs w:val="20"/>
              </w:rPr>
            </w:pPr>
          </w:p>
        </w:tc>
      </w:tr>
      <w:tr>
        <w:tblPrEx>
          <w:tblCellMar>
            <w:top w:w="0" w:type="dxa"/>
            <w:left w:w="108" w:type="dxa"/>
            <w:bottom w:w="0" w:type="dxa"/>
            <w:right w:w="108"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sz w:val="20"/>
                <w:szCs w:val="20"/>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sz w:val="20"/>
                <w:szCs w:val="20"/>
              </w:rPr>
            </w:pPr>
          </w:p>
        </w:tc>
        <w:tc>
          <w:tcPr>
            <w:tcW w:w="7760" w:type="dxa"/>
            <w:tcBorders>
              <w:top w:val="nil"/>
              <w:left w:val="nil"/>
              <w:bottom w:val="single" w:color="auto" w:sz="4" w:space="0"/>
              <w:right w:val="single" w:color="auto" w:sz="4" w:space="0"/>
            </w:tcBorders>
            <w:noWrap/>
            <w:vAlign w:val="center"/>
          </w:tcPr>
          <w:p>
            <w:pPr>
              <w:widowControl/>
              <w:rPr>
                <w:color w:val="000000"/>
                <w:sz w:val="20"/>
                <w:szCs w:val="20"/>
                <w:lang w:eastAsia="zh-CN"/>
              </w:rPr>
            </w:pPr>
            <w:r>
              <w:rPr>
                <w:color w:val="000000"/>
                <w:sz w:val="20"/>
                <w:szCs w:val="20"/>
                <w:lang w:eastAsia="zh-CN"/>
              </w:rPr>
              <w:t>2</w:t>
            </w:r>
            <w:r>
              <w:rPr>
                <w:rFonts w:hint="eastAsia"/>
                <w:color w:val="000000"/>
                <w:sz w:val="20"/>
                <w:szCs w:val="20"/>
                <w:lang w:eastAsia="zh-CN"/>
              </w:rPr>
              <w:t>、及时发现安全隐患，及时跟进隐患的整改，并详细记录（</w:t>
            </w:r>
            <w:r>
              <w:rPr>
                <w:color w:val="000000"/>
                <w:sz w:val="20"/>
                <w:szCs w:val="20"/>
                <w:lang w:eastAsia="zh-CN"/>
              </w:rPr>
              <w:t>5</w:t>
            </w:r>
            <w:r>
              <w:rPr>
                <w:rFonts w:hint="eastAsia"/>
                <w:color w:val="000000"/>
                <w:sz w:val="20"/>
                <w:szCs w:val="20"/>
                <w:lang w:eastAsia="zh-CN"/>
              </w:rPr>
              <w:t>分）</w:t>
            </w:r>
          </w:p>
        </w:tc>
        <w:tc>
          <w:tcPr>
            <w:tcW w:w="994" w:type="dxa"/>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sz w:val="20"/>
                <w:szCs w:val="20"/>
                <w:lang w:eastAsia="zh-CN"/>
              </w:rPr>
            </w:pPr>
          </w:p>
        </w:tc>
        <w:tc>
          <w:tcPr>
            <w:tcW w:w="843" w:type="dxa"/>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sz w:val="20"/>
                <w:szCs w:val="20"/>
                <w:lang w:eastAsia="zh-CN"/>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sz w:val="20"/>
                <w:szCs w:val="20"/>
                <w:lang w:eastAsia="zh-CN"/>
              </w:rPr>
            </w:pPr>
          </w:p>
        </w:tc>
      </w:tr>
      <w:tr>
        <w:tblPrEx>
          <w:tblCellMar>
            <w:top w:w="0" w:type="dxa"/>
            <w:left w:w="108" w:type="dxa"/>
            <w:bottom w:w="0" w:type="dxa"/>
            <w:right w:w="108"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sz w:val="20"/>
                <w:szCs w:val="20"/>
                <w:lang w:eastAsia="zh-CN"/>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sz w:val="20"/>
                <w:szCs w:val="20"/>
                <w:lang w:eastAsia="zh-CN"/>
              </w:rPr>
            </w:pPr>
          </w:p>
        </w:tc>
        <w:tc>
          <w:tcPr>
            <w:tcW w:w="7760" w:type="dxa"/>
            <w:tcBorders>
              <w:top w:val="single" w:color="auto" w:sz="4" w:space="0"/>
              <w:left w:val="single" w:color="auto" w:sz="4" w:space="0"/>
              <w:bottom w:val="single" w:color="auto" w:sz="4" w:space="0"/>
              <w:right w:val="single" w:color="auto" w:sz="4" w:space="0"/>
            </w:tcBorders>
            <w:noWrap/>
            <w:vAlign w:val="center"/>
          </w:tcPr>
          <w:p>
            <w:pPr>
              <w:widowControl/>
              <w:rPr>
                <w:color w:val="000000"/>
                <w:sz w:val="20"/>
                <w:szCs w:val="20"/>
                <w:lang w:eastAsia="zh-CN"/>
              </w:rPr>
            </w:pPr>
            <w:r>
              <w:rPr>
                <w:color w:val="000000"/>
                <w:sz w:val="20"/>
                <w:szCs w:val="20"/>
                <w:lang w:eastAsia="zh-CN"/>
              </w:rPr>
              <w:t>3</w:t>
            </w:r>
            <w:r>
              <w:rPr>
                <w:rFonts w:hint="eastAsia"/>
                <w:color w:val="000000"/>
                <w:sz w:val="20"/>
                <w:szCs w:val="20"/>
                <w:lang w:eastAsia="zh-CN"/>
              </w:rPr>
              <w:t>、监督现场文明施工情况（</w:t>
            </w:r>
            <w:r>
              <w:rPr>
                <w:color w:val="000000"/>
                <w:sz w:val="20"/>
                <w:szCs w:val="20"/>
                <w:lang w:eastAsia="zh-CN"/>
              </w:rPr>
              <w:t>5</w:t>
            </w:r>
            <w:r>
              <w:rPr>
                <w:rFonts w:hint="eastAsia"/>
                <w:color w:val="000000"/>
                <w:sz w:val="20"/>
                <w:szCs w:val="20"/>
                <w:lang w:eastAsia="zh-CN"/>
              </w:rPr>
              <w:t>分）</w:t>
            </w:r>
          </w:p>
        </w:tc>
        <w:tc>
          <w:tcPr>
            <w:tcW w:w="994" w:type="dxa"/>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sz w:val="20"/>
                <w:szCs w:val="20"/>
                <w:lang w:eastAsia="zh-CN"/>
              </w:rPr>
            </w:pPr>
          </w:p>
        </w:tc>
        <w:tc>
          <w:tcPr>
            <w:tcW w:w="843" w:type="dxa"/>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sz w:val="20"/>
                <w:szCs w:val="20"/>
                <w:lang w:eastAsia="zh-CN"/>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sz w:val="20"/>
                <w:szCs w:val="20"/>
                <w:lang w:eastAsia="zh-CN"/>
              </w:rPr>
            </w:pPr>
          </w:p>
        </w:tc>
      </w:tr>
      <w:tr>
        <w:tblPrEx>
          <w:tblCellMar>
            <w:top w:w="0" w:type="dxa"/>
            <w:left w:w="108" w:type="dxa"/>
            <w:bottom w:w="0" w:type="dxa"/>
            <w:right w:w="108" w:type="dxa"/>
          </w:tblCellMar>
        </w:tblPrEx>
        <w:trPr>
          <w:trHeight w:val="480" w:hRule="atLeast"/>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sz w:val="20"/>
                <w:szCs w:val="20"/>
                <w:lang w:eastAsia="zh-CN"/>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sz w:val="20"/>
                <w:szCs w:val="20"/>
                <w:lang w:eastAsia="zh-CN"/>
              </w:rPr>
            </w:pPr>
          </w:p>
        </w:tc>
        <w:tc>
          <w:tcPr>
            <w:tcW w:w="7760" w:type="dxa"/>
            <w:tcBorders>
              <w:top w:val="single" w:color="auto" w:sz="4" w:space="0"/>
              <w:left w:val="nil"/>
              <w:bottom w:val="single" w:color="auto" w:sz="4" w:space="0"/>
              <w:right w:val="single" w:color="auto" w:sz="4" w:space="0"/>
            </w:tcBorders>
            <w:vAlign w:val="center"/>
          </w:tcPr>
          <w:p>
            <w:pPr>
              <w:widowControl/>
              <w:rPr>
                <w:color w:val="000000"/>
                <w:sz w:val="20"/>
                <w:szCs w:val="20"/>
                <w:lang w:eastAsia="zh-CN"/>
              </w:rPr>
            </w:pPr>
            <w:r>
              <w:rPr>
                <w:color w:val="000000"/>
                <w:sz w:val="20"/>
                <w:szCs w:val="20"/>
                <w:lang w:eastAsia="zh-CN"/>
              </w:rPr>
              <w:t>4</w:t>
            </w:r>
            <w:r>
              <w:rPr>
                <w:rFonts w:hint="eastAsia"/>
                <w:color w:val="000000"/>
                <w:sz w:val="20"/>
                <w:szCs w:val="20"/>
                <w:lang w:eastAsia="zh-CN"/>
              </w:rPr>
              <w:t>、发生安全事故的，当月监理工作考核为</w:t>
            </w:r>
            <w:r>
              <w:rPr>
                <w:color w:val="000000"/>
                <w:sz w:val="20"/>
                <w:szCs w:val="20"/>
                <w:lang w:eastAsia="zh-CN"/>
              </w:rPr>
              <w:t>0</w:t>
            </w:r>
            <w:r>
              <w:rPr>
                <w:rFonts w:hint="eastAsia"/>
                <w:color w:val="000000"/>
                <w:sz w:val="20"/>
                <w:szCs w:val="20"/>
                <w:lang w:eastAsia="zh-CN"/>
              </w:rPr>
              <w:t>分，文明施工受通报批评的，当次考核对应该项得</w:t>
            </w:r>
            <w:r>
              <w:rPr>
                <w:color w:val="000000"/>
                <w:sz w:val="20"/>
                <w:szCs w:val="20"/>
                <w:lang w:eastAsia="zh-CN"/>
              </w:rPr>
              <w:t xml:space="preserve"> 0</w:t>
            </w:r>
            <w:r>
              <w:rPr>
                <w:rFonts w:hint="eastAsia"/>
                <w:color w:val="000000"/>
                <w:sz w:val="20"/>
                <w:szCs w:val="20"/>
                <w:lang w:eastAsia="zh-CN"/>
              </w:rPr>
              <w:t>分</w:t>
            </w:r>
          </w:p>
        </w:tc>
        <w:tc>
          <w:tcPr>
            <w:tcW w:w="994" w:type="dxa"/>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sz w:val="20"/>
                <w:szCs w:val="20"/>
                <w:lang w:eastAsia="zh-CN"/>
              </w:rPr>
            </w:pPr>
          </w:p>
        </w:tc>
        <w:tc>
          <w:tcPr>
            <w:tcW w:w="843" w:type="dxa"/>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sz w:val="20"/>
                <w:szCs w:val="20"/>
                <w:lang w:eastAsia="zh-CN"/>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sz w:val="20"/>
                <w:szCs w:val="20"/>
                <w:lang w:eastAsia="zh-CN"/>
              </w:rPr>
            </w:pPr>
          </w:p>
        </w:tc>
      </w:tr>
      <w:tr>
        <w:tblPrEx>
          <w:tblCellMar>
            <w:top w:w="0" w:type="dxa"/>
            <w:left w:w="108" w:type="dxa"/>
            <w:bottom w:w="0" w:type="dxa"/>
            <w:right w:w="108" w:type="dxa"/>
          </w:tblCellMar>
        </w:tblPrEx>
        <w:trPr>
          <w:trHeight w:val="285" w:hRule="atLeast"/>
        </w:trPr>
        <w:tc>
          <w:tcPr>
            <w:tcW w:w="72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color w:val="000000"/>
                <w:sz w:val="20"/>
                <w:szCs w:val="20"/>
              </w:rPr>
            </w:pPr>
            <w:r>
              <w:rPr>
                <w:color w:val="000000"/>
                <w:sz w:val="20"/>
                <w:szCs w:val="20"/>
              </w:rPr>
              <w:t>10</w:t>
            </w:r>
          </w:p>
        </w:tc>
        <w:tc>
          <w:tcPr>
            <w:tcW w:w="1418" w:type="dxa"/>
            <w:vMerge w:val="restart"/>
            <w:tcBorders>
              <w:top w:val="single" w:color="auto" w:sz="4" w:space="0"/>
              <w:left w:val="single" w:color="auto" w:sz="4" w:space="0"/>
              <w:bottom w:val="single" w:color="auto" w:sz="4" w:space="0"/>
              <w:right w:val="single" w:color="auto" w:sz="4" w:space="0"/>
            </w:tcBorders>
            <w:noWrap/>
            <w:vAlign w:val="center"/>
          </w:tcPr>
          <w:p>
            <w:pPr>
              <w:widowControl/>
              <w:rPr>
                <w:color w:val="000000"/>
                <w:sz w:val="20"/>
                <w:szCs w:val="20"/>
              </w:rPr>
            </w:pPr>
            <w:r>
              <w:rPr>
                <w:rFonts w:hint="eastAsia"/>
                <w:color w:val="000000"/>
                <w:sz w:val="20"/>
                <w:szCs w:val="20"/>
              </w:rPr>
              <w:t>工程投资管理</w:t>
            </w:r>
          </w:p>
        </w:tc>
        <w:tc>
          <w:tcPr>
            <w:tcW w:w="7760" w:type="dxa"/>
            <w:tcBorders>
              <w:top w:val="nil"/>
              <w:left w:val="nil"/>
              <w:bottom w:val="single" w:color="auto" w:sz="4" w:space="0"/>
              <w:right w:val="single" w:color="auto" w:sz="4" w:space="0"/>
            </w:tcBorders>
            <w:noWrap/>
            <w:vAlign w:val="center"/>
          </w:tcPr>
          <w:p>
            <w:pPr>
              <w:widowControl/>
              <w:rPr>
                <w:color w:val="000000"/>
                <w:sz w:val="20"/>
                <w:szCs w:val="20"/>
                <w:lang w:eastAsia="zh-CN"/>
              </w:rPr>
            </w:pPr>
            <w:r>
              <w:rPr>
                <w:color w:val="000000"/>
                <w:sz w:val="20"/>
                <w:szCs w:val="20"/>
                <w:lang w:eastAsia="zh-CN"/>
              </w:rPr>
              <w:t>1</w:t>
            </w:r>
            <w:r>
              <w:rPr>
                <w:rFonts w:hint="eastAsia"/>
                <w:color w:val="000000"/>
                <w:sz w:val="20"/>
                <w:szCs w:val="20"/>
                <w:lang w:eastAsia="zh-CN"/>
              </w:rPr>
              <w:t>、及时审核施工进度款申报文件，相关资料齐全（</w:t>
            </w:r>
            <w:r>
              <w:rPr>
                <w:color w:val="000000"/>
                <w:sz w:val="20"/>
                <w:szCs w:val="20"/>
                <w:lang w:eastAsia="zh-CN"/>
              </w:rPr>
              <w:t>3</w:t>
            </w:r>
            <w:r>
              <w:rPr>
                <w:rFonts w:hint="eastAsia"/>
                <w:color w:val="000000"/>
                <w:sz w:val="20"/>
                <w:szCs w:val="20"/>
                <w:lang w:eastAsia="zh-CN"/>
              </w:rPr>
              <w:t>分）</w:t>
            </w:r>
          </w:p>
        </w:tc>
        <w:tc>
          <w:tcPr>
            <w:tcW w:w="99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color w:val="000000"/>
                <w:sz w:val="20"/>
                <w:szCs w:val="20"/>
              </w:rPr>
            </w:pPr>
            <w:r>
              <w:rPr>
                <w:color w:val="000000"/>
                <w:sz w:val="20"/>
                <w:szCs w:val="20"/>
              </w:rPr>
              <w:t>5</w:t>
            </w:r>
          </w:p>
        </w:tc>
        <w:tc>
          <w:tcPr>
            <w:tcW w:w="843" w:type="dxa"/>
            <w:vMerge w:val="restart"/>
            <w:tcBorders>
              <w:top w:val="single" w:color="auto" w:sz="4" w:space="0"/>
              <w:left w:val="single" w:color="auto" w:sz="4" w:space="0"/>
              <w:bottom w:val="single" w:color="auto" w:sz="4" w:space="0"/>
              <w:right w:val="single" w:color="auto" w:sz="4" w:space="0"/>
            </w:tcBorders>
            <w:noWrap/>
            <w:vAlign w:val="center"/>
          </w:tcPr>
          <w:p>
            <w:pPr>
              <w:widowControl/>
              <w:rPr>
                <w:color w:val="000000"/>
                <w:sz w:val="20"/>
                <w:szCs w:val="20"/>
              </w:rPr>
            </w:pPr>
          </w:p>
        </w:tc>
        <w:tc>
          <w:tcPr>
            <w:tcW w:w="1275" w:type="dxa"/>
            <w:vMerge w:val="restart"/>
            <w:tcBorders>
              <w:top w:val="single" w:color="auto" w:sz="4" w:space="0"/>
              <w:left w:val="single" w:color="auto" w:sz="4" w:space="0"/>
              <w:bottom w:val="single" w:color="auto" w:sz="4" w:space="0"/>
              <w:right w:val="single" w:color="auto" w:sz="4" w:space="0"/>
            </w:tcBorders>
            <w:noWrap/>
            <w:vAlign w:val="center"/>
          </w:tcPr>
          <w:p>
            <w:pPr>
              <w:widowControl/>
              <w:rPr>
                <w:color w:val="000000"/>
                <w:sz w:val="20"/>
                <w:szCs w:val="20"/>
              </w:rPr>
            </w:pPr>
          </w:p>
        </w:tc>
      </w:tr>
      <w:tr>
        <w:tblPrEx>
          <w:tblCellMar>
            <w:top w:w="0" w:type="dxa"/>
            <w:left w:w="108" w:type="dxa"/>
            <w:bottom w:w="0" w:type="dxa"/>
            <w:right w:w="108"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sz w:val="20"/>
                <w:szCs w:val="20"/>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sz w:val="20"/>
                <w:szCs w:val="20"/>
              </w:rPr>
            </w:pPr>
          </w:p>
        </w:tc>
        <w:tc>
          <w:tcPr>
            <w:tcW w:w="7760" w:type="dxa"/>
            <w:tcBorders>
              <w:top w:val="nil"/>
              <w:left w:val="nil"/>
              <w:bottom w:val="single" w:color="auto" w:sz="4" w:space="0"/>
              <w:right w:val="single" w:color="auto" w:sz="4" w:space="0"/>
            </w:tcBorders>
            <w:noWrap/>
            <w:vAlign w:val="center"/>
          </w:tcPr>
          <w:p>
            <w:pPr>
              <w:widowControl/>
              <w:rPr>
                <w:color w:val="000000"/>
                <w:sz w:val="20"/>
                <w:szCs w:val="20"/>
                <w:lang w:eastAsia="zh-CN"/>
              </w:rPr>
            </w:pPr>
            <w:r>
              <w:rPr>
                <w:color w:val="000000"/>
                <w:sz w:val="20"/>
                <w:szCs w:val="20"/>
                <w:lang w:eastAsia="zh-CN"/>
              </w:rPr>
              <w:t>2</w:t>
            </w:r>
            <w:r>
              <w:rPr>
                <w:rFonts w:hint="eastAsia"/>
                <w:color w:val="000000"/>
                <w:sz w:val="20"/>
                <w:szCs w:val="20"/>
                <w:lang w:eastAsia="zh-CN"/>
              </w:rPr>
              <w:t>、施工单位明显虚报工程量未指出（</w:t>
            </w:r>
            <w:r>
              <w:rPr>
                <w:color w:val="000000"/>
                <w:sz w:val="20"/>
                <w:szCs w:val="20"/>
                <w:lang w:eastAsia="zh-CN"/>
              </w:rPr>
              <w:t xml:space="preserve">2 </w:t>
            </w:r>
            <w:r>
              <w:rPr>
                <w:rFonts w:hint="eastAsia"/>
                <w:color w:val="000000"/>
                <w:sz w:val="20"/>
                <w:szCs w:val="20"/>
                <w:lang w:eastAsia="zh-CN"/>
              </w:rPr>
              <w:t>分）</w:t>
            </w:r>
          </w:p>
        </w:tc>
        <w:tc>
          <w:tcPr>
            <w:tcW w:w="994" w:type="dxa"/>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sz w:val="20"/>
                <w:szCs w:val="20"/>
                <w:lang w:eastAsia="zh-CN"/>
              </w:rPr>
            </w:pPr>
          </w:p>
        </w:tc>
        <w:tc>
          <w:tcPr>
            <w:tcW w:w="843" w:type="dxa"/>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sz w:val="20"/>
                <w:szCs w:val="20"/>
                <w:lang w:eastAsia="zh-CN"/>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sz w:val="20"/>
                <w:szCs w:val="20"/>
                <w:lang w:eastAsia="zh-CN"/>
              </w:rPr>
            </w:pPr>
          </w:p>
        </w:tc>
      </w:tr>
      <w:tr>
        <w:tblPrEx>
          <w:tblCellMar>
            <w:top w:w="0" w:type="dxa"/>
            <w:left w:w="108" w:type="dxa"/>
            <w:bottom w:w="0" w:type="dxa"/>
            <w:right w:w="108" w:type="dxa"/>
          </w:tblCellMar>
        </w:tblPrEx>
        <w:trPr>
          <w:trHeight w:val="450" w:hRule="atLeast"/>
        </w:trPr>
        <w:tc>
          <w:tcPr>
            <w:tcW w:w="724"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000000"/>
                <w:sz w:val="20"/>
                <w:szCs w:val="20"/>
              </w:rPr>
            </w:pPr>
            <w:r>
              <w:rPr>
                <w:color w:val="000000"/>
                <w:sz w:val="20"/>
                <w:szCs w:val="20"/>
              </w:rPr>
              <w:t>11</w:t>
            </w:r>
          </w:p>
        </w:tc>
        <w:tc>
          <w:tcPr>
            <w:tcW w:w="1418" w:type="dxa"/>
            <w:tcBorders>
              <w:top w:val="single" w:color="auto" w:sz="4" w:space="0"/>
              <w:left w:val="nil"/>
              <w:bottom w:val="single" w:color="auto" w:sz="4" w:space="0"/>
              <w:right w:val="single" w:color="auto" w:sz="4" w:space="0"/>
            </w:tcBorders>
            <w:noWrap/>
            <w:vAlign w:val="center"/>
          </w:tcPr>
          <w:p>
            <w:pPr>
              <w:widowControl/>
              <w:jc w:val="center"/>
              <w:rPr>
                <w:color w:val="000000"/>
                <w:sz w:val="20"/>
                <w:szCs w:val="20"/>
              </w:rPr>
            </w:pPr>
            <w:r>
              <w:rPr>
                <w:rFonts w:hint="eastAsia"/>
                <w:color w:val="000000"/>
                <w:sz w:val="20"/>
                <w:szCs w:val="20"/>
              </w:rPr>
              <w:t>总得分</w:t>
            </w:r>
          </w:p>
        </w:tc>
        <w:tc>
          <w:tcPr>
            <w:tcW w:w="7760" w:type="dxa"/>
            <w:tcBorders>
              <w:top w:val="nil"/>
              <w:left w:val="nil"/>
              <w:bottom w:val="single" w:color="auto" w:sz="4" w:space="0"/>
              <w:right w:val="single" w:color="auto" w:sz="4" w:space="0"/>
            </w:tcBorders>
            <w:noWrap/>
            <w:vAlign w:val="center"/>
          </w:tcPr>
          <w:p>
            <w:pPr>
              <w:widowControl/>
              <w:rPr>
                <w:color w:val="000000"/>
                <w:sz w:val="20"/>
                <w:szCs w:val="20"/>
              </w:rPr>
            </w:pPr>
            <w:r>
              <w:rPr>
                <w:rFonts w:hint="eastAsia"/>
                <w:color w:val="000000"/>
                <w:sz w:val="20"/>
                <w:szCs w:val="20"/>
              </w:rPr>
              <w:t>　</w:t>
            </w:r>
          </w:p>
        </w:tc>
        <w:tc>
          <w:tcPr>
            <w:tcW w:w="994" w:type="dxa"/>
            <w:tcBorders>
              <w:top w:val="single" w:color="auto" w:sz="4" w:space="0"/>
              <w:left w:val="nil"/>
              <w:bottom w:val="single" w:color="auto" w:sz="4" w:space="0"/>
              <w:right w:val="single" w:color="auto" w:sz="4" w:space="0"/>
            </w:tcBorders>
            <w:noWrap/>
            <w:vAlign w:val="center"/>
          </w:tcPr>
          <w:p>
            <w:pPr>
              <w:widowControl/>
              <w:jc w:val="center"/>
              <w:rPr>
                <w:color w:val="000000"/>
                <w:sz w:val="20"/>
                <w:szCs w:val="20"/>
              </w:rPr>
            </w:pPr>
            <w:r>
              <w:rPr>
                <w:color w:val="000000"/>
                <w:sz w:val="20"/>
                <w:szCs w:val="20"/>
              </w:rPr>
              <w:t>100</w:t>
            </w:r>
          </w:p>
        </w:tc>
        <w:tc>
          <w:tcPr>
            <w:tcW w:w="843" w:type="dxa"/>
            <w:tcBorders>
              <w:top w:val="single" w:color="auto" w:sz="4" w:space="0"/>
              <w:left w:val="nil"/>
              <w:bottom w:val="single" w:color="auto" w:sz="4" w:space="0"/>
              <w:right w:val="single" w:color="auto" w:sz="4" w:space="0"/>
            </w:tcBorders>
            <w:noWrap/>
            <w:vAlign w:val="center"/>
          </w:tcPr>
          <w:p>
            <w:pPr>
              <w:widowControl/>
              <w:rPr>
                <w:color w:val="000000"/>
                <w:sz w:val="20"/>
                <w:szCs w:val="20"/>
              </w:rPr>
            </w:pPr>
          </w:p>
        </w:tc>
        <w:tc>
          <w:tcPr>
            <w:tcW w:w="1275" w:type="dxa"/>
            <w:tcBorders>
              <w:top w:val="single" w:color="auto" w:sz="4" w:space="0"/>
              <w:left w:val="nil"/>
              <w:bottom w:val="single" w:color="auto" w:sz="4" w:space="0"/>
              <w:right w:val="single" w:color="auto" w:sz="4" w:space="0"/>
            </w:tcBorders>
            <w:noWrap/>
            <w:vAlign w:val="center"/>
          </w:tcPr>
          <w:p>
            <w:pPr>
              <w:widowControl/>
              <w:rPr>
                <w:color w:val="000000"/>
                <w:sz w:val="20"/>
                <w:szCs w:val="20"/>
              </w:rPr>
            </w:pPr>
          </w:p>
        </w:tc>
      </w:tr>
      <w:tr>
        <w:tblPrEx>
          <w:tblCellMar>
            <w:top w:w="0" w:type="dxa"/>
            <w:left w:w="108" w:type="dxa"/>
            <w:bottom w:w="0" w:type="dxa"/>
            <w:right w:w="108" w:type="dxa"/>
          </w:tblCellMar>
        </w:tblPrEx>
        <w:trPr>
          <w:trHeight w:val="630" w:hRule="atLeast"/>
        </w:trPr>
        <w:tc>
          <w:tcPr>
            <w:tcW w:w="13014" w:type="dxa"/>
            <w:gridSpan w:val="6"/>
            <w:tcBorders>
              <w:top w:val="nil"/>
              <w:left w:val="nil"/>
              <w:bottom w:val="nil"/>
              <w:right w:val="nil"/>
            </w:tcBorders>
            <w:noWrap/>
            <w:vAlign w:val="center"/>
          </w:tcPr>
          <w:p>
            <w:pPr>
              <w:widowControl/>
              <w:rPr>
                <w:color w:val="000000"/>
                <w:sz w:val="24"/>
                <w:szCs w:val="24"/>
                <w:lang w:eastAsia="zh-CN"/>
              </w:rPr>
            </w:pPr>
            <w:r>
              <w:rPr>
                <w:rFonts w:hint="eastAsia"/>
                <w:color w:val="000000"/>
                <w:sz w:val="24"/>
                <w:szCs w:val="24"/>
                <w:lang w:eastAsia="zh-CN"/>
              </w:rPr>
              <w:t>项目监理公司（签字）：</w:t>
            </w:r>
            <w:r>
              <w:rPr>
                <w:color w:val="000000"/>
                <w:sz w:val="24"/>
                <w:szCs w:val="24"/>
                <w:lang w:eastAsia="zh-CN"/>
              </w:rPr>
              <w:t xml:space="preserve">                             </w:t>
            </w:r>
            <w:r>
              <w:rPr>
                <w:rFonts w:hint="eastAsia"/>
                <w:color w:val="000000"/>
                <w:sz w:val="24"/>
                <w:szCs w:val="24"/>
                <w:lang w:eastAsia="zh-CN"/>
              </w:rPr>
              <w:t>项目工程部负责人（签字）：</w:t>
            </w:r>
          </w:p>
        </w:tc>
      </w:tr>
      <w:tr>
        <w:tblPrEx>
          <w:tblCellMar>
            <w:top w:w="0" w:type="dxa"/>
            <w:left w:w="108" w:type="dxa"/>
            <w:bottom w:w="0" w:type="dxa"/>
            <w:right w:w="108" w:type="dxa"/>
          </w:tblCellMar>
        </w:tblPrEx>
        <w:trPr>
          <w:trHeight w:val="615" w:hRule="atLeast"/>
        </w:trPr>
        <w:tc>
          <w:tcPr>
            <w:tcW w:w="13014" w:type="dxa"/>
            <w:gridSpan w:val="6"/>
            <w:tcBorders>
              <w:top w:val="nil"/>
              <w:left w:val="nil"/>
              <w:bottom w:val="nil"/>
              <w:right w:val="nil"/>
            </w:tcBorders>
            <w:noWrap/>
            <w:vAlign w:val="center"/>
          </w:tcPr>
          <w:p>
            <w:pPr>
              <w:widowControl/>
              <w:rPr>
                <w:color w:val="000000"/>
                <w:sz w:val="24"/>
                <w:szCs w:val="24"/>
                <w:lang w:eastAsia="zh-CN"/>
              </w:rPr>
            </w:pPr>
            <w:r>
              <w:rPr>
                <w:rFonts w:hint="eastAsia"/>
                <w:color w:val="000000"/>
                <w:sz w:val="24"/>
                <w:szCs w:val="24"/>
                <w:lang w:eastAsia="zh-CN"/>
              </w:rPr>
              <w:t>工程管理部项目对接人（签字）：</w:t>
            </w:r>
            <w:r>
              <w:rPr>
                <w:color w:val="000000"/>
                <w:sz w:val="24"/>
                <w:szCs w:val="24"/>
                <w:lang w:eastAsia="zh-CN"/>
              </w:rPr>
              <w:t xml:space="preserve">                     </w:t>
            </w:r>
            <w:r>
              <w:rPr>
                <w:rFonts w:hint="eastAsia"/>
                <w:color w:val="000000"/>
                <w:sz w:val="24"/>
                <w:szCs w:val="24"/>
                <w:lang w:eastAsia="zh-CN"/>
              </w:rPr>
              <w:t>项目分管工程副总（签字）：</w:t>
            </w:r>
          </w:p>
        </w:tc>
      </w:tr>
    </w:tbl>
    <w:p>
      <w:pPr>
        <w:rPr>
          <w:lang w:eastAsia="zh-CN"/>
        </w:rPr>
      </w:pPr>
    </w:p>
    <w:p>
      <w:pPr>
        <w:pStyle w:val="11"/>
        <w:spacing w:before="43" w:line="360" w:lineRule="auto"/>
        <w:ind w:left="330" w:leftChars="150" w:right="108" w:firstLine="180" w:firstLineChars="50"/>
        <w:jc w:val="both"/>
        <w:rPr>
          <w:rFonts w:ascii="黑体" w:hAnsi="黑体" w:eastAsia="黑体" w:cs="黑体"/>
          <w:sz w:val="36"/>
          <w:szCs w:val="36"/>
          <w:lang w:eastAsia="zh-CN"/>
        </w:rPr>
        <w:sectPr>
          <w:footnotePr>
            <w:numFmt w:val="decimalEnclosedCircleChinese"/>
            <w:numRestart w:val="eachPage"/>
          </w:footnotePr>
          <w:pgSz w:w="16839" w:h="11907" w:orient="landscape"/>
          <w:pgMar w:top="1417" w:right="1417" w:bottom="1417" w:left="1417" w:header="0" w:footer="918" w:gutter="0"/>
          <w:cols w:space="0" w:num="1"/>
          <w:docGrid w:linePitch="299" w:charSpace="0"/>
        </w:sectPr>
      </w:pPr>
    </w:p>
    <w:p>
      <w:pPr>
        <w:widowControl/>
        <w:spacing w:line="480" w:lineRule="auto"/>
        <w:jc w:val="both"/>
        <w:outlineLvl w:val="0"/>
        <w:rPr>
          <w:rFonts w:ascii="黑体" w:hAnsi="黑体" w:eastAsia="黑体" w:cs="黑体"/>
          <w:sz w:val="36"/>
          <w:szCs w:val="36"/>
          <w:lang w:eastAsia="zh-CN"/>
        </w:rPr>
      </w:pPr>
      <w:bookmarkStart w:id="293" w:name="_Toc525287999"/>
      <w:bookmarkStart w:id="294" w:name="_Toc28253"/>
      <w:bookmarkStart w:id="295" w:name="_Toc4183"/>
      <w:bookmarkStart w:id="296" w:name="_Toc522087345"/>
      <w:bookmarkStart w:id="297" w:name="_Toc21137"/>
      <w:bookmarkStart w:id="298" w:name="_Toc23535"/>
      <w:bookmarkStart w:id="299" w:name="_Toc21219"/>
      <w:bookmarkStart w:id="300" w:name="_Toc8628_WPSOffice_Level1"/>
      <w:bookmarkStart w:id="301" w:name="_Toc29717_WPSOffice_Level1"/>
    </w:p>
    <w:p>
      <w:pPr>
        <w:widowControl/>
        <w:spacing w:line="480" w:lineRule="auto"/>
        <w:jc w:val="center"/>
        <w:outlineLvl w:val="0"/>
        <w:rPr>
          <w:rFonts w:ascii="黑体" w:hAnsi="黑体" w:eastAsia="黑体" w:cs="黑体"/>
          <w:sz w:val="36"/>
          <w:szCs w:val="36"/>
          <w:lang w:eastAsia="zh-CN"/>
        </w:rPr>
      </w:pPr>
      <w:r>
        <w:rPr>
          <w:rFonts w:hint="eastAsia" w:ascii="黑体" w:hAnsi="黑体" w:eastAsia="黑体" w:cs="黑体"/>
          <w:sz w:val="36"/>
          <w:szCs w:val="36"/>
          <w:lang w:eastAsia="zh-CN"/>
        </w:rPr>
        <w:t>第五章</w:t>
      </w:r>
      <w:r>
        <w:rPr>
          <w:rFonts w:ascii="黑体" w:hAnsi="黑体" w:eastAsia="黑体" w:cs="黑体"/>
          <w:sz w:val="36"/>
          <w:szCs w:val="36"/>
          <w:lang w:eastAsia="zh-CN"/>
        </w:rPr>
        <w:t xml:space="preserve"> </w:t>
      </w:r>
      <w:r>
        <w:rPr>
          <w:rFonts w:hint="eastAsia" w:ascii="黑体" w:hAnsi="黑体" w:eastAsia="黑体" w:cs="黑体"/>
          <w:sz w:val="36"/>
          <w:szCs w:val="36"/>
          <w:lang w:eastAsia="zh-CN"/>
        </w:rPr>
        <w:t>委托人要求</w:t>
      </w:r>
      <w:bookmarkEnd w:id="293"/>
      <w:bookmarkEnd w:id="294"/>
      <w:bookmarkEnd w:id="295"/>
      <w:bookmarkEnd w:id="296"/>
      <w:bookmarkEnd w:id="297"/>
      <w:bookmarkEnd w:id="298"/>
      <w:bookmarkEnd w:id="299"/>
      <w:bookmarkEnd w:id="300"/>
      <w:bookmarkEnd w:id="301"/>
    </w:p>
    <w:p>
      <w:pPr>
        <w:widowControl/>
        <w:jc w:val="center"/>
        <w:rPr>
          <w:sz w:val="32"/>
          <w:lang w:eastAsia="zh-CN"/>
        </w:rPr>
      </w:pPr>
      <w:r>
        <w:rPr>
          <w:lang w:eastAsia="zh-CN"/>
        </w:rPr>
        <w:br w:type="page"/>
      </w:r>
      <w:bookmarkStart w:id="302" w:name="_Toc2376_WPSOffice_Level2"/>
      <w:r>
        <w:rPr>
          <w:rFonts w:hint="eastAsia"/>
          <w:sz w:val="32"/>
          <w:lang w:eastAsia="zh-CN"/>
        </w:rPr>
        <w:t>委托人要求</w:t>
      </w:r>
      <w:bookmarkEnd w:id="302"/>
    </w:p>
    <w:p>
      <w:pPr>
        <w:widowControl/>
        <w:rPr>
          <w:sz w:val="32"/>
          <w:lang w:eastAsia="zh-CN"/>
        </w:rPr>
      </w:pPr>
    </w:p>
    <w:p>
      <w:pPr>
        <w:pStyle w:val="11"/>
        <w:snapToGrid w:val="0"/>
        <w:spacing w:line="360" w:lineRule="auto"/>
        <w:ind w:left="102" w:right="113" w:firstLine="420"/>
        <w:jc w:val="both"/>
        <w:rPr>
          <w:color w:val="000000"/>
          <w:sz w:val="22"/>
          <w:lang w:eastAsia="zh-CN"/>
        </w:rPr>
      </w:pPr>
      <w:r>
        <w:rPr>
          <w:rFonts w:hint="eastAsia"/>
          <w:color w:val="000000"/>
          <w:sz w:val="22"/>
          <w:lang w:eastAsia="zh-CN"/>
        </w:rPr>
        <w:t>委托人要求应尽可能清晰准确，对于可以进行定量评估的工作，委托人要求不仅应明确规定其功能、用途、质量、环境、安全，并且要规定偏差的范围和计算方法，以及检验、试验、试运行的具体要求。对于监理人负责提供的有关服务，在委托人要求中应一并明确规定。</w:t>
      </w:r>
    </w:p>
    <w:p>
      <w:pPr>
        <w:pStyle w:val="11"/>
        <w:snapToGrid w:val="0"/>
        <w:spacing w:before="40" w:line="360" w:lineRule="auto"/>
        <w:ind w:left="520" w:right="113"/>
        <w:rPr>
          <w:color w:val="000000"/>
          <w:sz w:val="22"/>
          <w:lang w:eastAsia="zh-CN"/>
        </w:rPr>
      </w:pPr>
      <w:r>
        <w:rPr>
          <w:rFonts w:hint="eastAsia"/>
          <w:color w:val="000000"/>
          <w:sz w:val="22"/>
          <w:lang w:eastAsia="zh-CN"/>
        </w:rPr>
        <w:t>委托人要求通常包括但不限于以下内容：</w:t>
      </w:r>
    </w:p>
    <w:p>
      <w:pPr>
        <w:snapToGrid w:val="0"/>
        <w:spacing w:before="120" w:beforeLines="50" w:after="120" w:afterLines="50" w:line="360" w:lineRule="auto"/>
        <w:ind w:left="102" w:right="113"/>
        <w:rPr>
          <w:rFonts w:ascii="Times New Roman" w:hAnsi="Times New Roman" w:cs="Times New Roman"/>
          <w:color w:val="000000"/>
          <w:kern w:val="2"/>
          <w:szCs w:val="21"/>
          <w:lang w:eastAsia="zh-CN"/>
        </w:rPr>
      </w:pPr>
      <w:bookmarkStart w:id="303" w:name="_bookmark163"/>
      <w:bookmarkEnd w:id="303"/>
      <w:bookmarkStart w:id="304" w:name="_Toc24552_WPSOffice_Level2"/>
      <w:r>
        <w:rPr>
          <w:rFonts w:hint="eastAsia" w:ascii="Times New Roman" w:hAnsi="Times New Roman" w:cs="Times New Roman"/>
          <w:color w:val="000000"/>
          <w:kern w:val="2"/>
          <w:szCs w:val="21"/>
          <w:lang w:eastAsia="zh-CN"/>
        </w:rPr>
        <w:t>一、监理要求</w:t>
      </w:r>
      <w:bookmarkEnd w:id="304"/>
    </w:p>
    <w:p>
      <w:pPr>
        <w:pStyle w:val="11"/>
        <w:snapToGrid w:val="0"/>
        <w:spacing w:line="360" w:lineRule="auto"/>
        <w:ind w:left="102" w:right="113" w:firstLine="420"/>
        <w:jc w:val="both"/>
        <w:rPr>
          <w:color w:val="000000"/>
          <w:sz w:val="22"/>
          <w:lang w:eastAsia="zh-CN"/>
        </w:rPr>
      </w:pPr>
      <w:r>
        <w:rPr>
          <w:rFonts w:hint="eastAsia"/>
          <w:color w:val="000000"/>
          <w:sz w:val="22"/>
          <w:lang w:eastAsia="zh-CN"/>
        </w:rPr>
        <w:t>招标人应当根据项目情况在本章中明确相应的监理要求，一般应包括以下内容：</w:t>
      </w:r>
    </w:p>
    <w:p>
      <w:pPr>
        <w:pStyle w:val="11"/>
        <w:snapToGrid w:val="0"/>
        <w:spacing w:line="360" w:lineRule="auto"/>
        <w:ind w:left="102" w:right="113" w:firstLine="420"/>
        <w:jc w:val="both"/>
        <w:rPr>
          <w:color w:val="000000"/>
          <w:sz w:val="22"/>
          <w:lang w:eastAsia="zh-CN"/>
        </w:rPr>
      </w:pPr>
      <w:r>
        <w:rPr>
          <w:color w:val="000000"/>
          <w:sz w:val="22"/>
          <w:lang w:eastAsia="zh-CN"/>
        </w:rPr>
        <w:t xml:space="preserve">1. </w:t>
      </w:r>
      <w:r>
        <w:rPr>
          <w:rFonts w:hint="eastAsia"/>
          <w:color w:val="000000"/>
          <w:sz w:val="22"/>
          <w:lang w:eastAsia="zh-CN"/>
        </w:rPr>
        <w:t>项目概况：</w:t>
      </w:r>
    </w:p>
    <w:p>
      <w:pPr>
        <w:pStyle w:val="11"/>
        <w:snapToGrid w:val="0"/>
        <w:spacing w:line="360" w:lineRule="auto"/>
        <w:ind w:left="102" w:right="113" w:firstLine="420"/>
        <w:jc w:val="both"/>
        <w:rPr>
          <w:color w:val="000000"/>
          <w:sz w:val="22"/>
          <w:lang w:eastAsia="zh-CN"/>
        </w:rPr>
      </w:pPr>
      <w:r>
        <w:rPr>
          <w:color w:val="000000"/>
          <w:sz w:val="22"/>
          <w:lang w:eastAsia="zh-CN"/>
        </w:rPr>
        <w:t xml:space="preserve">2. </w:t>
      </w:r>
      <w:r>
        <w:rPr>
          <w:rFonts w:hint="eastAsia"/>
          <w:color w:val="000000"/>
          <w:sz w:val="22"/>
          <w:lang w:eastAsia="zh-CN"/>
        </w:rPr>
        <w:t>监理范围及内容：</w:t>
      </w:r>
    </w:p>
    <w:p>
      <w:pPr>
        <w:pStyle w:val="11"/>
        <w:snapToGrid w:val="0"/>
        <w:spacing w:line="360" w:lineRule="auto"/>
        <w:ind w:left="102" w:right="113" w:firstLine="420"/>
        <w:jc w:val="both"/>
        <w:rPr>
          <w:color w:val="000000"/>
          <w:sz w:val="22"/>
          <w:lang w:eastAsia="zh-CN"/>
        </w:rPr>
      </w:pPr>
      <w:r>
        <w:rPr>
          <w:rFonts w:hint="eastAsia"/>
          <w:color w:val="000000"/>
          <w:sz w:val="22"/>
          <w:lang w:eastAsia="zh-CN"/>
        </w:rPr>
        <w:t>监理依据：</w:t>
      </w:r>
    </w:p>
    <w:p>
      <w:pPr>
        <w:pStyle w:val="11"/>
        <w:snapToGrid w:val="0"/>
        <w:spacing w:line="360" w:lineRule="auto"/>
        <w:ind w:left="102" w:right="113" w:firstLine="420"/>
        <w:jc w:val="both"/>
        <w:rPr>
          <w:color w:val="000000"/>
          <w:sz w:val="22"/>
          <w:lang w:eastAsia="zh-CN"/>
        </w:rPr>
      </w:pPr>
      <w:r>
        <w:rPr>
          <w:rFonts w:hint="eastAsia"/>
          <w:color w:val="000000"/>
          <w:sz w:val="22"/>
          <w:lang w:eastAsia="zh-CN"/>
        </w:rPr>
        <w:t>包括但不限于：</w:t>
      </w:r>
    </w:p>
    <w:p>
      <w:pPr>
        <w:pStyle w:val="11"/>
        <w:snapToGrid w:val="0"/>
        <w:spacing w:line="360" w:lineRule="auto"/>
        <w:ind w:left="102" w:right="113" w:firstLine="420"/>
        <w:jc w:val="both"/>
        <w:rPr>
          <w:color w:val="000000"/>
          <w:sz w:val="22"/>
          <w:lang w:eastAsia="zh-CN"/>
        </w:rPr>
      </w:pPr>
      <w:r>
        <w:rPr>
          <w:rFonts w:hint="eastAsia"/>
          <w:color w:val="000000"/>
          <w:sz w:val="22"/>
          <w:lang w:eastAsia="zh-CN"/>
        </w:rPr>
        <w:t>（</w:t>
      </w:r>
      <w:r>
        <w:rPr>
          <w:color w:val="000000"/>
          <w:sz w:val="22"/>
          <w:lang w:eastAsia="zh-CN"/>
        </w:rPr>
        <w:t>1</w:t>
      </w:r>
      <w:r>
        <w:rPr>
          <w:rFonts w:hint="eastAsia"/>
          <w:color w:val="000000"/>
          <w:sz w:val="22"/>
          <w:lang w:eastAsia="zh-CN"/>
        </w:rPr>
        <w:t>）适用的法律、行政法规及部门规章；</w:t>
      </w:r>
    </w:p>
    <w:p>
      <w:pPr>
        <w:pStyle w:val="11"/>
        <w:snapToGrid w:val="0"/>
        <w:spacing w:line="360" w:lineRule="auto"/>
        <w:ind w:left="102" w:right="113" w:firstLine="420"/>
        <w:jc w:val="both"/>
        <w:rPr>
          <w:color w:val="000000"/>
          <w:sz w:val="22"/>
          <w:lang w:eastAsia="zh-CN"/>
        </w:rPr>
      </w:pPr>
      <w:r>
        <w:rPr>
          <w:rFonts w:hint="eastAsia"/>
          <w:color w:val="000000"/>
          <w:sz w:val="22"/>
          <w:lang w:eastAsia="zh-CN"/>
        </w:rPr>
        <w:t>（</w:t>
      </w:r>
      <w:r>
        <w:rPr>
          <w:color w:val="000000"/>
          <w:sz w:val="22"/>
          <w:lang w:eastAsia="zh-CN"/>
        </w:rPr>
        <w:t>2</w:t>
      </w:r>
      <w:r>
        <w:rPr>
          <w:rFonts w:hint="eastAsia"/>
          <w:color w:val="000000"/>
          <w:sz w:val="22"/>
          <w:lang w:eastAsia="zh-CN"/>
        </w:rPr>
        <w:t>）与工程有关的标准；</w:t>
      </w:r>
    </w:p>
    <w:p>
      <w:pPr>
        <w:pStyle w:val="11"/>
        <w:snapToGrid w:val="0"/>
        <w:spacing w:line="360" w:lineRule="auto"/>
        <w:ind w:left="102" w:right="113" w:firstLine="420"/>
        <w:jc w:val="both"/>
        <w:rPr>
          <w:color w:val="000000"/>
          <w:sz w:val="22"/>
          <w:lang w:eastAsia="zh-CN"/>
        </w:rPr>
      </w:pPr>
      <w:r>
        <w:rPr>
          <w:rFonts w:hint="eastAsia"/>
          <w:color w:val="000000"/>
          <w:sz w:val="22"/>
          <w:lang w:eastAsia="zh-CN"/>
        </w:rPr>
        <w:t>（</w:t>
      </w:r>
      <w:r>
        <w:rPr>
          <w:color w:val="000000"/>
          <w:sz w:val="22"/>
          <w:lang w:eastAsia="zh-CN"/>
        </w:rPr>
        <w:t>3</w:t>
      </w:r>
      <w:r>
        <w:rPr>
          <w:rFonts w:hint="eastAsia"/>
          <w:color w:val="000000"/>
          <w:sz w:val="22"/>
          <w:lang w:eastAsia="zh-CN"/>
        </w:rPr>
        <w:t>）工程设计及有关文件；</w:t>
      </w:r>
    </w:p>
    <w:p>
      <w:pPr>
        <w:pStyle w:val="11"/>
        <w:spacing w:line="400" w:lineRule="exact"/>
        <w:ind w:firstLine="420"/>
        <w:jc w:val="both"/>
        <w:rPr>
          <w:color w:val="000000"/>
          <w:sz w:val="22"/>
          <w:lang w:eastAsia="zh-CN"/>
        </w:rPr>
      </w:pPr>
      <w:r>
        <w:rPr>
          <w:rFonts w:hint="eastAsia"/>
          <w:color w:val="000000"/>
          <w:sz w:val="22"/>
          <w:lang w:eastAsia="zh-CN"/>
        </w:rPr>
        <w:t>（</w:t>
      </w:r>
      <w:r>
        <w:rPr>
          <w:color w:val="000000"/>
          <w:sz w:val="22"/>
          <w:lang w:eastAsia="zh-CN"/>
        </w:rPr>
        <w:t>4</w:t>
      </w:r>
      <w:r>
        <w:rPr>
          <w:rFonts w:hint="eastAsia"/>
          <w:color w:val="000000"/>
          <w:sz w:val="22"/>
          <w:lang w:eastAsia="zh-CN"/>
        </w:rPr>
        <w:t>）监理合同及委托人与第三方签订的与实施工程有关的其他合同等。</w:t>
      </w:r>
    </w:p>
    <w:p>
      <w:pPr>
        <w:pStyle w:val="11"/>
        <w:spacing w:line="400" w:lineRule="exact"/>
        <w:ind w:firstLine="420"/>
        <w:jc w:val="both"/>
        <w:rPr>
          <w:sz w:val="22"/>
          <w:highlight w:val="none"/>
          <w:lang w:eastAsia="zh-CN"/>
        </w:rPr>
      </w:pPr>
      <w:r>
        <w:rPr>
          <w:rFonts w:hint="eastAsia"/>
          <w:sz w:val="22"/>
          <w:highlight w:val="none"/>
          <w:lang w:eastAsia="zh-CN"/>
        </w:rPr>
        <w:t>3. 监理人员要求</w:t>
      </w:r>
    </w:p>
    <w:p>
      <w:pPr>
        <w:pStyle w:val="11"/>
        <w:snapToGrid w:val="0"/>
        <w:spacing w:line="360" w:lineRule="auto"/>
        <w:ind w:left="102" w:right="113" w:firstLine="420"/>
        <w:jc w:val="both"/>
        <w:rPr>
          <w:color w:val="000000"/>
          <w:sz w:val="22"/>
          <w:highlight w:val="none"/>
          <w:lang w:eastAsia="zh-CN"/>
        </w:rPr>
      </w:pPr>
      <w:r>
        <w:rPr>
          <w:rFonts w:hint="eastAsia"/>
          <w:sz w:val="22"/>
          <w:highlight w:val="none"/>
          <w:lang w:eastAsia="zh-CN"/>
        </w:rPr>
        <w:t>符合下表要求。</w:t>
      </w:r>
    </w:p>
    <w:tbl>
      <w:tblPr>
        <w:tblStyle w:val="25"/>
        <w:tblW w:w="984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39"/>
        <w:gridCol w:w="995"/>
        <w:gridCol w:w="66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0" w:hRule="atLeast"/>
          <w:tblHeader/>
          <w:jc w:val="center"/>
        </w:trPr>
        <w:tc>
          <w:tcPr>
            <w:tcW w:w="2239" w:type="dxa"/>
            <w:tcBorders>
              <w:top w:val="single" w:color="auto" w:sz="12" w:space="0"/>
            </w:tcBorders>
            <w:vAlign w:val="center"/>
          </w:tcPr>
          <w:p>
            <w:pPr>
              <w:snapToGrid w:val="0"/>
              <w:jc w:val="center"/>
              <w:rPr>
                <w:b/>
                <w:bCs/>
                <w:highlight w:val="none"/>
                <w:lang w:eastAsia="zh-CN"/>
              </w:rPr>
            </w:pPr>
            <w:r>
              <w:rPr>
                <w:rFonts w:hint="eastAsia"/>
                <w:b/>
                <w:bCs/>
                <w:highlight w:val="none"/>
                <w:lang w:eastAsia="zh-CN"/>
              </w:rPr>
              <w:t>监理人员岗位</w:t>
            </w:r>
          </w:p>
        </w:tc>
        <w:tc>
          <w:tcPr>
            <w:tcW w:w="995" w:type="dxa"/>
            <w:tcBorders>
              <w:top w:val="single" w:color="auto" w:sz="12" w:space="0"/>
            </w:tcBorders>
            <w:vAlign w:val="center"/>
          </w:tcPr>
          <w:p>
            <w:pPr>
              <w:snapToGrid w:val="0"/>
              <w:jc w:val="center"/>
              <w:rPr>
                <w:b/>
                <w:bCs/>
                <w:highlight w:val="none"/>
              </w:rPr>
            </w:pPr>
            <w:r>
              <w:rPr>
                <w:rFonts w:hint="eastAsia"/>
                <w:b/>
                <w:bCs/>
                <w:highlight w:val="none"/>
                <w:lang w:eastAsia="zh-CN"/>
              </w:rPr>
              <w:t>人数</w:t>
            </w:r>
          </w:p>
        </w:tc>
        <w:tc>
          <w:tcPr>
            <w:tcW w:w="6615" w:type="dxa"/>
            <w:tcBorders>
              <w:top w:val="single" w:color="auto" w:sz="12" w:space="0"/>
            </w:tcBorders>
            <w:vAlign w:val="center"/>
          </w:tcPr>
          <w:p>
            <w:pPr>
              <w:snapToGrid w:val="0"/>
              <w:jc w:val="center"/>
              <w:rPr>
                <w:b/>
                <w:bCs/>
                <w:highlight w:val="none"/>
                <w:lang w:eastAsia="zh-CN"/>
              </w:rPr>
            </w:pPr>
            <w:r>
              <w:rPr>
                <w:rFonts w:hint="eastAsia"/>
                <w:b/>
                <w:bCs/>
                <w:highlight w:val="none"/>
                <w:lang w:eastAsia="zh-CN"/>
              </w:rPr>
              <w:t>主要人员配备要求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2239" w:type="dxa"/>
            <w:vAlign w:val="center"/>
          </w:tcPr>
          <w:p>
            <w:pPr>
              <w:snapToGrid w:val="0"/>
              <w:jc w:val="center"/>
              <w:rPr>
                <w:bCs/>
                <w:sz w:val="21"/>
                <w:szCs w:val="21"/>
                <w:highlight w:val="none"/>
                <w:lang w:eastAsia="zh-CN"/>
              </w:rPr>
            </w:pPr>
            <w:r>
              <w:rPr>
                <w:rFonts w:hint="eastAsia"/>
                <w:bCs/>
                <w:szCs w:val="21"/>
                <w:highlight w:val="none"/>
                <w:lang w:eastAsia="zh-CN"/>
              </w:rPr>
              <w:t>总监理工程师</w:t>
            </w:r>
          </w:p>
        </w:tc>
        <w:tc>
          <w:tcPr>
            <w:tcW w:w="995" w:type="dxa"/>
            <w:vAlign w:val="center"/>
          </w:tcPr>
          <w:p>
            <w:pPr>
              <w:snapToGrid w:val="0"/>
              <w:jc w:val="center"/>
              <w:rPr>
                <w:bCs/>
                <w:sz w:val="21"/>
                <w:szCs w:val="21"/>
                <w:highlight w:val="none"/>
                <w:lang w:eastAsia="zh-CN"/>
              </w:rPr>
            </w:pPr>
            <w:r>
              <w:rPr>
                <w:bCs/>
                <w:szCs w:val="21"/>
                <w:highlight w:val="none"/>
                <w:lang w:eastAsia="zh-CN"/>
              </w:rPr>
              <w:t>1</w:t>
            </w:r>
          </w:p>
        </w:tc>
        <w:tc>
          <w:tcPr>
            <w:tcW w:w="6615" w:type="dxa"/>
            <w:vAlign w:val="center"/>
          </w:tcPr>
          <w:p>
            <w:pPr>
              <w:snapToGrid w:val="0"/>
              <w:rPr>
                <w:bCs/>
                <w:szCs w:val="21"/>
                <w:highlight w:val="none"/>
                <w:lang w:eastAsia="zh-CN"/>
              </w:rPr>
            </w:pPr>
            <w:r>
              <w:rPr>
                <w:rFonts w:hint="eastAsia"/>
                <w:bCs/>
                <w:szCs w:val="21"/>
                <w:highlight w:val="none"/>
                <w:lang w:eastAsia="zh-CN"/>
              </w:rPr>
              <w:t>①具有住建部颁发的房屋建筑工程专业国家注册监理工程师证书，同时具有人防部门颁发的人防监理工程师证书，且登记单位为投标人本单位；</w:t>
            </w:r>
          </w:p>
          <w:p>
            <w:pPr>
              <w:snapToGrid w:val="0"/>
              <w:rPr>
                <w:bCs/>
                <w:szCs w:val="21"/>
                <w:highlight w:val="none"/>
                <w:lang w:eastAsia="zh-CN"/>
              </w:rPr>
            </w:pPr>
            <w:r>
              <w:rPr>
                <w:rFonts w:hint="eastAsia"/>
                <w:bCs/>
                <w:szCs w:val="21"/>
                <w:highlight w:val="none"/>
                <w:lang w:eastAsia="zh-CN"/>
              </w:rPr>
              <w:t>②拟派总监理工程师</w:t>
            </w:r>
            <w:r>
              <w:rPr>
                <w:bCs/>
                <w:szCs w:val="21"/>
                <w:highlight w:val="none"/>
                <w:u w:val="single"/>
                <w:lang w:eastAsia="zh-CN"/>
              </w:rPr>
              <w:t xml:space="preserve"> 2015  </w:t>
            </w:r>
            <w:r>
              <w:rPr>
                <w:rFonts w:hint="eastAsia"/>
                <w:bCs/>
                <w:szCs w:val="21"/>
                <w:highlight w:val="none"/>
                <w:lang w:eastAsia="zh-CN"/>
              </w:rPr>
              <w:t>年</w:t>
            </w:r>
            <w:r>
              <w:rPr>
                <w:bCs/>
                <w:szCs w:val="21"/>
                <w:highlight w:val="none"/>
                <w:u w:val="single"/>
                <w:lang w:eastAsia="zh-CN"/>
              </w:rPr>
              <w:t>1</w:t>
            </w:r>
            <w:r>
              <w:rPr>
                <w:rFonts w:hint="eastAsia"/>
                <w:bCs/>
                <w:szCs w:val="21"/>
                <w:highlight w:val="none"/>
                <w:lang w:eastAsia="zh-CN"/>
              </w:rPr>
              <w:t>月</w:t>
            </w:r>
            <w:r>
              <w:rPr>
                <w:bCs/>
                <w:szCs w:val="21"/>
                <w:highlight w:val="none"/>
                <w:u w:val="single"/>
                <w:lang w:eastAsia="zh-CN"/>
              </w:rPr>
              <w:t>1</w:t>
            </w:r>
            <w:r>
              <w:rPr>
                <w:rFonts w:hint="eastAsia"/>
                <w:bCs/>
                <w:szCs w:val="21"/>
                <w:highlight w:val="none"/>
                <w:lang w:eastAsia="zh-CN"/>
              </w:rPr>
              <w:t>日以来，至少在</w:t>
            </w:r>
            <w:r>
              <w:rPr>
                <w:bCs/>
                <w:szCs w:val="21"/>
                <w:highlight w:val="none"/>
                <w:lang w:eastAsia="zh-CN"/>
              </w:rPr>
              <w:t>1</w:t>
            </w:r>
            <w:r>
              <w:rPr>
                <w:rFonts w:hint="eastAsia"/>
                <w:bCs/>
                <w:szCs w:val="21"/>
                <w:highlight w:val="none"/>
                <w:lang w:eastAsia="zh-CN"/>
              </w:rPr>
              <w:t>个建筑面积在</w:t>
            </w:r>
            <w:r>
              <w:rPr>
                <w:bCs/>
                <w:szCs w:val="21"/>
                <w:highlight w:val="none"/>
                <w:u w:val="single"/>
                <w:lang w:eastAsia="zh-CN"/>
              </w:rPr>
              <w:t xml:space="preserve"> </w:t>
            </w:r>
            <w:r>
              <w:rPr>
                <w:rFonts w:hint="eastAsia"/>
                <w:bCs/>
                <w:szCs w:val="21"/>
                <w:highlight w:val="none"/>
                <w:u w:val="single"/>
                <w:lang w:eastAsia="zh-CN"/>
              </w:rPr>
              <w:t>20万</w:t>
            </w:r>
            <w:r>
              <w:rPr>
                <w:rFonts w:hint="eastAsia"/>
                <w:bCs/>
                <w:szCs w:val="21"/>
                <w:highlight w:val="none"/>
                <w:lang w:eastAsia="zh-CN"/>
              </w:rPr>
              <w:t>㎡及以上的房屋建筑工程施工监理中担任过项目总监理工程师。</w:t>
            </w:r>
          </w:p>
          <w:p>
            <w:pPr>
              <w:snapToGrid w:val="0"/>
              <w:rPr>
                <w:bCs/>
                <w:szCs w:val="21"/>
                <w:highlight w:val="none"/>
                <w:lang w:eastAsia="zh-CN"/>
              </w:rPr>
            </w:pPr>
            <w:r>
              <w:rPr>
                <w:rFonts w:hint="eastAsia"/>
                <w:bCs/>
                <w:szCs w:val="21"/>
                <w:highlight w:val="none"/>
                <w:lang w:eastAsia="zh-CN"/>
              </w:rPr>
              <w:t>③投标人为其交纳的社会保险证明（社保部门开具的拟派项目总监理工程师自</w:t>
            </w:r>
            <w:r>
              <w:rPr>
                <w:bCs/>
                <w:szCs w:val="21"/>
                <w:highlight w:val="none"/>
                <w:lang w:eastAsia="zh-CN"/>
              </w:rPr>
              <w:t xml:space="preserve"> </w:t>
            </w:r>
            <w:r>
              <w:rPr>
                <w:bCs/>
                <w:szCs w:val="21"/>
                <w:highlight w:val="none"/>
                <w:u w:val="single"/>
                <w:lang w:eastAsia="zh-CN"/>
              </w:rPr>
              <w:t xml:space="preserve"> 2019 </w:t>
            </w:r>
            <w:r>
              <w:rPr>
                <w:rFonts w:hint="eastAsia"/>
                <w:bCs/>
                <w:szCs w:val="21"/>
                <w:highlight w:val="none"/>
                <w:lang w:eastAsia="zh-CN"/>
              </w:rPr>
              <w:t>年</w:t>
            </w:r>
            <w:r>
              <w:rPr>
                <w:bCs/>
                <w:szCs w:val="21"/>
                <w:highlight w:val="none"/>
                <w:u w:val="single"/>
                <w:lang w:eastAsia="zh-CN"/>
              </w:rPr>
              <w:t xml:space="preserve"> 7 </w:t>
            </w:r>
            <w:r>
              <w:rPr>
                <w:rFonts w:hint="eastAsia"/>
                <w:bCs/>
                <w:szCs w:val="21"/>
                <w:highlight w:val="none"/>
                <w:lang w:eastAsia="zh-CN"/>
              </w:rPr>
              <w:t>月</w:t>
            </w:r>
            <w:r>
              <w:rPr>
                <w:bCs/>
                <w:szCs w:val="21"/>
                <w:highlight w:val="none"/>
                <w:u w:val="single"/>
                <w:lang w:eastAsia="zh-CN"/>
              </w:rPr>
              <w:t xml:space="preserve"> 1 </w:t>
            </w:r>
            <w:r>
              <w:rPr>
                <w:rFonts w:hint="eastAsia"/>
                <w:bCs/>
                <w:szCs w:val="21"/>
                <w:highlight w:val="none"/>
                <w:lang w:eastAsia="zh-CN"/>
              </w:rPr>
              <w:t>日以来至少</w:t>
            </w:r>
            <w:r>
              <w:rPr>
                <w:bCs/>
                <w:szCs w:val="21"/>
                <w:highlight w:val="none"/>
                <w:u w:val="single"/>
                <w:lang w:eastAsia="zh-CN"/>
              </w:rPr>
              <w:t>6</w:t>
            </w:r>
            <w:r>
              <w:rPr>
                <w:rFonts w:hint="eastAsia"/>
                <w:bCs/>
                <w:szCs w:val="21"/>
                <w:highlight w:val="none"/>
                <w:lang w:eastAsia="zh-CN"/>
              </w:rPr>
              <w:t>个月在本单位连续缴纳的社保证明）。</w:t>
            </w:r>
          </w:p>
          <w:p>
            <w:pPr>
              <w:snapToGrid w:val="0"/>
              <w:rPr>
                <w:b/>
                <w:bCs/>
                <w:sz w:val="21"/>
                <w:szCs w:val="21"/>
                <w:highlight w:val="none"/>
                <w:lang w:eastAsia="zh-CN"/>
              </w:rPr>
            </w:pPr>
            <w:r>
              <w:rPr>
                <w:bCs/>
                <w:highlight w:val="none"/>
                <w:lang w:eastAsia="zh-CN"/>
              </w:rPr>
              <w:fldChar w:fldCharType="begin"/>
            </w:r>
            <w:r>
              <w:rPr>
                <w:bCs/>
                <w:highlight w:val="none"/>
                <w:lang w:eastAsia="zh-CN"/>
              </w:rPr>
              <w:instrText xml:space="preserve"> = 4 \* GB3 </w:instrText>
            </w:r>
            <w:r>
              <w:rPr>
                <w:bCs/>
                <w:highlight w:val="none"/>
                <w:lang w:eastAsia="zh-CN"/>
              </w:rPr>
              <w:fldChar w:fldCharType="separate"/>
            </w:r>
            <w:r>
              <w:rPr>
                <w:rFonts w:hint="eastAsia"/>
                <w:bCs/>
                <w:highlight w:val="none"/>
                <w:lang w:eastAsia="zh-CN"/>
              </w:rPr>
              <w:t>④</w:t>
            </w:r>
            <w:r>
              <w:rPr>
                <w:bCs/>
                <w:highlight w:val="none"/>
                <w:lang w:eastAsia="zh-CN"/>
              </w:rPr>
              <w:fldChar w:fldCharType="end"/>
            </w:r>
            <w:r>
              <w:rPr>
                <w:rFonts w:hint="eastAsia"/>
                <w:bCs/>
                <w:highlight w:val="none"/>
                <w:lang w:eastAsia="zh-CN"/>
              </w:rPr>
              <w:t>总监理工程师其它在建项目情况必须符合《安徽省住房城乡建设厅关于进一步明确建设工程施工现场关键岗位人员配备标准和岗位职责》建市〔</w:t>
            </w:r>
            <w:r>
              <w:rPr>
                <w:bCs/>
                <w:highlight w:val="none"/>
                <w:lang w:eastAsia="zh-CN"/>
              </w:rPr>
              <w:t>2014</w:t>
            </w:r>
            <w:r>
              <w:rPr>
                <w:rFonts w:hint="eastAsia"/>
                <w:bCs/>
                <w:highlight w:val="none"/>
                <w:lang w:eastAsia="zh-CN"/>
              </w:rPr>
              <w:t>〕</w:t>
            </w:r>
            <w:r>
              <w:rPr>
                <w:bCs/>
                <w:highlight w:val="none"/>
                <w:lang w:eastAsia="zh-CN"/>
              </w:rPr>
              <w:t>186</w:t>
            </w:r>
            <w:r>
              <w:rPr>
                <w:rFonts w:hint="eastAsia"/>
                <w:bCs/>
                <w:highlight w:val="none"/>
                <w:lang w:eastAsia="zh-CN"/>
              </w:rPr>
              <w:t>号文件的通知要求。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2239" w:type="dxa"/>
            <w:vAlign w:val="center"/>
          </w:tcPr>
          <w:p>
            <w:pPr>
              <w:snapToGrid w:val="0"/>
              <w:jc w:val="center"/>
              <w:rPr>
                <w:bCs/>
                <w:sz w:val="21"/>
                <w:szCs w:val="21"/>
                <w:highlight w:val="none"/>
                <w:lang w:eastAsia="zh-CN"/>
              </w:rPr>
            </w:pPr>
            <w:r>
              <w:rPr>
                <w:rFonts w:hint="eastAsia"/>
                <w:bCs/>
                <w:szCs w:val="21"/>
                <w:highlight w:val="none"/>
                <w:lang w:eastAsia="zh-CN"/>
              </w:rPr>
              <w:t>总监理工程师代表</w:t>
            </w:r>
          </w:p>
        </w:tc>
        <w:tc>
          <w:tcPr>
            <w:tcW w:w="995" w:type="dxa"/>
            <w:vAlign w:val="center"/>
          </w:tcPr>
          <w:p>
            <w:pPr>
              <w:snapToGrid w:val="0"/>
              <w:jc w:val="center"/>
              <w:rPr>
                <w:bCs/>
                <w:sz w:val="21"/>
                <w:szCs w:val="21"/>
                <w:highlight w:val="none"/>
                <w:lang w:eastAsia="zh-CN"/>
              </w:rPr>
            </w:pPr>
            <w:r>
              <w:rPr>
                <w:bCs/>
                <w:szCs w:val="21"/>
                <w:highlight w:val="none"/>
                <w:lang w:eastAsia="zh-CN"/>
              </w:rPr>
              <w:t>1</w:t>
            </w:r>
          </w:p>
        </w:tc>
        <w:tc>
          <w:tcPr>
            <w:tcW w:w="6615" w:type="dxa"/>
            <w:vAlign w:val="center"/>
          </w:tcPr>
          <w:p>
            <w:pPr>
              <w:snapToGrid w:val="0"/>
              <w:rPr>
                <w:bCs/>
                <w:szCs w:val="21"/>
                <w:highlight w:val="none"/>
                <w:lang w:eastAsia="zh-CN"/>
              </w:rPr>
            </w:pPr>
            <w:r>
              <w:rPr>
                <w:rFonts w:hint="eastAsia"/>
                <w:bCs/>
                <w:szCs w:val="21"/>
                <w:highlight w:val="none"/>
                <w:lang w:eastAsia="zh-CN"/>
              </w:rPr>
              <w:t>①具有住建部颁发的房屋建筑工程专业国家注册监理工程师证书，并具有中级及以上职称，且登记单位为投标人本单位。</w:t>
            </w:r>
          </w:p>
          <w:p>
            <w:pPr>
              <w:snapToGrid w:val="0"/>
              <w:rPr>
                <w:bCs/>
                <w:szCs w:val="21"/>
                <w:highlight w:val="none"/>
                <w:lang w:eastAsia="zh-CN"/>
              </w:rPr>
            </w:pPr>
            <w:r>
              <w:rPr>
                <w:rFonts w:hint="eastAsia"/>
                <w:bCs/>
                <w:szCs w:val="21"/>
                <w:highlight w:val="none"/>
                <w:lang w:eastAsia="zh-CN"/>
              </w:rPr>
              <w:t>②投标人为其交纳的社会保险证明（社保部门开具的拟派项目总监理工程师代表自</w:t>
            </w:r>
            <w:r>
              <w:rPr>
                <w:bCs/>
                <w:szCs w:val="21"/>
                <w:highlight w:val="none"/>
                <w:lang w:eastAsia="zh-CN"/>
              </w:rPr>
              <w:t xml:space="preserve"> </w:t>
            </w:r>
            <w:r>
              <w:rPr>
                <w:bCs/>
                <w:szCs w:val="21"/>
                <w:highlight w:val="none"/>
                <w:u w:val="single"/>
                <w:lang w:eastAsia="zh-CN"/>
              </w:rPr>
              <w:t xml:space="preserve"> 2019 </w:t>
            </w:r>
            <w:r>
              <w:rPr>
                <w:rFonts w:hint="eastAsia"/>
                <w:bCs/>
                <w:szCs w:val="21"/>
                <w:highlight w:val="none"/>
                <w:lang w:eastAsia="zh-CN"/>
              </w:rPr>
              <w:t>年</w:t>
            </w:r>
            <w:r>
              <w:rPr>
                <w:bCs/>
                <w:szCs w:val="21"/>
                <w:highlight w:val="none"/>
                <w:u w:val="single"/>
                <w:lang w:eastAsia="zh-CN"/>
              </w:rPr>
              <w:t>7</w:t>
            </w:r>
            <w:r>
              <w:rPr>
                <w:rFonts w:hint="eastAsia"/>
                <w:bCs/>
                <w:szCs w:val="21"/>
                <w:highlight w:val="none"/>
                <w:lang w:eastAsia="zh-CN"/>
              </w:rPr>
              <w:t>月</w:t>
            </w:r>
            <w:r>
              <w:rPr>
                <w:bCs/>
                <w:szCs w:val="21"/>
                <w:highlight w:val="none"/>
                <w:u w:val="single"/>
                <w:lang w:eastAsia="zh-CN"/>
              </w:rPr>
              <w:t xml:space="preserve"> 1 </w:t>
            </w:r>
            <w:r>
              <w:rPr>
                <w:rFonts w:hint="eastAsia"/>
                <w:bCs/>
                <w:szCs w:val="21"/>
                <w:highlight w:val="none"/>
                <w:lang w:eastAsia="zh-CN"/>
              </w:rPr>
              <w:t>日以来至少</w:t>
            </w:r>
            <w:r>
              <w:rPr>
                <w:bCs/>
                <w:szCs w:val="21"/>
                <w:highlight w:val="none"/>
                <w:u w:val="single"/>
                <w:lang w:eastAsia="zh-CN"/>
              </w:rPr>
              <w:t>6</w:t>
            </w:r>
            <w:r>
              <w:rPr>
                <w:rFonts w:hint="eastAsia"/>
                <w:bCs/>
                <w:szCs w:val="21"/>
                <w:highlight w:val="none"/>
                <w:lang w:eastAsia="zh-CN"/>
              </w:rPr>
              <w:t>个月在本单位连续缴纳的社保证明）。</w:t>
            </w:r>
          </w:p>
          <w:p>
            <w:pPr>
              <w:snapToGrid w:val="0"/>
              <w:rPr>
                <w:bCs/>
                <w:sz w:val="21"/>
                <w:szCs w:val="21"/>
                <w:highlight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39" w:type="dxa"/>
            <w:vAlign w:val="center"/>
          </w:tcPr>
          <w:p>
            <w:pPr>
              <w:snapToGrid w:val="0"/>
              <w:jc w:val="center"/>
              <w:rPr>
                <w:bCs/>
                <w:sz w:val="21"/>
                <w:szCs w:val="21"/>
                <w:highlight w:val="none"/>
                <w:lang w:eastAsia="zh-CN"/>
              </w:rPr>
            </w:pPr>
            <w:r>
              <w:rPr>
                <w:rFonts w:hint="eastAsia"/>
                <w:bCs/>
                <w:szCs w:val="21"/>
                <w:highlight w:val="none"/>
                <w:lang w:eastAsia="zh-CN"/>
              </w:rPr>
              <w:t>造价工程师</w:t>
            </w:r>
          </w:p>
        </w:tc>
        <w:tc>
          <w:tcPr>
            <w:tcW w:w="995" w:type="dxa"/>
            <w:vAlign w:val="center"/>
          </w:tcPr>
          <w:p>
            <w:pPr>
              <w:snapToGrid w:val="0"/>
              <w:jc w:val="center"/>
              <w:rPr>
                <w:bCs/>
                <w:sz w:val="21"/>
                <w:szCs w:val="21"/>
                <w:highlight w:val="none"/>
                <w:lang w:eastAsia="zh-CN"/>
              </w:rPr>
            </w:pPr>
            <w:r>
              <w:rPr>
                <w:bCs/>
                <w:szCs w:val="21"/>
                <w:highlight w:val="none"/>
                <w:lang w:eastAsia="zh-CN"/>
              </w:rPr>
              <w:t>1</w:t>
            </w:r>
          </w:p>
        </w:tc>
        <w:tc>
          <w:tcPr>
            <w:tcW w:w="6615" w:type="dxa"/>
            <w:vAlign w:val="center"/>
          </w:tcPr>
          <w:p>
            <w:pPr>
              <w:snapToGrid w:val="0"/>
              <w:rPr>
                <w:bCs/>
                <w:sz w:val="21"/>
                <w:szCs w:val="21"/>
                <w:highlight w:val="none"/>
                <w:lang w:eastAsia="zh-CN"/>
              </w:rPr>
            </w:pPr>
            <w:r>
              <w:rPr>
                <w:rFonts w:hint="eastAsia"/>
                <w:bCs/>
                <w:szCs w:val="21"/>
                <w:highlight w:val="none"/>
                <w:lang w:eastAsia="zh-CN"/>
              </w:rPr>
              <w:t>具有注册造价工程师资格证书，并具有中级及以上职称。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239" w:type="dxa"/>
            <w:vAlign w:val="center"/>
          </w:tcPr>
          <w:p>
            <w:pPr>
              <w:snapToGrid w:val="0"/>
              <w:jc w:val="center"/>
              <w:rPr>
                <w:bCs/>
                <w:sz w:val="21"/>
                <w:szCs w:val="21"/>
                <w:highlight w:val="none"/>
                <w:lang w:eastAsia="zh-CN"/>
              </w:rPr>
            </w:pPr>
            <w:r>
              <w:rPr>
                <w:rFonts w:hint="eastAsia"/>
                <w:bCs/>
                <w:szCs w:val="21"/>
                <w:highlight w:val="none"/>
                <w:lang w:eastAsia="zh-CN"/>
              </w:rPr>
              <w:t>土建专业监理工程师</w:t>
            </w:r>
          </w:p>
        </w:tc>
        <w:tc>
          <w:tcPr>
            <w:tcW w:w="995" w:type="dxa"/>
            <w:vAlign w:val="center"/>
          </w:tcPr>
          <w:p>
            <w:pPr>
              <w:snapToGrid w:val="0"/>
              <w:jc w:val="center"/>
              <w:rPr>
                <w:bCs/>
                <w:sz w:val="21"/>
                <w:szCs w:val="21"/>
                <w:highlight w:val="none"/>
                <w:lang w:eastAsia="zh-CN"/>
              </w:rPr>
            </w:pPr>
            <w:r>
              <w:rPr>
                <w:bCs/>
                <w:szCs w:val="21"/>
                <w:highlight w:val="none"/>
                <w:u w:val="single"/>
                <w:lang w:eastAsia="zh-CN"/>
              </w:rPr>
              <w:t>3</w:t>
            </w:r>
          </w:p>
        </w:tc>
        <w:tc>
          <w:tcPr>
            <w:tcW w:w="6615" w:type="dxa"/>
            <w:vAlign w:val="center"/>
          </w:tcPr>
          <w:p>
            <w:pPr>
              <w:snapToGrid w:val="0"/>
              <w:rPr>
                <w:b/>
                <w:bCs/>
                <w:sz w:val="21"/>
                <w:szCs w:val="21"/>
                <w:highlight w:val="none"/>
                <w:lang w:eastAsia="zh-CN"/>
              </w:rPr>
            </w:pPr>
            <w:r>
              <w:rPr>
                <w:rFonts w:hint="eastAsia"/>
                <w:bCs/>
                <w:szCs w:val="21"/>
                <w:highlight w:val="none"/>
                <w:lang w:eastAsia="zh-CN"/>
              </w:rPr>
              <w:t>具有省级及以上监理工程师资格证书（房屋建筑工程专业），且至少有1人同时具有人防部门颁发的人防监理工程师证书。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239" w:type="dxa"/>
            <w:vAlign w:val="center"/>
          </w:tcPr>
          <w:p>
            <w:pPr>
              <w:snapToGrid w:val="0"/>
              <w:jc w:val="center"/>
              <w:rPr>
                <w:bCs/>
                <w:sz w:val="21"/>
                <w:szCs w:val="21"/>
                <w:highlight w:val="none"/>
                <w:lang w:eastAsia="zh-CN"/>
              </w:rPr>
            </w:pPr>
            <w:r>
              <w:rPr>
                <w:rFonts w:hint="eastAsia"/>
                <w:bCs/>
                <w:szCs w:val="21"/>
                <w:highlight w:val="none"/>
                <w:lang w:eastAsia="zh-CN"/>
              </w:rPr>
              <w:t>装饰专业监理工程师</w:t>
            </w:r>
          </w:p>
        </w:tc>
        <w:tc>
          <w:tcPr>
            <w:tcW w:w="995" w:type="dxa"/>
            <w:vAlign w:val="center"/>
          </w:tcPr>
          <w:p>
            <w:pPr>
              <w:snapToGrid w:val="0"/>
              <w:jc w:val="center"/>
              <w:rPr>
                <w:bCs/>
                <w:sz w:val="21"/>
                <w:szCs w:val="21"/>
                <w:highlight w:val="none"/>
                <w:lang w:eastAsia="zh-CN"/>
              </w:rPr>
            </w:pPr>
            <w:r>
              <w:rPr>
                <w:bCs/>
                <w:szCs w:val="21"/>
                <w:highlight w:val="none"/>
                <w:u w:val="single"/>
                <w:lang w:eastAsia="zh-CN"/>
              </w:rPr>
              <w:t>1</w:t>
            </w:r>
          </w:p>
        </w:tc>
        <w:tc>
          <w:tcPr>
            <w:tcW w:w="6615" w:type="dxa"/>
            <w:vAlign w:val="center"/>
          </w:tcPr>
          <w:p>
            <w:pPr>
              <w:snapToGrid w:val="0"/>
              <w:rPr>
                <w:bCs/>
                <w:sz w:val="21"/>
                <w:szCs w:val="21"/>
                <w:highlight w:val="none"/>
                <w:lang w:eastAsia="zh-CN"/>
              </w:rPr>
            </w:pPr>
            <w:r>
              <w:rPr>
                <w:rFonts w:hint="eastAsia"/>
                <w:bCs/>
                <w:szCs w:val="21"/>
                <w:highlight w:val="none"/>
                <w:lang w:eastAsia="zh-CN"/>
              </w:rPr>
              <w:t>具有省级及以上监理工程师资格证书（房屋建筑工程专业）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239" w:type="dxa"/>
            <w:vAlign w:val="center"/>
          </w:tcPr>
          <w:p>
            <w:pPr>
              <w:snapToGrid w:val="0"/>
              <w:jc w:val="center"/>
              <w:rPr>
                <w:bCs/>
                <w:sz w:val="21"/>
                <w:szCs w:val="21"/>
                <w:highlight w:val="none"/>
                <w:lang w:eastAsia="zh-CN"/>
              </w:rPr>
            </w:pPr>
            <w:r>
              <w:rPr>
                <w:rFonts w:hint="eastAsia"/>
                <w:bCs/>
                <w:szCs w:val="21"/>
                <w:highlight w:val="none"/>
                <w:lang w:eastAsia="zh-CN"/>
              </w:rPr>
              <w:t>安装专业监理工程师</w:t>
            </w:r>
          </w:p>
        </w:tc>
        <w:tc>
          <w:tcPr>
            <w:tcW w:w="995" w:type="dxa"/>
            <w:vAlign w:val="center"/>
          </w:tcPr>
          <w:p>
            <w:pPr>
              <w:snapToGrid w:val="0"/>
              <w:jc w:val="center"/>
              <w:rPr>
                <w:bCs/>
                <w:sz w:val="21"/>
                <w:szCs w:val="21"/>
                <w:highlight w:val="none"/>
                <w:lang w:eastAsia="zh-CN"/>
              </w:rPr>
            </w:pPr>
            <w:r>
              <w:rPr>
                <w:bCs/>
                <w:szCs w:val="21"/>
                <w:highlight w:val="none"/>
                <w:u w:val="single"/>
                <w:lang w:eastAsia="zh-CN"/>
              </w:rPr>
              <w:t>2</w:t>
            </w:r>
          </w:p>
        </w:tc>
        <w:tc>
          <w:tcPr>
            <w:tcW w:w="6615" w:type="dxa"/>
            <w:vAlign w:val="center"/>
          </w:tcPr>
          <w:p>
            <w:pPr>
              <w:snapToGrid w:val="0"/>
              <w:rPr>
                <w:bCs/>
                <w:sz w:val="21"/>
                <w:szCs w:val="21"/>
                <w:highlight w:val="none"/>
                <w:lang w:eastAsia="zh-CN"/>
              </w:rPr>
            </w:pPr>
            <w:r>
              <w:rPr>
                <w:rFonts w:hint="eastAsia"/>
                <w:bCs/>
                <w:szCs w:val="21"/>
                <w:highlight w:val="none"/>
                <w:lang w:eastAsia="zh-CN"/>
              </w:rPr>
              <w:t>具有省级及以上监理工程师资格证书（</w:t>
            </w:r>
            <w:r>
              <w:rPr>
                <w:rFonts w:hint="eastAsia"/>
                <w:spacing w:val="20"/>
                <w:szCs w:val="21"/>
                <w:highlight w:val="none"/>
                <w:lang w:eastAsia="zh-CN"/>
              </w:rPr>
              <w:t>给排水、电气、弱电智能化等专业之一</w:t>
            </w:r>
            <w:r>
              <w:rPr>
                <w:rFonts w:hint="eastAsia"/>
                <w:bCs/>
                <w:szCs w:val="21"/>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239" w:type="dxa"/>
            <w:vAlign w:val="center"/>
          </w:tcPr>
          <w:p>
            <w:pPr>
              <w:snapToGrid w:val="0"/>
              <w:jc w:val="center"/>
              <w:rPr>
                <w:bCs/>
                <w:szCs w:val="21"/>
                <w:highlight w:val="none"/>
                <w:lang w:eastAsia="zh-CN"/>
              </w:rPr>
            </w:pPr>
            <w:r>
              <w:rPr>
                <w:rFonts w:hint="eastAsia"/>
                <w:bCs/>
                <w:szCs w:val="21"/>
                <w:highlight w:val="none"/>
                <w:lang w:eastAsia="zh-CN"/>
              </w:rPr>
              <w:t>市政专业监理工程师</w:t>
            </w:r>
          </w:p>
        </w:tc>
        <w:tc>
          <w:tcPr>
            <w:tcW w:w="995" w:type="dxa"/>
            <w:vAlign w:val="center"/>
          </w:tcPr>
          <w:p>
            <w:pPr>
              <w:snapToGrid w:val="0"/>
              <w:jc w:val="center"/>
              <w:rPr>
                <w:bCs/>
                <w:szCs w:val="21"/>
                <w:highlight w:val="none"/>
                <w:u w:val="single"/>
                <w:lang w:eastAsia="zh-CN"/>
              </w:rPr>
            </w:pPr>
            <w:r>
              <w:rPr>
                <w:bCs/>
                <w:szCs w:val="21"/>
                <w:highlight w:val="none"/>
                <w:u w:val="single"/>
                <w:lang w:eastAsia="zh-CN"/>
              </w:rPr>
              <w:t>0</w:t>
            </w:r>
          </w:p>
        </w:tc>
        <w:tc>
          <w:tcPr>
            <w:tcW w:w="6615" w:type="dxa"/>
            <w:vAlign w:val="center"/>
          </w:tcPr>
          <w:p>
            <w:pPr>
              <w:snapToGrid w:val="0"/>
              <w:rPr>
                <w:bCs/>
                <w:szCs w:val="21"/>
                <w:highlight w:val="none"/>
                <w:lang w:eastAsia="zh-CN"/>
              </w:rPr>
            </w:pPr>
            <w:r>
              <w:rPr>
                <w:rFonts w:hint="eastAsia"/>
                <w:bCs/>
                <w:szCs w:val="21"/>
                <w:highlight w:val="none"/>
                <w:lang w:eastAsia="zh-CN"/>
              </w:rPr>
              <w:t>具有省级及以上监理工程师资格证书（市政公用专业）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239" w:type="dxa"/>
            <w:vAlign w:val="center"/>
          </w:tcPr>
          <w:p>
            <w:pPr>
              <w:snapToGrid w:val="0"/>
              <w:jc w:val="center"/>
              <w:rPr>
                <w:bCs/>
                <w:sz w:val="21"/>
                <w:szCs w:val="21"/>
                <w:highlight w:val="none"/>
                <w:lang w:eastAsia="zh-CN"/>
              </w:rPr>
            </w:pPr>
            <w:r>
              <w:rPr>
                <w:rFonts w:hint="eastAsia"/>
                <w:bCs/>
                <w:szCs w:val="21"/>
                <w:highlight w:val="none"/>
                <w:lang w:eastAsia="zh-CN"/>
              </w:rPr>
              <w:t>景观专业监理工程师</w:t>
            </w:r>
          </w:p>
        </w:tc>
        <w:tc>
          <w:tcPr>
            <w:tcW w:w="995" w:type="dxa"/>
            <w:vAlign w:val="center"/>
          </w:tcPr>
          <w:p>
            <w:pPr>
              <w:snapToGrid w:val="0"/>
              <w:jc w:val="center"/>
              <w:rPr>
                <w:bCs/>
                <w:sz w:val="21"/>
                <w:szCs w:val="21"/>
                <w:highlight w:val="none"/>
                <w:lang w:eastAsia="zh-CN"/>
              </w:rPr>
            </w:pPr>
            <w:r>
              <w:rPr>
                <w:bCs/>
                <w:szCs w:val="21"/>
                <w:highlight w:val="none"/>
                <w:u w:val="single"/>
                <w:lang w:eastAsia="zh-CN"/>
              </w:rPr>
              <w:t>1</w:t>
            </w:r>
          </w:p>
        </w:tc>
        <w:tc>
          <w:tcPr>
            <w:tcW w:w="6615" w:type="dxa"/>
            <w:vAlign w:val="center"/>
          </w:tcPr>
          <w:p>
            <w:pPr>
              <w:snapToGrid w:val="0"/>
              <w:rPr>
                <w:bCs/>
                <w:sz w:val="21"/>
                <w:szCs w:val="21"/>
                <w:highlight w:val="none"/>
                <w:lang w:eastAsia="zh-CN"/>
              </w:rPr>
            </w:pPr>
            <w:r>
              <w:rPr>
                <w:rFonts w:hint="eastAsia"/>
                <w:bCs/>
                <w:szCs w:val="21"/>
                <w:highlight w:val="none"/>
                <w:lang w:eastAsia="zh-CN"/>
              </w:rPr>
              <w:t>具有省级及以上监理工程师资格证书（园林绿化或市政公用专业</w:t>
            </w:r>
            <w:r>
              <w:rPr>
                <w:rFonts w:hint="eastAsia"/>
                <w:spacing w:val="20"/>
                <w:highlight w:val="none"/>
                <w:lang w:eastAsia="zh-CN"/>
              </w:rPr>
              <w:t>之一</w:t>
            </w:r>
            <w:r>
              <w:rPr>
                <w:rFonts w:hint="eastAsia"/>
                <w:bCs/>
                <w:szCs w:val="21"/>
                <w:highlight w:val="none"/>
                <w:lang w:eastAsia="zh-CN"/>
              </w:rPr>
              <w:t>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239" w:type="dxa"/>
            <w:vAlign w:val="center"/>
          </w:tcPr>
          <w:p>
            <w:pPr>
              <w:snapToGrid w:val="0"/>
              <w:jc w:val="center"/>
              <w:rPr>
                <w:bCs/>
                <w:sz w:val="21"/>
                <w:szCs w:val="21"/>
                <w:highlight w:val="none"/>
                <w:lang w:eastAsia="zh-CN"/>
              </w:rPr>
            </w:pPr>
            <w:r>
              <w:rPr>
                <w:rFonts w:hint="eastAsia"/>
                <w:bCs/>
                <w:szCs w:val="21"/>
                <w:highlight w:val="none"/>
                <w:lang w:eastAsia="zh-CN"/>
              </w:rPr>
              <w:t>安全员或安全工程师</w:t>
            </w:r>
          </w:p>
        </w:tc>
        <w:tc>
          <w:tcPr>
            <w:tcW w:w="995" w:type="dxa"/>
            <w:vAlign w:val="center"/>
          </w:tcPr>
          <w:p>
            <w:pPr>
              <w:snapToGrid w:val="0"/>
              <w:jc w:val="center"/>
              <w:rPr>
                <w:bCs/>
                <w:sz w:val="21"/>
                <w:szCs w:val="21"/>
                <w:highlight w:val="none"/>
                <w:lang w:eastAsia="zh-CN"/>
              </w:rPr>
            </w:pPr>
            <w:r>
              <w:rPr>
                <w:bCs/>
                <w:szCs w:val="21"/>
                <w:highlight w:val="none"/>
                <w:u w:val="single"/>
                <w:lang w:eastAsia="zh-CN"/>
              </w:rPr>
              <w:t>2</w:t>
            </w:r>
          </w:p>
        </w:tc>
        <w:tc>
          <w:tcPr>
            <w:tcW w:w="6615" w:type="dxa"/>
            <w:vAlign w:val="center"/>
          </w:tcPr>
          <w:p>
            <w:pPr>
              <w:snapToGrid w:val="0"/>
              <w:rPr>
                <w:bCs/>
                <w:sz w:val="21"/>
                <w:szCs w:val="21"/>
                <w:highlight w:val="none"/>
                <w:lang w:eastAsia="zh-CN"/>
              </w:rPr>
            </w:pPr>
            <w:r>
              <w:rPr>
                <w:rFonts w:hint="eastAsia"/>
                <w:highlight w:val="none"/>
                <w:lang w:eastAsia="zh-CN"/>
              </w:rPr>
              <w:t>本单位在职职工，投标人须提供为其交纳的社会保险证明（社保部门开具的自2019年7月</w:t>
            </w:r>
            <w:r>
              <w:rPr>
                <w:rFonts w:hint="eastAsia"/>
                <w:bCs/>
                <w:szCs w:val="21"/>
                <w:highlight w:val="none"/>
                <w:u w:val="single"/>
                <w:lang w:eastAsia="zh-CN"/>
              </w:rPr>
              <w:t>1</w:t>
            </w:r>
            <w:r>
              <w:rPr>
                <w:bCs/>
                <w:szCs w:val="21"/>
                <w:highlight w:val="none"/>
                <w:u w:val="single"/>
                <w:lang w:eastAsia="zh-CN"/>
              </w:rPr>
              <w:t xml:space="preserve"> </w:t>
            </w:r>
            <w:r>
              <w:rPr>
                <w:bCs/>
                <w:szCs w:val="21"/>
                <w:highlight w:val="none"/>
                <w:lang w:eastAsia="zh-CN"/>
              </w:rPr>
              <w:t>日</w:t>
            </w:r>
            <w:r>
              <w:rPr>
                <w:rFonts w:hint="eastAsia"/>
                <w:highlight w:val="none"/>
                <w:lang w:eastAsia="zh-CN"/>
              </w:rPr>
              <w:t>以来至少6个月在本单位连续缴纳的社保证明。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2239" w:type="dxa"/>
            <w:vAlign w:val="center"/>
          </w:tcPr>
          <w:p>
            <w:pPr>
              <w:snapToGrid w:val="0"/>
              <w:jc w:val="center"/>
              <w:rPr>
                <w:bCs/>
                <w:sz w:val="21"/>
                <w:szCs w:val="21"/>
                <w:highlight w:val="none"/>
                <w:lang w:eastAsia="zh-CN"/>
              </w:rPr>
            </w:pPr>
            <w:r>
              <w:rPr>
                <w:rFonts w:hint="eastAsia"/>
                <w:bCs/>
                <w:szCs w:val="21"/>
                <w:highlight w:val="none"/>
                <w:lang w:eastAsia="zh-CN"/>
              </w:rPr>
              <w:t>见证取样员</w:t>
            </w:r>
          </w:p>
        </w:tc>
        <w:tc>
          <w:tcPr>
            <w:tcW w:w="995" w:type="dxa"/>
            <w:vAlign w:val="center"/>
          </w:tcPr>
          <w:p>
            <w:pPr>
              <w:snapToGrid w:val="0"/>
              <w:jc w:val="center"/>
              <w:rPr>
                <w:bCs/>
                <w:sz w:val="21"/>
                <w:szCs w:val="21"/>
                <w:highlight w:val="none"/>
                <w:lang w:eastAsia="zh-CN"/>
              </w:rPr>
            </w:pPr>
            <w:r>
              <w:rPr>
                <w:bCs/>
                <w:szCs w:val="21"/>
                <w:highlight w:val="none"/>
                <w:lang w:eastAsia="zh-CN"/>
              </w:rPr>
              <w:t>1</w:t>
            </w:r>
          </w:p>
        </w:tc>
        <w:tc>
          <w:tcPr>
            <w:tcW w:w="6615" w:type="dxa"/>
            <w:vAlign w:val="center"/>
          </w:tcPr>
          <w:p>
            <w:pPr>
              <w:snapToGrid w:val="0"/>
              <w:rPr>
                <w:bCs/>
                <w:sz w:val="21"/>
                <w:szCs w:val="21"/>
                <w:highlight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239" w:type="dxa"/>
            <w:vAlign w:val="center"/>
          </w:tcPr>
          <w:p>
            <w:pPr>
              <w:snapToGrid w:val="0"/>
              <w:jc w:val="center"/>
              <w:rPr>
                <w:bCs/>
                <w:sz w:val="21"/>
                <w:szCs w:val="21"/>
                <w:highlight w:val="none"/>
                <w:lang w:eastAsia="zh-CN"/>
              </w:rPr>
            </w:pPr>
            <w:r>
              <w:rPr>
                <w:rFonts w:hint="eastAsia"/>
                <w:bCs/>
                <w:szCs w:val="21"/>
                <w:highlight w:val="none"/>
                <w:lang w:eastAsia="zh-CN"/>
              </w:rPr>
              <w:t>资料员</w:t>
            </w:r>
          </w:p>
        </w:tc>
        <w:tc>
          <w:tcPr>
            <w:tcW w:w="995" w:type="dxa"/>
            <w:vAlign w:val="center"/>
          </w:tcPr>
          <w:p>
            <w:pPr>
              <w:snapToGrid w:val="0"/>
              <w:jc w:val="center"/>
              <w:rPr>
                <w:bCs/>
                <w:sz w:val="21"/>
                <w:szCs w:val="21"/>
                <w:highlight w:val="none"/>
                <w:lang w:eastAsia="zh-CN"/>
              </w:rPr>
            </w:pPr>
            <w:r>
              <w:rPr>
                <w:bCs/>
                <w:szCs w:val="21"/>
                <w:highlight w:val="none"/>
                <w:u w:val="single"/>
                <w:lang w:eastAsia="zh-CN"/>
              </w:rPr>
              <w:t>1</w:t>
            </w:r>
          </w:p>
        </w:tc>
        <w:tc>
          <w:tcPr>
            <w:tcW w:w="6615" w:type="dxa"/>
            <w:vAlign w:val="center"/>
          </w:tcPr>
          <w:p>
            <w:pPr>
              <w:snapToGrid w:val="0"/>
              <w:rPr>
                <w:bCs/>
                <w:sz w:val="21"/>
                <w:szCs w:val="21"/>
                <w:highlight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239" w:type="dxa"/>
            <w:vAlign w:val="center"/>
          </w:tcPr>
          <w:p>
            <w:pPr>
              <w:snapToGrid w:val="0"/>
              <w:jc w:val="center"/>
              <w:rPr>
                <w:bCs/>
                <w:sz w:val="21"/>
                <w:szCs w:val="21"/>
                <w:highlight w:val="none"/>
                <w:lang w:eastAsia="zh-CN"/>
              </w:rPr>
            </w:pPr>
            <w:r>
              <w:rPr>
                <w:rFonts w:hint="eastAsia"/>
                <w:bCs/>
                <w:szCs w:val="21"/>
                <w:highlight w:val="none"/>
                <w:lang w:eastAsia="zh-CN"/>
              </w:rPr>
              <w:t>合计</w:t>
            </w:r>
          </w:p>
        </w:tc>
        <w:tc>
          <w:tcPr>
            <w:tcW w:w="7610" w:type="dxa"/>
            <w:gridSpan w:val="2"/>
            <w:vAlign w:val="center"/>
          </w:tcPr>
          <w:p>
            <w:pPr>
              <w:snapToGrid w:val="0"/>
              <w:rPr>
                <w:bCs/>
                <w:sz w:val="21"/>
                <w:szCs w:val="21"/>
                <w:highlight w:val="none"/>
                <w:lang w:eastAsia="zh-CN"/>
              </w:rPr>
            </w:pPr>
            <w:r>
              <w:rPr>
                <w:bCs/>
                <w:szCs w:val="21"/>
                <w:highlight w:val="none"/>
                <w:u w:val="single"/>
                <w:lang w:eastAsia="zh-CN"/>
              </w:rPr>
              <w:t xml:space="preserve"> 14</w:t>
            </w:r>
            <w:r>
              <w:rPr>
                <w:rFonts w:hint="eastAsia"/>
                <w:bCs/>
                <w:szCs w:val="21"/>
                <w:highlight w:val="none"/>
                <w:lang w:eastAsia="zh-CN"/>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849" w:type="dxa"/>
            <w:gridSpan w:val="3"/>
            <w:tcBorders>
              <w:bottom w:val="single" w:color="auto" w:sz="12" w:space="0"/>
            </w:tcBorders>
          </w:tcPr>
          <w:p>
            <w:pPr>
              <w:snapToGrid w:val="0"/>
              <w:rPr>
                <w:highlight w:val="none"/>
                <w:lang w:eastAsia="zh-CN"/>
              </w:rPr>
            </w:pPr>
            <w:r>
              <w:rPr>
                <w:rFonts w:hint="eastAsia"/>
                <w:highlight w:val="none"/>
                <w:lang w:eastAsia="zh-CN"/>
              </w:rPr>
              <w:t>人员配备通则：</w:t>
            </w:r>
          </w:p>
          <w:p>
            <w:pPr>
              <w:snapToGrid w:val="0"/>
              <w:rPr>
                <w:highlight w:val="none"/>
                <w:lang w:eastAsia="zh-CN"/>
              </w:rPr>
            </w:pPr>
            <w:r>
              <w:rPr>
                <w:highlight w:val="none"/>
                <w:lang w:eastAsia="zh-CN"/>
              </w:rPr>
              <w:t>1</w:t>
            </w:r>
            <w:r>
              <w:rPr>
                <w:rFonts w:hint="eastAsia"/>
                <w:highlight w:val="none"/>
                <w:lang w:eastAsia="zh-CN"/>
              </w:rPr>
              <w:t>、表中所列监理人员配额为最低限度。</w:t>
            </w:r>
          </w:p>
          <w:p>
            <w:pPr>
              <w:snapToGrid w:val="0"/>
              <w:rPr>
                <w:highlight w:val="none"/>
                <w:lang w:eastAsia="zh-CN"/>
              </w:rPr>
            </w:pPr>
            <w:r>
              <w:rPr>
                <w:rFonts w:hint="eastAsia"/>
                <w:highlight w:val="none"/>
                <w:lang w:eastAsia="zh-CN"/>
              </w:rPr>
              <w:t>2、相近专业是指招标文件要求专业和投标文件配备专业之间为住建部、水利部、交通运输部等不同行业</w:t>
            </w:r>
            <w:r>
              <w:rPr>
                <w:highlight w:val="none"/>
                <w:lang w:eastAsia="zh-CN"/>
              </w:rPr>
              <w:t>(</w:t>
            </w:r>
            <w:r>
              <w:rPr>
                <w:rFonts w:hint="eastAsia"/>
                <w:highlight w:val="none"/>
                <w:lang w:eastAsia="zh-CN"/>
              </w:rPr>
              <w:t>部门</w:t>
            </w:r>
            <w:r>
              <w:rPr>
                <w:highlight w:val="none"/>
                <w:lang w:eastAsia="zh-CN"/>
              </w:rPr>
              <w:t>)</w:t>
            </w:r>
            <w:r>
              <w:rPr>
                <w:rFonts w:hint="eastAsia"/>
                <w:highlight w:val="none"/>
                <w:lang w:eastAsia="zh-CN"/>
              </w:rPr>
              <w:t>定义的具备同一或类似功能的专业关系，或要求专业的功能涵盖在配备专业之中。例如：住建部的市政公用工程与交通运输部的道路与桥梁工程、园林绿化（要求专业）与市政公用工程或环境工程（配备专业）均为相近专业。</w:t>
            </w:r>
          </w:p>
          <w:p>
            <w:pPr>
              <w:snapToGrid w:val="0"/>
              <w:rPr>
                <w:bCs/>
                <w:sz w:val="21"/>
                <w:szCs w:val="21"/>
                <w:highlight w:val="none"/>
                <w:lang w:eastAsia="zh-CN"/>
              </w:rPr>
            </w:pPr>
          </w:p>
        </w:tc>
      </w:tr>
    </w:tbl>
    <w:p>
      <w:pPr>
        <w:adjustRightInd w:val="0"/>
        <w:snapToGrid w:val="0"/>
        <w:ind w:firstLine="482" w:firstLineChars="200"/>
        <w:rPr>
          <w:b/>
          <w:bCs/>
          <w:sz w:val="24"/>
          <w:highlight w:val="none"/>
          <w:lang w:eastAsia="zh-CN"/>
        </w:rPr>
      </w:pPr>
      <w:r>
        <w:rPr>
          <w:rFonts w:hint="eastAsia"/>
          <w:b/>
          <w:bCs/>
          <w:sz w:val="24"/>
          <w:highlight w:val="none"/>
          <w:lang w:eastAsia="zh-CN"/>
        </w:rPr>
        <w:t>注：</w:t>
      </w:r>
      <w:r>
        <w:rPr>
          <w:b/>
          <w:bCs/>
          <w:sz w:val="24"/>
          <w:highlight w:val="none"/>
          <w:lang w:eastAsia="zh-CN"/>
        </w:rPr>
        <w:t>以上人员</w:t>
      </w:r>
      <w:r>
        <w:rPr>
          <w:rFonts w:hint="eastAsia"/>
          <w:b/>
          <w:bCs/>
          <w:sz w:val="24"/>
          <w:highlight w:val="none"/>
          <w:lang w:eastAsia="zh-CN"/>
        </w:rPr>
        <w:t>（总监理工程师除外）</w:t>
      </w:r>
      <w:r>
        <w:rPr>
          <w:b/>
          <w:bCs/>
          <w:sz w:val="24"/>
          <w:highlight w:val="none"/>
          <w:lang w:eastAsia="zh-CN"/>
        </w:rPr>
        <w:t>不作为本项目初审指标，招标人有权在合同签订前核查配备人员的相关资料（包括人员证书、社保证明），如不符合招标文件要求，招标人有权解除合同。</w:t>
      </w:r>
    </w:p>
    <w:p>
      <w:pPr>
        <w:pStyle w:val="11"/>
        <w:snapToGrid w:val="0"/>
        <w:spacing w:line="360" w:lineRule="auto"/>
        <w:ind w:left="102" w:right="113" w:firstLine="420"/>
        <w:jc w:val="both"/>
        <w:rPr>
          <w:color w:val="000000"/>
          <w:sz w:val="22"/>
          <w:highlight w:val="none"/>
          <w:lang w:eastAsia="zh-CN"/>
        </w:rPr>
      </w:pPr>
      <w:r>
        <w:rPr>
          <w:color w:val="000000"/>
          <w:sz w:val="22"/>
          <w:highlight w:val="none"/>
          <w:lang w:eastAsia="zh-CN"/>
        </w:rPr>
        <w:t>4.</w:t>
      </w:r>
      <w:r>
        <w:rPr>
          <w:rFonts w:hint="eastAsia"/>
          <w:color w:val="000000"/>
          <w:sz w:val="22"/>
          <w:highlight w:val="none"/>
          <w:lang w:eastAsia="zh-CN"/>
        </w:rPr>
        <w:t>试验检测仪器设备要求</w:t>
      </w:r>
    </w:p>
    <w:p>
      <w:pPr>
        <w:pStyle w:val="11"/>
        <w:snapToGrid w:val="0"/>
        <w:spacing w:line="360" w:lineRule="auto"/>
        <w:ind w:left="102" w:right="113" w:firstLine="420"/>
        <w:jc w:val="both"/>
        <w:rPr>
          <w:color w:val="000000"/>
          <w:sz w:val="22"/>
          <w:lang w:eastAsia="zh-CN"/>
        </w:rPr>
      </w:pPr>
      <w:r>
        <w:rPr>
          <w:rFonts w:hint="eastAsia"/>
          <w:color w:val="000000"/>
          <w:sz w:val="22"/>
          <w:lang w:eastAsia="zh-CN"/>
        </w:rPr>
        <w:t>符合招标文件及国家相关规范要求。</w:t>
      </w:r>
      <w:r>
        <w:rPr>
          <w:color w:val="000000"/>
          <w:sz w:val="22"/>
          <w:lang w:eastAsia="zh-CN"/>
        </w:rPr>
        <w:t xml:space="preserve">  </w:t>
      </w:r>
    </w:p>
    <w:p>
      <w:pPr>
        <w:pStyle w:val="11"/>
        <w:snapToGrid w:val="0"/>
        <w:spacing w:line="360" w:lineRule="auto"/>
        <w:ind w:left="102" w:right="113" w:firstLine="420"/>
        <w:jc w:val="both"/>
        <w:rPr>
          <w:color w:val="000000"/>
          <w:sz w:val="22"/>
          <w:lang w:eastAsia="zh-CN"/>
        </w:rPr>
      </w:pPr>
      <w:r>
        <w:rPr>
          <w:color w:val="000000"/>
          <w:sz w:val="22"/>
          <w:lang w:eastAsia="zh-CN"/>
        </w:rPr>
        <w:t xml:space="preserve">5. </w:t>
      </w:r>
      <w:r>
        <w:rPr>
          <w:rFonts w:hint="eastAsia"/>
          <w:color w:val="000000"/>
          <w:sz w:val="22"/>
          <w:lang w:eastAsia="zh-CN"/>
        </w:rPr>
        <w:t>其他要求</w:t>
      </w:r>
    </w:p>
    <w:p>
      <w:pPr>
        <w:pStyle w:val="11"/>
        <w:snapToGrid w:val="0"/>
        <w:spacing w:line="360" w:lineRule="auto"/>
        <w:ind w:left="102" w:right="113" w:firstLine="420"/>
        <w:jc w:val="both"/>
        <w:rPr>
          <w:color w:val="000000"/>
          <w:sz w:val="22"/>
          <w:lang w:eastAsia="zh-CN"/>
        </w:rPr>
      </w:pPr>
      <w:r>
        <w:rPr>
          <w:rFonts w:hint="eastAsia"/>
          <w:color w:val="000000"/>
          <w:sz w:val="22"/>
          <w:lang w:eastAsia="zh-CN"/>
        </w:rPr>
        <w:t>执行招标文件及合同约定。</w:t>
      </w:r>
    </w:p>
    <w:p>
      <w:pPr>
        <w:pStyle w:val="11"/>
        <w:snapToGrid w:val="0"/>
        <w:spacing w:line="360" w:lineRule="auto"/>
        <w:ind w:left="102" w:right="113" w:firstLine="420"/>
        <w:jc w:val="both"/>
        <w:rPr>
          <w:color w:val="000000"/>
          <w:sz w:val="22"/>
          <w:lang w:eastAsia="zh-CN"/>
        </w:rPr>
      </w:pPr>
      <w:bookmarkStart w:id="305" w:name="_bookmark164"/>
      <w:bookmarkEnd w:id="305"/>
      <w:bookmarkStart w:id="306" w:name="_Toc3663_WPSOffice_Level2"/>
      <w:r>
        <w:rPr>
          <w:rFonts w:hint="eastAsia"/>
          <w:color w:val="000000"/>
          <w:sz w:val="22"/>
          <w:lang w:eastAsia="zh-CN"/>
        </w:rPr>
        <w:t>二、适用规范标准</w:t>
      </w:r>
      <w:bookmarkEnd w:id="306"/>
    </w:p>
    <w:p>
      <w:pPr>
        <w:pStyle w:val="11"/>
        <w:snapToGrid w:val="0"/>
        <w:spacing w:line="360" w:lineRule="auto"/>
        <w:ind w:left="102" w:right="113" w:firstLine="420"/>
        <w:jc w:val="both"/>
        <w:rPr>
          <w:color w:val="000000"/>
          <w:sz w:val="22"/>
          <w:lang w:eastAsia="zh-CN"/>
        </w:rPr>
      </w:pPr>
      <w:r>
        <w:rPr>
          <w:color w:val="000000"/>
          <w:sz w:val="22"/>
          <w:lang w:eastAsia="zh-CN"/>
        </w:rPr>
        <w:t xml:space="preserve">1. </w:t>
      </w:r>
      <w:r>
        <w:rPr>
          <w:rFonts w:hint="eastAsia"/>
          <w:color w:val="000000"/>
          <w:sz w:val="22"/>
          <w:lang w:eastAsia="zh-CN"/>
        </w:rPr>
        <w:t>《建设工程监理规范》</w:t>
      </w:r>
    </w:p>
    <w:p>
      <w:pPr>
        <w:pStyle w:val="11"/>
        <w:snapToGrid w:val="0"/>
        <w:spacing w:line="360" w:lineRule="auto"/>
        <w:ind w:left="102" w:right="113" w:firstLine="420"/>
        <w:jc w:val="both"/>
        <w:rPr>
          <w:color w:val="000000"/>
          <w:sz w:val="22"/>
          <w:lang w:eastAsia="zh-CN"/>
        </w:rPr>
      </w:pPr>
      <w:r>
        <w:rPr>
          <w:color w:val="000000"/>
          <w:sz w:val="22"/>
          <w:lang w:eastAsia="zh-CN"/>
        </w:rPr>
        <w:t xml:space="preserve">2. </w:t>
      </w:r>
      <w:r>
        <w:rPr>
          <w:rFonts w:hint="eastAsia"/>
          <w:color w:val="000000"/>
          <w:sz w:val="22"/>
          <w:lang w:eastAsia="zh-CN"/>
        </w:rPr>
        <w:t>国家、安徽省以及阜阳市颁布的现行有关基本建设的政策和法规、规范、条例等</w:t>
      </w:r>
    </w:p>
    <w:p>
      <w:pPr>
        <w:pStyle w:val="11"/>
        <w:snapToGrid w:val="0"/>
        <w:spacing w:line="360" w:lineRule="auto"/>
        <w:ind w:left="102" w:right="113" w:firstLine="420"/>
        <w:jc w:val="both"/>
        <w:rPr>
          <w:color w:val="000000"/>
          <w:sz w:val="22"/>
          <w:lang w:eastAsia="zh-CN"/>
        </w:rPr>
      </w:pPr>
      <w:r>
        <w:rPr>
          <w:color w:val="000000"/>
          <w:sz w:val="22"/>
          <w:lang w:eastAsia="zh-CN"/>
        </w:rPr>
        <w:t xml:space="preserve">3. </w:t>
      </w:r>
      <w:r>
        <w:rPr>
          <w:rFonts w:hint="eastAsia"/>
          <w:color w:val="000000"/>
          <w:sz w:val="22"/>
          <w:lang w:eastAsia="zh-CN"/>
        </w:rPr>
        <w:t>委托人与施工单位签订的施工承发包合同及委托人与设计单位签订的勘测设计合同及设计图纸</w:t>
      </w:r>
    </w:p>
    <w:p>
      <w:pPr>
        <w:pStyle w:val="11"/>
        <w:snapToGrid w:val="0"/>
        <w:spacing w:line="360" w:lineRule="auto"/>
        <w:ind w:left="102" w:right="113" w:firstLine="420"/>
        <w:jc w:val="both"/>
        <w:rPr>
          <w:color w:val="000000"/>
          <w:sz w:val="22"/>
          <w:lang w:eastAsia="zh-CN"/>
        </w:rPr>
      </w:pPr>
      <w:bookmarkStart w:id="307" w:name="_bookmark165"/>
      <w:bookmarkEnd w:id="307"/>
      <w:bookmarkStart w:id="308" w:name="_Toc19831_WPSOffice_Level2"/>
      <w:r>
        <w:rPr>
          <w:rFonts w:hint="eastAsia"/>
          <w:color w:val="000000"/>
          <w:sz w:val="22"/>
          <w:lang w:eastAsia="zh-CN"/>
        </w:rPr>
        <w:t>三、成果文件要求</w:t>
      </w:r>
      <w:bookmarkEnd w:id="308"/>
    </w:p>
    <w:p>
      <w:pPr>
        <w:pStyle w:val="11"/>
        <w:snapToGrid w:val="0"/>
        <w:spacing w:line="360" w:lineRule="auto"/>
        <w:ind w:left="102" w:right="113" w:firstLine="420"/>
        <w:jc w:val="both"/>
        <w:rPr>
          <w:color w:val="000000"/>
          <w:sz w:val="22"/>
          <w:lang w:eastAsia="zh-CN"/>
        </w:rPr>
      </w:pPr>
      <w:r>
        <w:rPr>
          <w:color w:val="000000"/>
          <w:sz w:val="22"/>
          <w:lang w:eastAsia="zh-CN"/>
        </w:rPr>
        <w:t xml:space="preserve">1. </w:t>
      </w:r>
      <w:r>
        <w:rPr>
          <w:rFonts w:hint="eastAsia"/>
          <w:color w:val="000000"/>
          <w:sz w:val="22"/>
          <w:lang w:eastAsia="zh-CN"/>
        </w:rPr>
        <w:t>成果文件的组成</w:t>
      </w:r>
    </w:p>
    <w:p>
      <w:pPr>
        <w:pStyle w:val="11"/>
        <w:snapToGrid w:val="0"/>
        <w:spacing w:line="360" w:lineRule="auto"/>
        <w:ind w:left="102" w:right="113" w:firstLine="420"/>
        <w:jc w:val="both"/>
        <w:rPr>
          <w:color w:val="000000"/>
          <w:sz w:val="22"/>
          <w:lang w:eastAsia="zh-CN"/>
        </w:rPr>
      </w:pPr>
      <w:r>
        <w:rPr>
          <w:color w:val="000000"/>
          <w:sz w:val="22"/>
          <w:lang w:eastAsia="zh-CN"/>
        </w:rPr>
        <w:t xml:space="preserve">2. </w:t>
      </w:r>
      <w:r>
        <w:rPr>
          <w:rFonts w:hint="eastAsia"/>
          <w:color w:val="000000"/>
          <w:sz w:val="22"/>
          <w:lang w:eastAsia="zh-CN"/>
        </w:rPr>
        <w:t>成果文件的深度</w:t>
      </w:r>
    </w:p>
    <w:p>
      <w:pPr>
        <w:pStyle w:val="11"/>
        <w:snapToGrid w:val="0"/>
        <w:spacing w:line="360" w:lineRule="auto"/>
        <w:ind w:left="102" w:right="113" w:firstLine="420"/>
        <w:jc w:val="both"/>
        <w:rPr>
          <w:color w:val="000000"/>
          <w:sz w:val="22"/>
          <w:lang w:eastAsia="zh-CN"/>
        </w:rPr>
      </w:pPr>
      <w:r>
        <w:rPr>
          <w:color w:val="000000"/>
          <w:sz w:val="22"/>
          <w:lang w:eastAsia="zh-CN"/>
        </w:rPr>
        <w:t xml:space="preserve">3. </w:t>
      </w:r>
      <w:r>
        <w:rPr>
          <w:rFonts w:hint="eastAsia"/>
          <w:color w:val="000000"/>
          <w:sz w:val="22"/>
          <w:lang w:eastAsia="zh-CN"/>
        </w:rPr>
        <w:t>成果文件的格式要求</w:t>
      </w:r>
    </w:p>
    <w:p>
      <w:pPr>
        <w:pStyle w:val="11"/>
        <w:snapToGrid w:val="0"/>
        <w:spacing w:line="360" w:lineRule="auto"/>
        <w:ind w:left="102" w:right="113" w:firstLine="420"/>
        <w:jc w:val="both"/>
        <w:rPr>
          <w:color w:val="000000"/>
          <w:sz w:val="22"/>
          <w:lang w:eastAsia="zh-CN"/>
        </w:rPr>
      </w:pPr>
      <w:r>
        <w:rPr>
          <w:color w:val="000000"/>
          <w:sz w:val="22"/>
          <w:lang w:eastAsia="zh-CN"/>
        </w:rPr>
        <w:t xml:space="preserve">4. </w:t>
      </w:r>
      <w:r>
        <w:rPr>
          <w:rFonts w:hint="eastAsia"/>
          <w:color w:val="000000"/>
          <w:sz w:val="22"/>
          <w:lang w:eastAsia="zh-CN"/>
        </w:rPr>
        <w:t>成果文件的份数要求</w:t>
      </w:r>
    </w:p>
    <w:p>
      <w:pPr>
        <w:pStyle w:val="11"/>
        <w:snapToGrid w:val="0"/>
        <w:spacing w:line="360" w:lineRule="auto"/>
        <w:ind w:left="102" w:right="113" w:firstLine="420"/>
        <w:jc w:val="both"/>
        <w:rPr>
          <w:color w:val="000000"/>
          <w:sz w:val="22"/>
          <w:lang w:eastAsia="zh-CN"/>
        </w:rPr>
      </w:pPr>
      <w:r>
        <w:rPr>
          <w:color w:val="000000"/>
          <w:sz w:val="22"/>
          <w:lang w:eastAsia="zh-CN"/>
        </w:rPr>
        <w:t xml:space="preserve">5. </w:t>
      </w:r>
      <w:r>
        <w:rPr>
          <w:rFonts w:hint="eastAsia"/>
          <w:color w:val="000000"/>
          <w:sz w:val="22"/>
          <w:lang w:eastAsia="zh-CN"/>
        </w:rPr>
        <w:t>成果文件的载体要求</w:t>
      </w:r>
    </w:p>
    <w:p>
      <w:pPr>
        <w:pStyle w:val="11"/>
        <w:snapToGrid w:val="0"/>
        <w:spacing w:line="360" w:lineRule="auto"/>
        <w:ind w:left="102" w:right="113" w:firstLine="420"/>
        <w:jc w:val="both"/>
        <w:rPr>
          <w:color w:val="000000"/>
          <w:sz w:val="22"/>
          <w:lang w:eastAsia="zh-CN"/>
        </w:rPr>
      </w:pPr>
      <w:r>
        <w:rPr>
          <w:rFonts w:hint="eastAsia"/>
          <w:color w:val="000000"/>
          <w:sz w:val="22"/>
          <w:lang w:eastAsia="zh-CN"/>
        </w:rPr>
        <w:t>（</w:t>
      </w:r>
      <w:r>
        <w:rPr>
          <w:color w:val="000000"/>
          <w:sz w:val="22"/>
          <w:lang w:eastAsia="zh-CN"/>
        </w:rPr>
        <w:t>1</w:t>
      </w:r>
      <w:r>
        <w:rPr>
          <w:rFonts w:hint="eastAsia"/>
          <w:color w:val="000000"/>
          <w:sz w:val="22"/>
          <w:lang w:eastAsia="zh-CN"/>
        </w:rPr>
        <w:t>）纸质版的要求；</w:t>
      </w:r>
    </w:p>
    <w:p>
      <w:pPr>
        <w:pStyle w:val="11"/>
        <w:snapToGrid w:val="0"/>
        <w:spacing w:line="360" w:lineRule="auto"/>
        <w:ind w:left="102" w:right="113" w:firstLine="420"/>
        <w:jc w:val="both"/>
        <w:rPr>
          <w:color w:val="000000"/>
          <w:sz w:val="22"/>
          <w:lang w:eastAsia="zh-CN"/>
        </w:rPr>
      </w:pPr>
      <w:r>
        <w:rPr>
          <w:rFonts w:hint="eastAsia"/>
          <w:color w:val="000000"/>
          <w:sz w:val="22"/>
          <w:lang w:eastAsia="zh-CN"/>
        </w:rPr>
        <w:t>（</w:t>
      </w:r>
      <w:r>
        <w:rPr>
          <w:color w:val="000000"/>
          <w:sz w:val="22"/>
          <w:lang w:eastAsia="zh-CN"/>
        </w:rPr>
        <w:t>2</w:t>
      </w:r>
      <w:r>
        <w:rPr>
          <w:rFonts w:hint="eastAsia"/>
          <w:color w:val="000000"/>
          <w:sz w:val="22"/>
          <w:lang w:eastAsia="zh-CN"/>
        </w:rPr>
        <w:t>）电子版的要求；</w:t>
      </w:r>
    </w:p>
    <w:p>
      <w:pPr>
        <w:pStyle w:val="11"/>
        <w:snapToGrid w:val="0"/>
        <w:spacing w:line="360" w:lineRule="auto"/>
        <w:ind w:left="102" w:right="113" w:firstLine="420"/>
        <w:jc w:val="both"/>
        <w:rPr>
          <w:color w:val="000000"/>
          <w:sz w:val="22"/>
          <w:lang w:eastAsia="zh-CN"/>
        </w:rPr>
      </w:pPr>
      <w:r>
        <w:rPr>
          <w:rFonts w:hint="eastAsia"/>
          <w:color w:val="000000"/>
          <w:sz w:val="22"/>
          <w:lang w:eastAsia="zh-CN"/>
        </w:rPr>
        <w:t>（</w:t>
      </w:r>
      <w:r>
        <w:rPr>
          <w:color w:val="000000"/>
          <w:sz w:val="22"/>
          <w:lang w:eastAsia="zh-CN"/>
        </w:rPr>
        <w:t>3</w:t>
      </w:r>
      <w:r>
        <w:rPr>
          <w:rFonts w:hint="eastAsia"/>
          <w:color w:val="000000"/>
          <w:sz w:val="22"/>
          <w:lang w:eastAsia="zh-CN"/>
        </w:rPr>
        <w:t>）其他要求。</w:t>
      </w:r>
    </w:p>
    <w:p>
      <w:pPr>
        <w:pStyle w:val="11"/>
        <w:snapToGrid w:val="0"/>
        <w:spacing w:line="360" w:lineRule="auto"/>
        <w:ind w:left="102" w:right="113" w:firstLine="420"/>
        <w:jc w:val="both"/>
        <w:rPr>
          <w:color w:val="000000"/>
          <w:sz w:val="22"/>
          <w:lang w:eastAsia="zh-CN"/>
        </w:rPr>
      </w:pPr>
      <w:r>
        <w:rPr>
          <w:color w:val="000000"/>
          <w:sz w:val="22"/>
          <w:lang w:eastAsia="zh-CN"/>
        </w:rPr>
        <w:t xml:space="preserve">6. </w:t>
      </w:r>
      <w:r>
        <w:rPr>
          <w:rFonts w:hint="eastAsia"/>
          <w:color w:val="000000"/>
          <w:sz w:val="22"/>
          <w:lang w:eastAsia="zh-CN"/>
        </w:rPr>
        <w:t>成果文件的其他要求</w:t>
      </w:r>
    </w:p>
    <w:p>
      <w:pPr>
        <w:pStyle w:val="11"/>
        <w:snapToGrid w:val="0"/>
        <w:spacing w:line="360" w:lineRule="auto"/>
        <w:ind w:left="102" w:right="113" w:firstLine="420"/>
        <w:jc w:val="both"/>
        <w:rPr>
          <w:color w:val="000000"/>
          <w:sz w:val="22"/>
          <w:lang w:eastAsia="zh-CN"/>
        </w:rPr>
      </w:pPr>
      <w:r>
        <w:rPr>
          <w:rFonts w:hint="eastAsia"/>
          <w:color w:val="000000"/>
          <w:sz w:val="22"/>
          <w:lang w:eastAsia="zh-CN"/>
        </w:rPr>
        <w:t>上述成果文件的要求应符合《建设工程监理规范》、国家、安徽省以及合肥市颁布的现行有关基本建设的政策和法规、规范、条例及委托人现场管理的相关要求。</w:t>
      </w:r>
    </w:p>
    <w:p>
      <w:pPr>
        <w:pStyle w:val="11"/>
        <w:snapToGrid w:val="0"/>
        <w:spacing w:line="360" w:lineRule="auto"/>
        <w:ind w:left="102" w:right="113" w:firstLine="420"/>
        <w:jc w:val="both"/>
        <w:rPr>
          <w:color w:val="000000"/>
          <w:sz w:val="22"/>
          <w:lang w:eastAsia="zh-CN"/>
        </w:rPr>
      </w:pPr>
      <w:bookmarkStart w:id="309" w:name="_bookmark166"/>
      <w:bookmarkEnd w:id="309"/>
      <w:bookmarkStart w:id="310" w:name="_Toc19802_WPSOffice_Level2"/>
      <w:r>
        <w:rPr>
          <w:rFonts w:hint="eastAsia"/>
          <w:color w:val="000000"/>
          <w:sz w:val="22"/>
          <w:lang w:eastAsia="zh-CN"/>
        </w:rPr>
        <w:t>四、委托人财产清单</w:t>
      </w:r>
      <w:bookmarkEnd w:id="310"/>
    </w:p>
    <w:p>
      <w:pPr>
        <w:pStyle w:val="11"/>
        <w:snapToGrid w:val="0"/>
        <w:spacing w:line="360" w:lineRule="auto"/>
        <w:ind w:left="102" w:right="113" w:firstLine="420"/>
        <w:jc w:val="both"/>
        <w:rPr>
          <w:color w:val="000000"/>
          <w:sz w:val="22"/>
          <w:lang w:eastAsia="zh-CN"/>
        </w:rPr>
      </w:pPr>
      <w:bookmarkStart w:id="311" w:name="_bookmark167"/>
      <w:bookmarkEnd w:id="311"/>
      <w:r>
        <w:rPr>
          <w:rFonts w:hint="eastAsia"/>
          <w:color w:val="000000"/>
          <w:sz w:val="22"/>
          <w:lang w:eastAsia="zh-CN"/>
        </w:rPr>
        <w:t>（一）委托人提供的设备、设施</w:t>
      </w:r>
    </w:p>
    <w:p>
      <w:pPr>
        <w:pStyle w:val="11"/>
        <w:snapToGrid w:val="0"/>
        <w:spacing w:line="360" w:lineRule="auto"/>
        <w:ind w:left="102" w:right="113" w:firstLine="420"/>
        <w:jc w:val="both"/>
        <w:rPr>
          <w:color w:val="000000"/>
          <w:sz w:val="22"/>
          <w:lang w:eastAsia="zh-CN"/>
        </w:rPr>
      </w:pPr>
      <w:r>
        <w:rPr>
          <w:color w:val="000000"/>
          <w:sz w:val="22"/>
          <w:lang w:eastAsia="zh-CN"/>
        </w:rPr>
        <w:t xml:space="preserve">1. </w:t>
      </w:r>
      <w:r>
        <w:rPr>
          <w:rFonts w:hint="eastAsia"/>
          <w:color w:val="000000"/>
          <w:sz w:val="22"/>
          <w:lang w:eastAsia="zh-CN"/>
        </w:rPr>
        <w:t>委托人提供的办公房屋及冷暖设施：</w:t>
      </w:r>
      <w:r>
        <w:rPr>
          <w:color w:val="000000"/>
          <w:sz w:val="22"/>
          <w:lang w:eastAsia="zh-CN"/>
        </w:rPr>
        <w:t>/</w:t>
      </w:r>
    </w:p>
    <w:p>
      <w:pPr>
        <w:pStyle w:val="11"/>
        <w:snapToGrid w:val="0"/>
        <w:spacing w:line="360" w:lineRule="auto"/>
        <w:ind w:left="102" w:right="113" w:firstLine="420"/>
        <w:jc w:val="both"/>
        <w:rPr>
          <w:color w:val="000000"/>
          <w:sz w:val="22"/>
          <w:lang w:eastAsia="zh-CN"/>
        </w:rPr>
      </w:pPr>
      <w:r>
        <w:rPr>
          <w:color w:val="000000"/>
          <w:sz w:val="22"/>
          <w:lang w:eastAsia="zh-CN"/>
        </w:rPr>
        <w:t xml:space="preserve">2. </w:t>
      </w:r>
      <w:r>
        <w:rPr>
          <w:rFonts w:hint="eastAsia"/>
          <w:color w:val="000000"/>
          <w:sz w:val="22"/>
          <w:lang w:eastAsia="zh-CN"/>
        </w:rPr>
        <w:t>委托人提供的设备清单：</w:t>
      </w:r>
      <w:r>
        <w:rPr>
          <w:color w:val="000000"/>
          <w:sz w:val="22"/>
          <w:lang w:eastAsia="zh-CN"/>
        </w:rPr>
        <w:t>/</w:t>
      </w:r>
    </w:p>
    <w:p>
      <w:pPr>
        <w:pStyle w:val="11"/>
        <w:snapToGrid w:val="0"/>
        <w:spacing w:line="360" w:lineRule="auto"/>
        <w:ind w:left="102" w:right="113" w:firstLine="420"/>
        <w:jc w:val="both"/>
        <w:rPr>
          <w:color w:val="000000"/>
          <w:sz w:val="22"/>
          <w:lang w:eastAsia="zh-CN"/>
        </w:rPr>
      </w:pPr>
      <w:r>
        <w:rPr>
          <w:color w:val="000000"/>
          <w:sz w:val="22"/>
          <w:lang w:eastAsia="zh-CN"/>
        </w:rPr>
        <w:t xml:space="preserve">3. </w:t>
      </w:r>
      <w:r>
        <w:rPr>
          <w:rFonts w:hint="eastAsia"/>
          <w:color w:val="000000"/>
          <w:sz w:val="22"/>
          <w:lang w:eastAsia="zh-CN"/>
        </w:rPr>
        <w:t>委托人提供的设施清单：</w:t>
      </w:r>
      <w:r>
        <w:rPr>
          <w:color w:val="000000"/>
          <w:sz w:val="22"/>
          <w:lang w:eastAsia="zh-CN"/>
        </w:rPr>
        <w:t>/</w:t>
      </w:r>
    </w:p>
    <w:p>
      <w:pPr>
        <w:pStyle w:val="11"/>
        <w:snapToGrid w:val="0"/>
        <w:spacing w:line="360" w:lineRule="auto"/>
        <w:ind w:left="102" w:right="113" w:firstLine="420"/>
        <w:jc w:val="both"/>
        <w:rPr>
          <w:color w:val="000000"/>
          <w:sz w:val="22"/>
          <w:lang w:eastAsia="zh-CN"/>
        </w:rPr>
      </w:pPr>
      <w:bookmarkStart w:id="312" w:name="_bookmark168"/>
      <w:bookmarkEnd w:id="312"/>
      <w:r>
        <w:rPr>
          <w:rFonts w:hint="eastAsia"/>
          <w:color w:val="000000"/>
          <w:sz w:val="22"/>
          <w:lang w:eastAsia="zh-CN"/>
        </w:rPr>
        <w:t>（二）委托人提供的资料</w:t>
      </w:r>
    </w:p>
    <w:p>
      <w:pPr>
        <w:pStyle w:val="11"/>
        <w:snapToGrid w:val="0"/>
        <w:spacing w:line="360" w:lineRule="auto"/>
        <w:ind w:left="102" w:right="113" w:firstLine="420"/>
        <w:jc w:val="both"/>
        <w:rPr>
          <w:color w:val="000000"/>
          <w:sz w:val="22"/>
          <w:lang w:eastAsia="zh-CN"/>
        </w:rPr>
      </w:pPr>
      <w:r>
        <w:rPr>
          <w:color w:val="000000"/>
          <w:sz w:val="22"/>
          <w:lang w:eastAsia="zh-CN"/>
        </w:rPr>
        <w:t xml:space="preserve">1. </w:t>
      </w:r>
      <w:r>
        <w:rPr>
          <w:rFonts w:hint="eastAsia"/>
          <w:color w:val="000000"/>
          <w:sz w:val="22"/>
          <w:lang w:eastAsia="zh-CN"/>
        </w:rPr>
        <w:t>施工场地及毗邻区域内的供水、排水、供电、供气、供热、通信、广播电视等地下管线</w:t>
      </w:r>
      <w:r>
        <w:rPr>
          <w:color w:val="000000"/>
          <w:sz w:val="22"/>
          <w:lang w:eastAsia="zh-CN"/>
        </w:rPr>
        <w:t xml:space="preserve"> </w:t>
      </w:r>
      <w:r>
        <w:rPr>
          <w:rFonts w:hint="eastAsia"/>
          <w:color w:val="000000"/>
          <w:sz w:val="22"/>
          <w:lang w:eastAsia="zh-CN"/>
        </w:rPr>
        <w:t>资料、气象和水文观测资料，相邻建筑物和构筑物、地下工程的有关资料，以及其他与建设工程有关的原始资料</w:t>
      </w:r>
    </w:p>
    <w:p>
      <w:pPr>
        <w:pStyle w:val="11"/>
        <w:snapToGrid w:val="0"/>
        <w:spacing w:line="360" w:lineRule="auto"/>
        <w:ind w:left="102" w:right="113" w:firstLine="420"/>
        <w:jc w:val="both"/>
        <w:rPr>
          <w:color w:val="000000"/>
          <w:sz w:val="22"/>
          <w:lang w:eastAsia="zh-CN"/>
        </w:rPr>
      </w:pPr>
      <w:r>
        <w:rPr>
          <w:color w:val="000000"/>
          <w:sz w:val="22"/>
          <w:lang w:eastAsia="zh-CN"/>
        </w:rPr>
        <w:t xml:space="preserve">2. </w:t>
      </w:r>
      <w:r>
        <w:rPr>
          <w:rFonts w:hint="eastAsia"/>
          <w:color w:val="000000"/>
          <w:sz w:val="22"/>
          <w:lang w:eastAsia="zh-CN"/>
        </w:rPr>
        <w:t>定位放线的基准点、基准线和基准标高</w:t>
      </w:r>
    </w:p>
    <w:p>
      <w:pPr>
        <w:pStyle w:val="11"/>
        <w:snapToGrid w:val="0"/>
        <w:spacing w:line="360" w:lineRule="auto"/>
        <w:ind w:left="102" w:right="113" w:firstLine="420"/>
        <w:jc w:val="both"/>
        <w:rPr>
          <w:color w:val="000000"/>
          <w:sz w:val="22"/>
          <w:lang w:eastAsia="zh-CN"/>
        </w:rPr>
      </w:pPr>
      <w:r>
        <w:rPr>
          <w:color w:val="000000"/>
          <w:sz w:val="22"/>
          <w:lang w:eastAsia="zh-CN"/>
        </w:rPr>
        <w:t xml:space="preserve">3. </w:t>
      </w:r>
      <w:r>
        <w:rPr>
          <w:rFonts w:hint="eastAsia"/>
          <w:color w:val="000000"/>
          <w:sz w:val="22"/>
          <w:lang w:eastAsia="zh-CN"/>
        </w:rPr>
        <w:t>委托人取得的有关审批、核准和备案材料</w:t>
      </w:r>
    </w:p>
    <w:p>
      <w:pPr>
        <w:pStyle w:val="11"/>
        <w:snapToGrid w:val="0"/>
        <w:spacing w:line="360" w:lineRule="auto"/>
        <w:ind w:left="102" w:right="113" w:firstLine="420"/>
        <w:jc w:val="both"/>
        <w:rPr>
          <w:color w:val="000000"/>
          <w:sz w:val="22"/>
          <w:lang w:eastAsia="zh-CN"/>
        </w:rPr>
      </w:pPr>
      <w:r>
        <w:rPr>
          <w:color w:val="000000"/>
          <w:sz w:val="22"/>
          <w:lang w:eastAsia="zh-CN"/>
        </w:rPr>
        <w:t xml:space="preserve">4. </w:t>
      </w:r>
      <w:r>
        <w:rPr>
          <w:rFonts w:hint="eastAsia"/>
          <w:color w:val="000000"/>
          <w:sz w:val="22"/>
          <w:lang w:eastAsia="zh-CN"/>
        </w:rPr>
        <w:t>勘察文件、设计文件等资料</w:t>
      </w:r>
    </w:p>
    <w:p>
      <w:pPr>
        <w:pStyle w:val="11"/>
        <w:snapToGrid w:val="0"/>
        <w:spacing w:line="360" w:lineRule="auto"/>
        <w:ind w:left="102" w:right="113" w:firstLine="420"/>
        <w:jc w:val="both"/>
        <w:rPr>
          <w:color w:val="000000"/>
          <w:sz w:val="22"/>
          <w:lang w:eastAsia="zh-CN"/>
        </w:rPr>
      </w:pPr>
      <w:r>
        <w:rPr>
          <w:color w:val="000000"/>
          <w:sz w:val="22"/>
          <w:lang w:eastAsia="zh-CN"/>
        </w:rPr>
        <w:t xml:space="preserve">5.  </w:t>
      </w:r>
      <w:r>
        <w:rPr>
          <w:rFonts w:hint="eastAsia"/>
          <w:color w:val="000000"/>
          <w:sz w:val="22"/>
          <w:lang w:eastAsia="zh-CN"/>
        </w:rPr>
        <w:t>技术标准、规范</w:t>
      </w:r>
    </w:p>
    <w:p>
      <w:pPr>
        <w:pStyle w:val="11"/>
        <w:snapToGrid w:val="0"/>
        <w:spacing w:line="360" w:lineRule="auto"/>
        <w:ind w:left="102" w:right="113" w:firstLine="420"/>
        <w:jc w:val="both"/>
        <w:rPr>
          <w:color w:val="000000"/>
          <w:sz w:val="22"/>
          <w:lang w:eastAsia="zh-CN"/>
        </w:rPr>
      </w:pPr>
      <w:r>
        <w:rPr>
          <w:color w:val="000000"/>
          <w:sz w:val="22"/>
          <w:lang w:eastAsia="zh-CN"/>
        </w:rPr>
        <w:t xml:space="preserve">6. </w:t>
      </w:r>
      <w:r>
        <w:rPr>
          <w:rFonts w:hint="eastAsia"/>
          <w:color w:val="000000"/>
          <w:sz w:val="22"/>
          <w:lang w:eastAsia="zh-CN"/>
        </w:rPr>
        <w:t>工程承包合同及其他相关合同</w:t>
      </w:r>
    </w:p>
    <w:p>
      <w:pPr>
        <w:pStyle w:val="11"/>
        <w:snapToGrid w:val="0"/>
        <w:spacing w:line="360" w:lineRule="auto"/>
        <w:ind w:left="102" w:right="113" w:firstLine="420"/>
        <w:jc w:val="both"/>
        <w:rPr>
          <w:color w:val="000000"/>
          <w:sz w:val="22"/>
          <w:lang w:eastAsia="zh-CN"/>
        </w:rPr>
      </w:pPr>
      <w:r>
        <w:rPr>
          <w:color w:val="000000"/>
          <w:sz w:val="22"/>
          <w:lang w:eastAsia="zh-CN"/>
        </w:rPr>
        <w:t xml:space="preserve">7. </w:t>
      </w:r>
      <w:r>
        <w:rPr>
          <w:rFonts w:hint="eastAsia"/>
          <w:color w:val="000000"/>
          <w:sz w:val="22"/>
          <w:lang w:eastAsia="zh-CN"/>
        </w:rPr>
        <w:t>其他资料</w:t>
      </w:r>
    </w:p>
    <w:p>
      <w:pPr>
        <w:pStyle w:val="11"/>
        <w:snapToGrid w:val="0"/>
        <w:spacing w:line="360" w:lineRule="auto"/>
        <w:ind w:left="102" w:right="113" w:firstLine="420"/>
        <w:jc w:val="both"/>
        <w:rPr>
          <w:color w:val="000000"/>
          <w:sz w:val="22"/>
          <w:lang w:eastAsia="zh-CN"/>
        </w:rPr>
      </w:pPr>
      <w:bookmarkStart w:id="313" w:name="_bookmark169"/>
      <w:bookmarkEnd w:id="313"/>
      <w:r>
        <w:rPr>
          <w:rFonts w:hint="eastAsia"/>
          <w:color w:val="000000"/>
          <w:sz w:val="22"/>
          <w:lang w:eastAsia="zh-CN"/>
        </w:rPr>
        <w:t>（三）委托人财产使用要求及退还要求</w:t>
      </w:r>
    </w:p>
    <w:p>
      <w:pPr>
        <w:pStyle w:val="11"/>
        <w:snapToGrid w:val="0"/>
        <w:spacing w:line="360" w:lineRule="auto"/>
        <w:ind w:left="102" w:right="113" w:firstLine="420"/>
        <w:jc w:val="both"/>
        <w:rPr>
          <w:color w:val="000000"/>
          <w:sz w:val="22"/>
          <w:lang w:eastAsia="zh-CN"/>
        </w:rPr>
      </w:pPr>
      <w:r>
        <w:rPr>
          <w:color w:val="000000"/>
          <w:sz w:val="22"/>
          <w:lang w:eastAsia="zh-CN"/>
        </w:rPr>
        <w:t xml:space="preserve">1. </w:t>
      </w:r>
      <w:r>
        <w:rPr>
          <w:rFonts w:hint="eastAsia"/>
          <w:color w:val="000000"/>
          <w:sz w:val="22"/>
          <w:lang w:eastAsia="zh-CN"/>
        </w:rPr>
        <w:t>委托人财产使用要求：</w:t>
      </w:r>
      <w:r>
        <w:rPr>
          <w:color w:val="000000"/>
          <w:sz w:val="22"/>
          <w:lang w:eastAsia="zh-CN"/>
        </w:rPr>
        <w:t>/</w:t>
      </w:r>
    </w:p>
    <w:p>
      <w:pPr>
        <w:pStyle w:val="11"/>
        <w:snapToGrid w:val="0"/>
        <w:spacing w:line="360" w:lineRule="auto"/>
        <w:ind w:left="102" w:right="113" w:firstLine="420"/>
        <w:jc w:val="both"/>
        <w:rPr>
          <w:color w:val="000000"/>
          <w:sz w:val="22"/>
          <w:lang w:eastAsia="zh-CN"/>
        </w:rPr>
      </w:pPr>
      <w:r>
        <w:rPr>
          <w:color w:val="000000"/>
          <w:sz w:val="22"/>
          <w:lang w:eastAsia="zh-CN"/>
        </w:rPr>
        <w:t xml:space="preserve">2. </w:t>
      </w:r>
      <w:r>
        <w:rPr>
          <w:rFonts w:hint="eastAsia"/>
          <w:color w:val="000000"/>
          <w:sz w:val="22"/>
          <w:lang w:eastAsia="zh-CN"/>
        </w:rPr>
        <w:t>委托人财产退还要求：</w:t>
      </w:r>
      <w:r>
        <w:rPr>
          <w:color w:val="000000"/>
          <w:sz w:val="22"/>
          <w:lang w:eastAsia="zh-CN"/>
        </w:rPr>
        <w:t>/</w:t>
      </w:r>
    </w:p>
    <w:p>
      <w:pPr>
        <w:pStyle w:val="11"/>
        <w:snapToGrid w:val="0"/>
        <w:spacing w:line="360" w:lineRule="auto"/>
        <w:ind w:left="102" w:right="113" w:firstLine="420"/>
        <w:jc w:val="both"/>
        <w:rPr>
          <w:color w:val="000000"/>
          <w:sz w:val="22"/>
          <w:lang w:eastAsia="zh-CN"/>
        </w:rPr>
      </w:pPr>
      <w:bookmarkStart w:id="314" w:name="_bookmark170"/>
      <w:bookmarkEnd w:id="314"/>
      <w:bookmarkStart w:id="315" w:name="_Toc79_WPSOffice_Level2"/>
      <w:r>
        <w:rPr>
          <w:rFonts w:hint="eastAsia"/>
          <w:color w:val="000000"/>
          <w:sz w:val="22"/>
          <w:lang w:eastAsia="zh-CN"/>
        </w:rPr>
        <w:t>五、委托人提供的便利条件</w:t>
      </w:r>
      <w:bookmarkEnd w:id="315"/>
    </w:p>
    <w:p>
      <w:pPr>
        <w:pStyle w:val="11"/>
        <w:snapToGrid w:val="0"/>
        <w:spacing w:line="360" w:lineRule="auto"/>
        <w:ind w:left="102" w:right="113" w:firstLine="420"/>
        <w:jc w:val="both"/>
        <w:rPr>
          <w:color w:val="000000"/>
          <w:sz w:val="22"/>
          <w:lang w:eastAsia="zh-CN"/>
        </w:rPr>
      </w:pPr>
      <w:r>
        <w:rPr>
          <w:color w:val="000000"/>
          <w:sz w:val="22"/>
          <w:lang w:eastAsia="zh-CN"/>
        </w:rPr>
        <w:t xml:space="preserve">1. </w:t>
      </w:r>
      <w:r>
        <w:rPr>
          <w:rFonts w:hint="eastAsia"/>
          <w:color w:val="000000"/>
          <w:sz w:val="22"/>
          <w:lang w:eastAsia="zh-CN"/>
        </w:rPr>
        <w:t>委托人提供的生活条件：</w:t>
      </w:r>
      <w:r>
        <w:rPr>
          <w:color w:val="000000"/>
          <w:sz w:val="22"/>
          <w:lang w:eastAsia="zh-CN"/>
        </w:rPr>
        <w:t>/</w:t>
      </w:r>
    </w:p>
    <w:p>
      <w:pPr>
        <w:pStyle w:val="11"/>
        <w:snapToGrid w:val="0"/>
        <w:spacing w:line="360" w:lineRule="auto"/>
        <w:ind w:left="102" w:right="113" w:firstLine="420"/>
        <w:jc w:val="both"/>
        <w:rPr>
          <w:color w:val="000000"/>
          <w:sz w:val="22"/>
          <w:lang w:eastAsia="zh-CN"/>
        </w:rPr>
      </w:pPr>
      <w:r>
        <w:rPr>
          <w:color w:val="000000"/>
          <w:sz w:val="22"/>
          <w:lang w:eastAsia="zh-CN"/>
        </w:rPr>
        <w:t xml:space="preserve">2. </w:t>
      </w:r>
      <w:r>
        <w:rPr>
          <w:rFonts w:hint="eastAsia"/>
          <w:color w:val="000000"/>
          <w:sz w:val="22"/>
          <w:lang w:eastAsia="zh-CN"/>
        </w:rPr>
        <w:t>委托人提供的交通条件：</w:t>
      </w:r>
      <w:r>
        <w:rPr>
          <w:color w:val="000000"/>
          <w:sz w:val="22"/>
          <w:lang w:eastAsia="zh-CN"/>
        </w:rPr>
        <w:t>/</w:t>
      </w:r>
    </w:p>
    <w:p>
      <w:pPr>
        <w:pStyle w:val="11"/>
        <w:snapToGrid w:val="0"/>
        <w:spacing w:line="360" w:lineRule="auto"/>
        <w:ind w:left="102" w:right="113" w:firstLine="420"/>
        <w:jc w:val="both"/>
        <w:rPr>
          <w:color w:val="000000"/>
          <w:sz w:val="22"/>
          <w:lang w:eastAsia="zh-CN"/>
        </w:rPr>
      </w:pPr>
      <w:r>
        <w:rPr>
          <w:color w:val="000000"/>
          <w:sz w:val="22"/>
          <w:lang w:eastAsia="zh-CN"/>
        </w:rPr>
        <w:t xml:space="preserve">3. </w:t>
      </w:r>
      <w:r>
        <w:rPr>
          <w:rFonts w:hint="eastAsia"/>
          <w:color w:val="000000"/>
          <w:sz w:val="22"/>
          <w:lang w:eastAsia="zh-CN"/>
        </w:rPr>
        <w:t>委托人提供的网络、通讯条件：</w:t>
      </w:r>
      <w:r>
        <w:rPr>
          <w:color w:val="000000"/>
          <w:sz w:val="22"/>
          <w:lang w:eastAsia="zh-CN"/>
        </w:rPr>
        <w:t>/</w:t>
      </w:r>
    </w:p>
    <w:p>
      <w:pPr>
        <w:pStyle w:val="11"/>
        <w:snapToGrid w:val="0"/>
        <w:spacing w:line="360" w:lineRule="auto"/>
        <w:ind w:left="102" w:right="113" w:firstLine="420"/>
        <w:jc w:val="both"/>
        <w:rPr>
          <w:color w:val="000000"/>
          <w:sz w:val="22"/>
          <w:lang w:eastAsia="zh-CN"/>
        </w:rPr>
      </w:pPr>
      <w:r>
        <w:rPr>
          <w:color w:val="000000"/>
          <w:sz w:val="22"/>
          <w:lang w:eastAsia="zh-CN"/>
        </w:rPr>
        <w:t xml:space="preserve">4. </w:t>
      </w:r>
      <w:r>
        <w:rPr>
          <w:rFonts w:hint="eastAsia"/>
          <w:color w:val="000000"/>
          <w:sz w:val="22"/>
          <w:lang w:eastAsia="zh-CN"/>
        </w:rPr>
        <w:t>委托人提供的协助人员：</w:t>
      </w:r>
      <w:r>
        <w:rPr>
          <w:color w:val="000000"/>
          <w:sz w:val="22"/>
          <w:lang w:eastAsia="zh-CN"/>
        </w:rPr>
        <w:t>/</w:t>
      </w:r>
    </w:p>
    <w:p>
      <w:pPr>
        <w:pStyle w:val="11"/>
        <w:snapToGrid w:val="0"/>
        <w:spacing w:line="360" w:lineRule="auto"/>
        <w:ind w:left="102" w:right="113" w:firstLine="420"/>
        <w:jc w:val="both"/>
        <w:rPr>
          <w:color w:val="000000"/>
          <w:sz w:val="22"/>
          <w:lang w:eastAsia="zh-CN"/>
        </w:rPr>
      </w:pPr>
      <w:bookmarkStart w:id="316" w:name="_bookmark171"/>
      <w:bookmarkEnd w:id="316"/>
      <w:bookmarkStart w:id="317" w:name="_Toc20353_WPSOffice_Level2"/>
      <w:r>
        <w:rPr>
          <w:rFonts w:hint="eastAsia"/>
          <w:color w:val="000000"/>
          <w:sz w:val="22"/>
          <w:lang w:eastAsia="zh-CN"/>
        </w:rPr>
        <w:t>六、监理人需要自备的工作条件</w:t>
      </w:r>
      <w:bookmarkEnd w:id="317"/>
    </w:p>
    <w:p>
      <w:pPr>
        <w:pStyle w:val="11"/>
        <w:snapToGrid w:val="0"/>
        <w:spacing w:line="360" w:lineRule="auto"/>
        <w:ind w:left="102" w:right="113" w:firstLine="420"/>
        <w:jc w:val="both"/>
        <w:rPr>
          <w:color w:val="000000"/>
          <w:sz w:val="22"/>
          <w:lang w:eastAsia="zh-CN"/>
        </w:rPr>
      </w:pPr>
      <w:r>
        <w:rPr>
          <w:color w:val="000000"/>
          <w:sz w:val="22"/>
          <w:lang w:eastAsia="zh-CN"/>
        </w:rPr>
        <w:t xml:space="preserve">1. </w:t>
      </w:r>
      <w:r>
        <w:rPr>
          <w:rFonts w:hint="eastAsia"/>
          <w:color w:val="000000"/>
          <w:sz w:val="22"/>
          <w:lang w:eastAsia="zh-CN"/>
        </w:rPr>
        <w:t>监理人自备的工作手册：本项目必备的规范标准、图集等</w:t>
      </w:r>
    </w:p>
    <w:p>
      <w:pPr>
        <w:pStyle w:val="11"/>
        <w:snapToGrid w:val="0"/>
        <w:spacing w:line="360" w:lineRule="auto"/>
        <w:ind w:left="102" w:right="113" w:firstLine="420"/>
        <w:jc w:val="both"/>
        <w:rPr>
          <w:color w:val="000000"/>
          <w:sz w:val="22"/>
          <w:lang w:eastAsia="zh-CN"/>
        </w:rPr>
      </w:pPr>
      <w:r>
        <w:rPr>
          <w:color w:val="000000"/>
          <w:sz w:val="22"/>
          <w:lang w:eastAsia="zh-CN"/>
        </w:rPr>
        <w:t xml:space="preserve">2. </w:t>
      </w:r>
      <w:r>
        <w:rPr>
          <w:rFonts w:hint="eastAsia"/>
          <w:color w:val="000000"/>
          <w:sz w:val="22"/>
          <w:lang w:eastAsia="zh-CN"/>
        </w:rPr>
        <w:t>监理人自备的办公设备：电脑、软件、投影、打印机、复印机、照相机等</w:t>
      </w:r>
    </w:p>
    <w:p>
      <w:pPr>
        <w:pStyle w:val="11"/>
        <w:snapToGrid w:val="0"/>
        <w:spacing w:line="360" w:lineRule="auto"/>
        <w:ind w:left="102" w:right="113" w:firstLine="420"/>
        <w:jc w:val="both"/>
        <w:rPr>
          <w:color w:val="000000"/>
          <w:sz w:val="22"/>
          <w:lang w:eastAsia="zh-CN"/>
        </w:rPr>
      </w:pPr>
      <w:r>
        <w:rPr>
          <w:color w:val="000000"/>
          <w:sz w:val="22"/>
          <w:lang w:eastAsia="zh-CN"/>
        </w:rPr>
        <w:t xml:space="preserve">3. </w:t>
      </w:r>
      <w:r>
        <w:rPr>
          <w:rFonts w:hint="eastAsia"/>
          <w:color w:val="000000"/>
          <w:sz w:val="22"/>
          <w:lang w:eastAsia="zh-CN"/>
        </w:rPr>
        <w:t>监理人自备的交通工具：出行车辆等</w:t>
      </w:r>
    </w:p>
    <w:p>
      <w:pPr>
        <w:pStyle w:val="11"/>
        <w:snapToGrid w:val="0"/>
        <w:spacing w:line="360" w:lineRule="auto"/>
        <w:ind w:left="102" w:right="113" w:firstLine="420"/>
        <w:jc w:val="both"/>
        <w:rPr>
          <w:color w:val="000000"/>
          <w:sz w:val="22"/>
          <w:lang w:eastAsia="zh-CN"/>
        </w:rPr>
      </w:pPr>
      <w:r>
        <w:rPr>
          <w:color w:val="000000"/>
          <w:sz w:val="22"/>
          <w:lang w:eastAsia="zh-CN"/>
        </w:rPr>
        <w:t xml:space="preserve">4. </w:t>
      </w:r>
      <w:r>
        <w:rPr>
          <w:rFonts w:hint="eastAsia"/>
          <w:color w:val="000000"/>
          <w:sz w:val="22"/>
          <w:lang w:eastAsia="zh-CN"/>
        </w:rPr>
        <w:t>监理人自备的现场办公设施：办公桌椅、文件柜等</w:t>
      </w:r>
    </w:p>
    <w:p>
      <w:pPr>
        <w:pStyle w:val="11"/>
        <w:snapToGrid w:val="0"/>
        <w:spacing w:line="360" w:lineRule="auto"/>
        <w:ind w:left="102" w:right="113" w:firstLine="420"/>
        <w:jc w:val="both"/>
        <w:rPr>
          <w:color w:val="000000"/>
          <w:sz w:val="22"/>
          <w:lang w:eastAsia="zh-CN"/>
        </w:rPr>
      </w:pPr>
      <w:r>
        <w:rPr>
          <w:color w:val="000000"/>
          <w:sz w:val="22"/>
          <w:lang w:eastAsia="zh-CN"/>
        </w:rPr>
        <w:t xml:space="preserve">5. </w:t>
      </w:r>
      <w:r>
        <w:rPr>
          <w:rFonts w:hint="eastAsia"/>
          <w:color w:val="000000"/>
          <w:sz w:val="22"/>
          <w:lang w:eastAsia="zh-CN"/>
        </w:rPr>
        <w:t>监理人自备的安全设施：安全帽、安全鞋、手电筒等</w:t>
      </w:r>
    </w:p>
    <w:p>
      <w:pPr>
        <w:pStyle w:val="11"/>
        <w:snapToGrid w:val="0"/>
        <w:spacing w:line="360" w:lineRule="auto"/>
        <w:ind w:left="102" w:right="113" w:firstLine="420"/>
        <w:jc w:val="both"/>
        <w:rPr>
          <w:color w:val="000000"/>
          <w:sz w:val="22"/>
          <w:lang w:eastAsia="zh-CN"/>
        </w:rPr>
      </w:pPr>
      <w:r>
        <w:rPr>
          <w:color w:val="000000"/>
          <w:sz w:val="22"/>
          <w:lang w:eastAsia="zh-CN"/>
        </w:rPr>
        <w:t xml:space="preserve">6. </w:t>
      </w:r>
      <w:r>
        <w:rPr>
          <w:rFonts w:hint="eastAsia"/>
          <w:color w:val="000000"/>
          <w:sz w:val="22"/>
          <w:lang w:eastAsia="zh-CN"/>
        </w:rPr>
        <w:t>监理人自备的试验检测仪器、设备、工具：高精度经纬仪、水准仪、测距仪；钢卷</w:t>
      </w:r>
      <w:r>
        <w:rPr>
          <w:color w:val="000000"/>
          <w:sz w:val="22"/>
          <w:lang w:eastAsia="zh-CN"/>
        </w:rPr>
        <w:t xml:space="preserve"> </w:t>
      </w:r>
      <w:r>
        <w:rPr>
          <w:rFonts w:hint="eastAsia"/>
          <w:color w:val="000000"/>
          <w:sz w:val="22"/>
          <w:lang w:eastAsia="zh-CN"/>
        </w:rPr>
        <w:t>尺、检测尺；混凝土回弹仪、游标卡尺、螺旋测微仪等</w:t>
      </w:r>
    </w:p>
    <w:p>
      <w:pPr>
        <w:pStyle w:val="11"/>
        <w:snapToGrid w:val="0"/>
        <w:spacing w:line="360" w:lineRule="auto"/>
        <w:ind w:left="102" w:right="113" w:firstLine="420"/>
        <w:jc w:val="both"/>
        <w:rPr>
          <w:color w:val="000000"/>
          <w:sz w:val="22"/>
          <w:lang w:eastAsia="zh-CN"/>
        </w:rPr>
      </w:pPr>
      <w:r>
        <w:rPr>
          <w:color w:val="000000"/>
          <w:sz w:val="22"/>
          <w:lang w:eastAsia="zh-CN"/>
        </w:rPr>
        <w:t xml:space="preserve">7. </w:t>
      </w:r>
      <w:r>
        <w:rPr>
          <w:rFonts w:hint="eastAsia"/>
          <w:color w:val="000000"/>
          <w:sz w:val="22"/>
          <w:lang w:eastAsia="zh-CN"/>
        </w:rPr>
        <w:t>监理人自备的试验用房、样品用房：</w:t>
      </w:r>
    </w:p>
    <w:p>
      <w:pPr>
        <w:pStyle w:val="11"/>
        <w:snapToGrid w:val="0"/>
        <w:spacing w:line="360" w:lineRule="auto"/>
        <w:ind w:left="102" w:right="113" w:firstLine="420"/>
        <w:jc w:val="both"/>
        <w:rPr>
          <w:color w:val="000000"/>
          <w:sz w:val="22"/>
          <w:lang w:eastAsia="zh-CN"/>
        </w:rPr>
      </w:pPr>
      <w:bookmarkStart w:id="318" w:name="_bookmark172"/>
      <w:bookmarkEnd w:id="318"/>
      <w:bookmarkStart w:id="319" w:name="_Toc27108_WPSOffice_Level2"/>
      <w:r>
        <w:rPr>
          <w:rFonts w:hint="eastAsia"/>
          <w:color w:val="000000"/>
          <w:sz w:val="22"/>
          <w:lang w:eastAsia="zh-CN"/>
        </w:rPr>
        <w:t>七、委托人的其他要求</w:t>
      </w:r>
      <w:bookmarkEnd w:id="319"/>
      <w:r>
        <w:rPr>
          <w:color w:val="000000"/>
          <w:sz w:val="22"/>
          <w:lang w:eastAsia="zh-CN"/>
        </w:rPr>
        <w:t xml:space="preserve">  /</w:t>
      </w:r>
    </w:p>
    <w:p>
      <w:pPr>
        <w:pStyle w:val="11"/>
        <w:snapToGrid w:val="0"/>
        <w:spacing w:line="360" w:lineRule="auto"/>
        <w:ind w:left="102" w:right="113" w:firstLine="420"/>
        <w:jc w:val="both"/>
        <w:rPr>
          <w:color w:val="000000"/>
          <w:sz w:val="22"/>
          <w:lang w:eastAsia="zh-CN"/>
        </w:rPr>
      </w:pPr>
    </w:p>
    <w:p>
      <w:pPr>
        <w:widowControl/>
        <w:spacing w:line="360" w:lineRule="auto"/>
        <w:rPr>
          <w:lang w:eastAsia="zh-CN"/>
        </w:rPr>
      </w:pPr>
    </w:p>
    <w:p>
      <w:pPr>
        <w:widowControl/>
        <w:spacing w:line="360" w:lineRule="auto"/>
        <w:rPr>
          <w:lang w:eastAsia="zh-CN"/>
        </w:rPr>
      </w:pPr>
    </w:p>
    <w:p>
      <w:pPr>
        <w:widowControl/>
        <w:spacing w:line="360" w:lineRule="auto"/>
        <w:rPr>
          <w:lang w:eastAsia="zh-CN"/>
        </w:rPr>
      </w:pPr>
    </w:p>
    <w:p>
      <w:pPr>
        <w:widowControl/>
        <w:spacing w:line="360" w:lineRule="auto"/>
        <w:rPr>
          <w:lang w:eastAsia="zh-CN"/>
        </w:rPr>
      </w:pPr>
    </w:p>
    <w:p>
      <w:pPr>
        <w:widowControl/>
        <w:spacing w:line="360" w:lineRule="auto"/>
        <w:rPr>
          <w:lang w:eastAsia="zh-CN"/>
        </w:rPr>
      </w:pPr>
    </w:p>
    <w:p>
      <w:pPr>
        <w:widowControl/>
        <w:spacing w:line="360" w:lineRule="auto"/>
        <w:rPr>
          <w:lang w:eastAsia="zh-CN"/>
        </w:rPr>
      </w:pPr>
    </w:p>
    <w:p>
      <w:pPr>
        <w:widowControl/>
        <w:spacing w:line="360" w:lineRule="auto"/>
        <w:rPr>
          <w:lang w:eastAsia="zh-CN"/>
        </w:rPr>
      </w:pPr>
    </w:p>
    <w:p>
      <w:pPr>
        <w:widowControl/>
        <w:spacing w:line="360" w:lineRule="auto"/>
        <w:rPr>
          <w:lang w:eastAsia="zh-CN"/>
        </w:rPr>
      </w:pPr>
    </w:p>
    <w:p>
      <w:pPr>
        <w:widowControl/>
        <w:spacing w:line="360" w:lineRule="auto"/>
        <w:rPr>
          <w:lang w:eastAsia="zh-CN"/>
        </w:rPr>
      </w:pPr>
    </w:p>
    <w:p>
      <w:pPr>
        <w:widowControl/>
        <w:spacing w:line="360" w:lineRule="auto"/>
        <w:rPr>
          <w:lang w:eastAsia="zh-CN"/>
        </w:rPr>
      </w:pPr>
    </w:p>
    <w:p>
      <w:pPr>
        <w:widowControl/>
        <w:spacing w:line="360" w:lineRule="auto"/>
        <w:rPr>
          <w:lang w:eastAsia="zh-CN"/>
        </w:rPr>
      </w:pPr>
    </w:p>
    <w:p>
      <w:pPr>
        <w:widowControl/>
        <w:spacing w:line="360" w:lineRule="auto"/>
        <w:rPr>
          <w:lang w:eastAsia="zh-CN"/>
        </w:rPr>
      </w:pPr>
    </w:p>
    <w:p>
      <w:pPr>
        <w:widowControl/>
        <w:spacing w:line="360" w:lineRule="auto"/>
        <w:rPr>
          <w:lang w:eastAsia="zh-CN"/>
        </w:rPr>
      </w:pPr>
    </w:p>
    <w:p>
      <w:pPr>
        <w:widowControl/>
        <w:spacing w:line="360" w:lineRule="auto"/>
        <w:rPr>
          <w:szCs w:val="21"/>
          <w:lang w:eastAsia="zh-CN"/>
        </w:rPr>
      </w:pPr>
    </w:p>
    <w:p>
      <w:pPr>
        <w:rPr>
          <w:rFonts w:ascii="黑体" w:hAnsi="黑体" w:eastAsia="黑体" w:cs="黑体"/>
          <w:sz w:val="36"/>
          <w:szCs w:val="36"/>
          <w:lang w:eastAsia="zh-CN"/>
        </w:rPr>
      </w:pPr>
      <w:bookmarkStart w:id="320" w:name="_Toc26696"/>
      <w:bookmarkStart w:id="321" w:name="_Toc576_WPSOffice_Level1"/>
      <w:bookmarkStart w:id="322" w:name="_Toc525288000"/>
      <w:bookmarkStart w:id="323" w:name="_Toc18784_WPSOffice_Level1"/>
      <w:bookmarkStart w:id="324" w:name="_Toc21159"/>
      <w:bookmarkStart w:id="325" w:name="_Toc2834"/>
      <w:bookmarkStart w:id="326" w:name="_Toc5139"/>
      <w:bookmarkStart w:id="327" w:name="_Toc522087348"/>
      <w:bookmarkStart w:id="328" w:name="_Toc4406"/>
      <w:r>
        <w:rPr>
          <w:rFonts w:ascii="黑体" w:hAnsi="黑体" w:eastAsia="黑体" w:cs="黑体"/>
          <w:sz w:val="36"/>
          <w:szCs w:val="36"/>
          <w:lang w:eastAsia="zh-CN"/>
        </w:rPr>
        <w:br w:type="page"/>
      </w:r>
    </w:p>
    <w:p>
      <w:pPr>
        <w:pStyle w:val="63"/>
        <w:spacing w:line="480" w:lineRule="auto"/>
        <w:ind w:left="2413" w:right="175"/>
        <w:jc w:val="left"/>
        <w:outlineLvl w:val="0"/>
        <w:rPr>
          <w:rFonts w:ascii="黑体" w:hAnsi="黑体" w:eastAsia="黑体" w:cs="黑体"/>
          <w:b w:val="0"/>
          <w:bCs w:val="0"/>
          <w:sz w:val="36"/>
          <w:szCs w:val="36"/>
          <w:lang w:eastAsia="zh-CN"/>
        </w:rPr>
      </w:pPr>
      <w:r>
        <w:rPr>
          <w:rFonts w:hint="eastAsia" w:ascii="黑体" w:hAnsi="黑体" w:eastAsia="黑体" w:cs="黑体"/>
          <w:b w:val="0"/>
          <w:bCs w:val="0"/>
          <w:sz w:val="36"/>
          <w:szCs w:val="36"/>
          <w:lang w:eastAsia="zh-CN"/>
        </w:rPr>
        <w:t>第六章</w:t>
      </w:r>
      <w:r>
        <w:rPr>
          <w:rFonts w:ascii="黑体" w:hAnsi="黑体" w:eastAsia="黑体" w:cs="黑体"/>
          <w:b w:val="0"/>
          <w:bCs w:val="0"/>
          <w:sz w:val="36"/>
          <w:szCs w:val="36"/>
          <w:lang w:eastAsia="zh-CN"/>
        </w:rPr>
        <w:t xml:space="preserve"> </w:t>
      </w:r>
      <w:r>
        <w:rPr>
          <w:rFonts w:hint="eastAsia" w:ascii="黑体" w:hAnsi="黑体" w:eastAsia="黑体" w:cs="黑体"/>
          <w:b w:val="0"/>
          <w:bCs w:val="0"/>
          <w:sz w:val="36"/>
          <w:szCs w:val="36"/>
          <w:lang w:eastAsia="zh-CN"/>
        </w:rPr>
        <w:t>投标文件格式</w:t>
      </w:r>
      <w:bookmarkEnd w:id="320"/>
      <w:bookmarkEnd w:id="321"/>
      <w:bookmarkEnd w:id="322"/>
      <w:bookmarkEnd w:id="323"/>
      <w:bookmarkEnd w:id="324"/>
      <w:bookmarkEnd w:id="325"/>
      <w:bookmarkEnd w:id="326"/>
      <w:bookmarkEnd w:id="327"/>
      <w:bookmarkEnd w:id="328"/>
    </w:p>
    <w:p>
      <w:pPr>
        <w:pStyle w:val="11"/>
        <w:spacing w:before="35"/>
        <w:ind w:left="520" w:right="108"/>
        <w:rPr>
          <w:sz w:val="22"/>
          <w:lang w:eastAsia="zh-CN"/>
        </w:rPr>
      </w:pPr>
    </w:p>
    <w:p>
      <w:pPr>
        <w:tabs>
          <w:tab w:val="left" w:pos="3280"/>
        </w:tabs>
        <w:spacing w:before="15"/>
        <w:ind w:right="175"/>
        <w:jc w:val="center"/>
        <w:rPr>
          <w:lang w:eastAsia="zh-CN"/>
        </w:rPr>
      </w:pPr>
      <w:r>
        <w:rPr>
          <w:lang w:eastAsia="zh-CN"/>
        </w:rPr>
        <w:br w:type="page"/>
      </w:r>
    </w:p>
    <w:p>
      <w:pPr>
        <w:tabs>
          <w:tab w:val="left" w:pos="3280"/>
        </w:tabs>
        <w:spacing w:before="15"/>
        <w:ind w:right="175"/>
        <w:jc w:val="center"/>
        <w:rPr>
          <w:lang w:eastAsia="zh-CN"/>
        </w:rPr>
      </w:pPr>
    </w:p>
    <w:p>
      <w:pPr>
        <w:tabs>
          <w:tab w:val="left" w:pos="3280"/>
        </w:tabs>
        <w:spacing w:before="15"/>
        <w:ind w:right="175"/>
        <w:jc w:val="center"/>
        <w:rPr>
          <w:rFonts w:ascii="黑体" w:hAnsi="黑体" w:eastAsia="黑体" w:cs="黑体"/>
          <w:sz w:val="36"/>
          <w:szCs w:val="36"/>
          <w:lang w:eastAsia="zh-CN"/>
        </w:rPr>
      </w:pPr>
      <w:bookmarkStart w:id="329" w:name="_Toc23394_WPSOffice_Level1"/>
      <w:bookmarkStart w:id="330" w:name="_Toc17486_WPSOffice_Level1"/>
      <w:r>
        <w:rPr>
          <w:rFonts w:ascii="黑体" w:hAnsi="黑体" w:eastAsia="黑体" w:cs="黑体"/>
          <w:sz w:val="36"/>
          <w:szCs w:val="36"/>
          <w:u w:val="single"/>
          <w:lang w:eastAsia="zh-CN"/>
        </w:rPr>
        <w:t xml:space="preserve">           </w:t>
      </w:r>
      <w:r>
        <w:rPr>
          <w:rFonts w:hint="eastAsia" w:ascii="黑体" w:hAnsi="黑体" w:eastAsia="黑体" w:cs="黑体"/>
          <w:sz w:val="36"/>
          <w:szCs w:val="36"/>
          <w:lang w:eastAsia="zh-CN"/>
        </w:rPr>
        <w:t>（项目名称）监理招标</w:t>
      </w:r>
      <w:bookmarkEnd w:id="329"/>
      <w:bookmarkEnd w:id="330"/>
    </w:p>
    <w:p>
      <w:pPr>
        <w:pStyle w:val="11"/>
        <w:jc w:val="center"/>
        <w:rPr>
          <w:sz w:val="24"/>
          <w:szCs w:val="28"/>
          <w:lang w:eastAsia="zh-CN"/>
        </w:rPr>
      </w:pPr>
    </w:p>
    <w:p>
      <w:pPr>
        <w:pStyle w:val="11"/>
        <w:jc w:val="center"/>
        <w:outlineLvl w:val="1"/>
        <w:rPr>
          <w:sz w:val="36"/>
          <w:szCs w:val="40"/>
          <w:lang w:eastAsia="zh-CN"/>
        </w:rPr>
      </w:pPr>
    </w:p>
    <w:p>
      <w:pPr>
        <w:pStyle w:val="11"/>
        <w:jc w:val="center"/>
        <w:outlineLvl w:val="1"/>
        <w:rPr>
          <w:sz w:val="36"/>
          <w:szCs w:val="40"/>
          <w:lang w:eastAsia="zh-CN"/>
        </w:rPr>
      </w:pPr>
    </w:p>
    <w:p>
      <w:pPr>
        <w:pStyle w:val="11"/>
        <w:spacing w:before="9"/>
        <w:rPr>
          <w:sz w:val="15"/>
          <w:lang w:eastAsia="zh-CN"/>
        </w:rPr>
      </w:pPr>
    </w:p>
    <w:p>
      <w:pPr>
        <w:jc w:val="center"/>
        <w:rPr>
          <w:rFonts w:ascii="黑体" w:hAnsi="黑体" w:eastAsia="黑体" w:cs="黑体"/>
          <w:bCs/>
          <w:sz w:val="72"/>
          <w:szCs w:val="72"/>
          <w:lang w:eastAsia="zh-CN"/>
        </w:rPr>
      </w:pPr>
      <w:bookmarkStart w:id="331" w:name="_Toc24607_WPSOffice_Level2"/>
      <w:r>
        <w:rPr>
          <w:rFonts w:hint="eastAsia" w:ascii="黑体" w:hAnsi="黑体" w:eastAsia="黑体" w:cs="黑体"/>
          <w:bCs/>
          <w:sz w:val="72"/>
          <w:szCs w:val="72"/>
          <w:lang w:eastAsia="zh-CN"/>
        </w:rPr>
        <w:t>投</w:t>
      </w:r>
      <w:r>
        <w:rPr>
          <w:rFonts w:ascii="黑体" w:hAnsi="黑体" w:eastAsia="黑体" w:cs="黑体"/>
          <w:bCs/>
          <w:sz w:val="72"/>
          <w:szCs w:val="72"/>
          <w:lang w:eastAsia="zh-CN"/>
        </w:rPr>
        <w:t xml:space="preserve"> </w:t>
      </w:r>
      <w:r>
        <w:rPr>
          <w:rFonts w:hint="eastAsia" w:ascii="黑体" w:hAnsi="黑体" w:eastAsia="黑体" w:cs="黑体"/>
          <w:bCs/>
          <w:sz w:val="72"/>
          <w:szCs w:val="72"/>
          <w:lang w:eastAsia="zh-CN"/>
        </w:rPr>
        <w:t>标</w:t>
      </w:r>
      <w:r>
        <w:rPr>
          <w:rFonts w:ascii="黑体" w:hAnsi="黑体" w:eastAsia="黑体" w:cs="黑体"/>
          <w:bCs/>
          <w:sz w:val="72"/>
          <w:szCs w:val="72"/>
          <w:lang w:eastAsia="zh-CN"/>
        </w:rPr>
        <w:t xml:space="preserve"> </w:t>
      </w:r>
      <w:r>
        <w:rPr>
          <w:rFonts w:hint="eastAsia" w:ascii="黑体" w:hAnsi="黑体" w:eastAsia="黑体" w:cs="黑体"/>
          <w:bCs/>
          <w:sz w:val="72"/>
          <w:szCs w:val="72"/>
          <w:lang w:eastAsia="zh-CN"/>
        </w:rPr>
        <w:t>文</w:t>
      </w:r>
      <w:r>
        <w:rPr>
          <w:rFonts w:ascii="黑体" w:hAnsi="黑体" w:eastAsia="黑体" w:cs="黑体"/>
          <w:bCs/>
          <w:sz w:val="72"/>
          <w:szCs w:val="72"/>
          <w:lang w:eastAsia="zh-CN"/>
        </w:rPr>
        <w:t xml:space="preserve"> </w:t>
      </w:r>
      <w:r>
        <w:rPr>
          <w:rFonts w:hint="eastAsia" w:ascii="黑体" w:hAnsi="黑体" w:eastAsia="黑体" w:cs="黑体"/>
          <w:bCs/>
          <w:sz w:val="72"/>
          <w:szCs w:val="72"/>
          <w:lang w:eastAsia="zh-CN"/>
        </w:rPr>
        <w:t>件</w:t>
      </w:r>
      <w:bookmarkEnd w:id="331"/>
    </w:p>
    <w:p>
      <w:pPr>
        <w:jc w:val="center"/>
        <w:rPr>
          <w:rFonts w:ascii="黑体" w:hAnsi="黑体" w:eastAsia="黑体" w:cs="Times New Roman"/>
          <w:sz w:val="30"/>
          <w:szCs w:val="30"/>
          <w:lang w:eastAsia="zh-CN"/>
        </w:rPr>
      </w:pPr>
      <w:r>
        <w:rPr>
          <w:rFonts w:hint="eastAsia" w:ascii="黑体" w:hAnsi="黑体" w:eastAsia="黑体"/>
          <w:sz w:val="30"/>
          <w:szCs w:val="30"/>
          <w:lang w:eastAsia="zh-CN"/>
        </w:rPr>
        <w:t>（第一个信封</w:t>
      </w:r>
      <w:r>
        <w:rPr>
          <w:rFonts w:ascii="黑体" w:hAnsi="黑体" w:eastAsia="黑体"/>
          <w:sz w:val="30"/>
          <w:szCs w:val="30"/>
          <w:lang w:eastAsia="zh-CN"/>
        </w:rPr>
        <w:t xml:space="preserve">  </w:t>
      </w:r>
      <w:r>
        <w:rPr>
          <w:rFonts w:hint="eastAsia" w:ascii="黑体" w:hAnsi="黑体" w:eastAsia="黑体"/>
          <w:sz w:val="30"/>
          <w:szCs w:val="30"/>
          <w:lang w:eastAsia="zh-CN"/>
        </w:rPr>
        <w:t>商务及技术文件）</w:t>
      </w:r>
    </w:p>
    <w:p>
      <w:pPr>
        <w:jc w:val="center"/>
        <w:rPr>
          <w:rFonts w:cs="Times New Roman"/>
          <w:b/>
          <w:sz w:val="72"/>
          <w:szCs w:val="20"/>
          <w:lang w:eastAsia="zh-CN"/>
        </w:rPr>
      </w:pPr>
    </w:p>
    <w:p>
      <w:pPr>
        <w:jc w:val="center"/>
        <w:rPr>
          <w:rFonts w:cs="Times New Roman"/>
          <w:b/>
          <w:sz w:val="72"/>
          <w:szCs w:val="20"/>
          <w:lang w:eastAsia="zh-CN"/>
        </w:rPr>
      </w:pPr>
    </w:p>
    <w:p>
      <w:pPr>
        <w:jc w:val="center"/>
        <w:rPr>
          <w:rFonts w:cs="Times New Roman"/>
          <w:b/>
          <w:sz w:val="72"/>
          <w:szCs w:val="20"/>
          <w:lang w:eastAsia="zh-CN"/>
        </w:rPr>
      </w:pPr>
    </w:p>
    <w:p>
      <w:pPr>
        <w:jc w:val="center"/>
        <w:rPr>
          <w:rFonts w:cs="Times New Roman"/>
          <w:b/>
          <w:sz w:val="72"/>
          <w:szCs w:val="20"/>
          <w:lang w:eastAsia="zh-CN"/>
        </w:rPr>
      </w:pPr>
    </w:p>
    <w:p>
      <w:pPr>
        <w:jc w:val="center"/>
        <w:rPr>
          <w:rFonts w:cs="Times New Roman"/>
          <w:b/>
          <w:sz w:val="72"/>
          <w:szCs w:val="20"/>
          <w:lang w:eastAsia="zh-CN"/>
        </w:rPr>
      </w:pPr>
    </w:p>
    <w:p>
      <w:pPr>
        <w:jc w:val="center"/>
        <w:rPr>
          <w:rFonts w:cs="Times New Roman"/>
          <w:b/>
          <w:sz w:val="72"/>
          <w:szCs w:val="20"/>
          <w:lang w:eastAsia="zh-CN"/>
        </w:rPr>
      </w:pPr>
    </w:p>
    <w:p>
      <w:pPr>
        <w:jc w:val="center"/>
        <w:rPr>
          <w:rFonts w:cs="Times New Roman"/>
          <w:b/>
          <w:sz w:val="72"/>
          <w:szCs w:val="20"/>
          <w:lang w:eastAsia="zh-CN"/>
        </w:rPr>
      </w:pPr>
    </w:p>
    <w:p>
      <w:pPr>
        <w:jc w:val="center"/>
        <w:rPr>
          <w:rFonts w:cs="Times New Roman"/>
          <w:b/>
          <w:sz w:val="72"/>
          <w:szCs w:val="20"/>
          <w:lang w:eastAsia="zh-CN"/>
        </w:rPr>
      </w:pPr>
    </w:p>
    <w:p>
      <w:pPr>
        <w:tabs>
          <w:tab w:val="left" w:pos="5577"/>
          <w:tab w:val="left" w:pos="6942"/>
        </w:tabs>
        <w:spacing w:line="357" w:lineRule="auto"/>
        <w:ind w:left="1201" w:right="175"/>
        <w:rPr>
          <w:spacing w:val="-1"/>
          <w:sz w:val="28"/>
          <w:lang w:eastAsia="zh-CN"/>
        </w:rPr>
      </w:pPr>
      <w:bookmarkStart w:id="332" w:name="_Toc20872_WPSOffice_Level2"/>
      <w:r>
        <w:rPr>
          <w:rFonts w:hint="eastAsia"/>
          <w:sz w:val="28"/>
          <w:lang w:eastAsia="zh-CN"/>
        </w:rPr>
        <w:t>投标人：</w:t>
      </w:r>
      <w:r>
        <w:rPr>
          <w:rFonts w:ascii="Times New Roman" w:eastAsia="Times New Roman"/>
          <w:sz w:val="28"/>
          <w:u w:val="single"/>
          <w:lang w:eastAsia="zh-CN"/>
        </w:rPr>
        <w:t xml:space="preserve">                            </w:t>
      </w:r>
      <w:r>
        <w:rPr>
          <w:rFonts w:ascii="Times New Roman"/>
          <w:sz w:val="28"/>
          <w:u w:val="single"/>
          <w:lang w:eastAsia="zh-CN"/>
        </w:rPr>
        <w:t xml:space="preserve">  </w:t>
      </w:r>
      <w:r>
        <w:rPr>
          <w:rFonts w:ascii="Times New Roman" w:eastAsia="Times New Roman"/>
          <w:sz w:val="28"/>
          <w:u w:val="single"/>
          <w:lang w:eastAsia="zh-CN"/>
        </w:rPr>
        <w:t xml:space="preserve"> </w:t>
      </w:r>
      <w:r>
        <w:rPr>
          <w:rFonts w:hint="eastAsia"/>
          <w:spacing w:val="-1"/>
          <w:sz w:val="28"/>
          <w:lang w:eastAsia="zh-CN"/>
        </w:rPr>
        <w:t>（盖单位章）</w:t>
      </w:r>
      <w:bookmarkEnd w:id="332"/>
    </w:p>
    <w:p>
      <w:pPr>
        <w:tabs>
          <w:tab w:val="left" w:pos="5577"/>
          <w:tab w:val="left" w:pos="6942"/>
        </w:tabs>
        <w:spacing w:line="357" w:lineRule="auto"/>
        <w:ind w:left="1201" w:right="175"/>
        <w:rPr>
          <w:sz w:val="28"/>
          <w:lang w:eastAsia="zh-CN"/>
        </w:rPr>
      </w:pPr>
      <w:bookmarkStart w:id="333" w:name="_Toc9679_WPSOffice_Level2"/>
      <w:r>
        <w:rPr>
          <w:rFonts w:hint="eastAsia"/>
          <w:sz w:val="28"/>
          <w:lang w:eastAsia="zh-CN"/>
        </w:rPr>
        <w:t>法定代表人或其委托代理人：</w:t>
      </w:r>
      <w:r>
        <w:rPr>
          <w:rFonts w:ascii="Times New Roman" w:eastAsia="Times New Roman"/>
          <w:sz w:val="28"/>
          <w:u w:val="single"/>
          <w:lang w:eastAsia="zh-CN"/>
        </w:rPr>
        <w:t xml:space="preserve">               </w:t>
      </w:r>
      <w:r>
        <w:rPr>
          <w:rFonts w:hint="eastAsia"/>
          <w:sz w:val="28"/>
          <w:lang w:eastAsia="zh-CN"/>
        </w:rPr>
        <w:t>（签字）</w:t>
      </w:r>
      <w:bookmarkEnd w:id="333"/>
    </w:p>
    <w:p>
      <w:pPr>
        <w:tabs>
          <w:tab w:val="left" w:pos="3611"/>
          <w:tab w:val="left" w:pos="4626"/>
          <w:tab w:val="left" w:pos="5642"/>
        </w:tabs>
        <w:spacing w:before="15"/>
        <w:ind w:left="2877" w:right="175"/>
        <w:rPr>
          <w:rFonts w:ascii="Times New Roman" w:eastAsia="Times New Roman"/>
          <w:sz w:val="28"/>
          <w:u w:val="single"/>
          <w:lang w:eastAsia="zh-CN"/>
        </w:rPr>
      </w:pPr>
    </w:p>
    <w:p>
      <w:pPr>
        <w:tabs>
          <w:tab w:val="left" w:pos="3611"/>
          <w:tab w:val="left" w:pos="4626"/>
          <w:tab w:val="left" w:pos="5642"/>
        </w:tabs>
        <w:spacing w:before="15"/>
        <w:ind w:left="2877" w:right="175"/>
        <w:rPr>
          <w:sz w:val="28"/>
          <w:lang w:eastAsia="zh-CN"/>
        </w:rPr>
      </w:pPr>
      <w:r>
        <w:rPr>
          <w:rFonts w:ascii="Times New Roman" w:eastAsia="Times New Roman"/>
          <w:sz w:val="28"/>
          <w:u w:val="single"/>
          <w:lang w:eastAsia="zh-CN"/>
        </w:rPr>
        <w:t xml:space="preserve">       </w:t>
      </w:r>
      <w:bookmarkStart w:id="334" w:name="_Toc5478_WPSOffice_Level2"/>
      <w:r>
        <w:rPr>
          <w:rFonts w:hint="eastAsia"/>
          <w:sz w:val="28"/>
          <w:lang w:eastAsia="zh-CN"/>
        </w:rPr>
        <w:t>年</w:t>
      </w:r>
      <w:r>
        <w:rPr>
          <w:rFonts w:ascii="Times New Roman" w:eastAsia="Times New Roman"/>
          <w:sz w:val="28"/>
          <w:u w:val="single"/>
          <w:lang w:eastAsia="zh-CN"/>
        </w:rPr>
        <w:t xml:space="preserve">      </w:t>
      </w:r>
      <w:r>
        <w:rPr>
          <w:rFonts w:hint="eastAsia"/>
          <w:sz w:val="28"/>
          <w:lang w:eastAsia="zh-CN"/>
        </w:rPr>
        <w:t>月</w:t>
      </w:r>
      <w:r>
        <w:rPr>
          <w:rFonts w:ascii="Times New Roman" w:eastAsia="Times New Roman"/>
          <w:sz w:val="28"/>
          <w:u w:val="single"/>
          <w:lang w:eastAsia="zh-CN"/>
        </w:rPr>
        <w:t xml:space="preserve">      </w:t>
      </w:r>
      <w:r>
        <w:rPr>
          <w:rFonts w:hint="eastAsia"/>
          <w:sz w:val="28"/>
          <w:lang w:eastAsia="zh-CN"/>
        </w:rPr>
        <w:t>日</w:t>
      </w:r>
      <w:bookmarkEnd w:id="334"/>
    </w:p>
    <w:p>
      <w:pPr>
        <w:pStyle w:val="11"/>
        <w:spacing w:before="35"/>
        <w:ind w:left="520" w:right="108"/>
        <w:rPr>
          <w:sz w:val="22"/>
          <w:lang w:eastAsia="zh-CN"/>
        </w:rPr>
      </w:pPr>
    </w:p>
    <w:p>
      <w:pPr>
        <w:widowControl/>
        <w:rPr>
          <w:szCs w:val="21"/>
          <w:lang w:eastAsia="zh-CN"/>
        </w:rPr>
      </w:pPr>
      <w:r>
        <w:rPr>
          <w:lang w:eastAsia="zh-CN"/>
        </w:rPr>
        <w:br w:type="page"/>
      </w:r>
    </w:p>
    <w:p>
      <w:pPr>
        <w:pStyle w:val="67"/>
        <w:spacing w:line="443" w:lineRule="exact"/>
        <w:ind w:left="1244" w:right="1222"/>
        <w:jc w:val="center"/>
        <w:outlineLvl w:val="9"/>
        <w:rPr>
          <w:lang w:eastAsia="zh-CN"/>
        </w:rPr>
      </w:pPr>
      <w:r>
        <w:rPr>
          <w:rFonts w:hint="eastAsia"/>
          <w:lang w:eastAsia="zh-CN"/>
        </w:rPr>
        <w:t>目</w:t>
      </w:r>
      <w:r>
        <w:rPr>
          <w:rFonts w:eastAsia="宋体"/>
          <w:lang w:eastAsia="zh-CN"/>
        </w:rPr>
        <w:t xml:space="preserve"> </w:t>
      </w:r>
      <w:r>
        <w:rPr>
          <w:rFonts w:hint="eastAsia"/>
          <w:lang w:eastAsia="zh-CN"/>
        </w:rPr>
        <w:t>录</w:t>
      </w:r>
    </w:p>
    <w:p>
      <w:pPr>
        <w:pStyle w:val="11"/>
        <w:spacing w:before="36" w:line="472" w:lineRule="auto"/>
        <w:ind w:left="100" w:right="51" w:rightChars="23" w:firstLine="998" w:firstLineChars="416"/>
        <w:rPr>
          <w:sz w:val="24"/>
          <w:szCs w:val="24"/>
          <w:lang w:eastAsia="zh-CN"/>
        </w:rPr>
      </w:pPr>
    </w:p>
    <w:p>
      <w:pPr>
        <w:pStyle w:val="11"/>
        <w:spacing w:before="36" w:line="472" w:lineRule="auto"/>
        <w:ind w:left="100" w:right="51" w:rightChars="23" w:firstLine="915" w:firstLineChars="416"/>
        <w:rPr>
          <w:sz w:val="22"/>
          <w:lang w:eastAsia="zh-CN"/>
        </w:rPr>
      </w:pPr>
    </w:p>
    <w:p>
      <w:pPr>
        <w:pStyle w:val="11"/>
        <w:spacing w:before="36" w:line="472" w:lineRule="auto"/>
        <w:ind w:left="100" w:right="51" w:rightChars="23" w:firstLine="915" w:firstLineChars="416"/>
        <w:rPr>
          <w:sz w:val="22"/>
          <w:lang w:eastAsia="zh-CN"/>
        </w:rPr>
      </w:pPr>
      <w:r>
        <w:rPr>
          <w:rFonts w:hint="eastAsia"/>
          <w:sz w:val="22"/>
          <w:lang w:eastAsia="zh-CN"/>
        </w:rPr>
        <w:t>一、投标函及投标函附录</w:t>
      </w:r>
    </w:p>
    <w:p>
      <w:pPr>
        <w:pStyle w:val="11"/>
        <w:spacing w:before="36" w:line="472" w:lineRule="auto"/>
        <w:ind w:left="100" w:right="51" w:rightChars="23" w:firstLine="915" w:firstLineChars="416"/>
        <w:rPr>
          <w:sz w:val="22"/>
          <w:lang w:eastAsia="zh-CN"/>
        </w:rPr>
      </w:pPr>
      <w:r>
        <w:rPr>
          <w:rFonts w:hint="eastAsia"/>
          <w:sz w:val="22"/>
          <w:lang w:eastAsia="zh-CN"/>
        </w:rPr>
        <w:t>二、法定代表人身份证明（适用于无委托代理人的情况）</w:t>
      </w:r>
    </w:p>
    <w:p>
      <w:pPr>
        <w:pStyle w:val="11"/>
        <w:spacing w:before="36" w:line="472" w:lineRule="auto"/>
        <w:ind w:left="100" w:right="51" w:rightChars="23" w:firstLine="915" w:firstLineChars="416"/>
        <w:rPr>
          <w:sz w:val="22"/>
          <w:lang w:eastAsia="zh-CN"/>
        </w:rPr>
      </w:pPr>
      <w:bookmarkStart w:id="335" w:name="_Toc3977_WPSOffice_Level2"/>
      <w:r>
        <w:rPr>
          <w:rFonts w:hint="eastAsia"/>
          <w:sz w:val="22"/>
          <w:lang w:eastAsia="zh-CN"/>
        </w:rPr>
        <w:t>二、授权委托书（适用于有委托代理人的情况）</w:t>
      </w:r>
      <w:bookmarkEnd w:id="335"/>
    </w:p>
    <w:p>
      <w:pPr>
        <w:pStyle w:val="11"/>
        <w:spacing w:before="36" w:line="472" w:lineRule="auto"/>
        <w:ind w:left="100" w:right="51" w:rightChars="23" w:firstLine="915" w:firstLineChars="416"/>
        <w:rPr>
          <w:sz w:val="22"/>
          <w:lang w:eastAsia="zh-CN"/>
        </w:rPr>
      </w:pPr>
      <w:bookmarkStart w:id="336" w:name="_Toc23515_WPSOffice_Level2"/>
      <w:r>
        <w:rPr>
          <w:rFonts w:hint="eastAsia"/>
          <w:sz w:val="22"/>
          <w:lang w:eastAsia="zh-CN"/>
        </w:rPr>
        <w:t>三、联合体协议书</w:t>
      </w:r>
      <w:bookmarkEnd w:id="336"/>
    </w:p>
    <w:p>
      <w:pPr>
        <w:pStyle w:val="11"/>
        <w:spacing w:before="36" w:line="472" w:lineRule="auto"/>
        <w:ind w:left="100" w:right="51" w:rightChars="23" w:firstLine="915" w:firstLineChars="416"/>
        <w:rPr>
          <w:sz w:val="22"/>
          <w:lang w:eastAsia="zh-CN"/>
        </w:rPr>
      </w:pPr>
      <w:bookmarkStart w:id="337" w:name="_Toc18016_WPSOffice_Level2"/>
      <w:r>
        <w:rPr>
          <w:rFonts w:hint="eastAsia"/>
          <w:sz w:val="22"/>
          <w:lang w:eastAsia="zh-CN"/>
        </w:rPr>
        <w:t>四、投标保证金</w:t>
      </w:r>
      <w:bookmarkEnd w:id="337"/>
    </w:p>
    <w:p>
      <w:pPr>
        <w:pStyle w:val="11"/>
        <w:spacing w:before="36" w:line="472" w:lineRule="auto"/>
        <w:ind w:left="100" w:right="51" w:rightChars="23" w:firstLine="915" w:firstLineChars="416"/>
        <w:rPr>
          <w:sz w:val="22"/>
          <w:lang w:eastAsia="zh-CN"/>
        </w:rPr>
      </w:pPr>
      <w:bookmarkStart w:id="338" w:name="_Toc22864_WPSOffice_Level2"/>
      <w:r>
        <w:rPr>
          <w:rFonts w:hint="eastAsia"/>
          <w:sz w:val="22"/>
          <w:lang w:eastAsia="zh-CN"/>
        </w:rPr>
        <w:t>五、资格审查资料</w:t>
      </w:r>
      <w:bookmarkEnd w:id="338"/>
    </w:p>
    <w:p>
      <w:pPr>
        <w:pStyle w:val="11"/>
        <w:spacing w:before="36" w:line="472" w:lineRule="auto"/>
        <w:ind w:left="100" w:right="51" w:rightChars="23" w:firstLine="915" w:firstLineChars="416"/>
        <w:rPr>
          <w:sz w:val="22"/>
          <w:lang w:eastAsia="zh-CN"/>
        </w:rPr>
      </w:pPr>
      <w:bookmarkStart w:id="339" w:name="_Toc9784_WPSOffice_Level2"/>
      <w:r>
        <w:rPr>
          <w:rFonts w:hint="eastAsia"/>
          <w:sz w:val="22"/>
          <w:lang w:eastAsia="zh-CN"/>
        </w:rPr>
        <w:t>六、监理大纲</w:t>
      </w:r>
      <w:bookmarkEnd w:id="339"/>
    </w:p>
    <w:p>
      <w:pPr>
        <w:pStyle w:val="11"/>
        <w:spacing w:before="36" w:line="472" w:lineRule="auto"/>
        <w:ind w:left="100" w:right="51" w:rightChars="23" w:firstLine="915" w:firstLineChars="416"/>
        <w:rPr>
          <w:sz w:val="22"/>
          <w:lang w:eastAsia="zh-CN"/>
        </w:rPr>
      </w:pPr>
      <w:bookmarkStart w:id="340" w:name="_Toc30411_WPSOffice_Level2"/>
      <w:r>
        <w:rPr>
          <w:rFonts w:hint="eastAsia"/>
          <w:sz w:val="22"/>
          <w:lang w:eastAsia="zh-CN"/>
        </w:rPr>
        <w:t>七、其他资料</w:t>
      </w:r>
      <w:bookmarkEnd w:id="340"/>
    </w:p>
    <w:p>
      <w:pPr>
        <w:widowControl/>
        <w:spacing w:line="360" w:lineRule="auto"/>
        <w:jc w:val="center"/>
        <w:rPr>
          <w:rFonts w:ascii="方正小标宋简体" w:hAnsi="黑体" w:eastAsia="方正小标宋简体" w:cs="黑体"/>
          <w:sz w:val="32"/>
          <w:szCs w:val="32"/>
          <w:lang w:eastAsia="zh-CN"/>
        </w:rPr>
      </w:pPr>
      <w:r>
        <w:rPr>
          <w:lang w:eastAsia="zh-CN"/>
        </w:rPr>
        <w:br w:type="page"/>
      </w:r>
      <w:bookmarkStart w:id="341" w:name="_Toc17891_WPSOffice_Level2"/>
      <w:bookmarkStart w:id="342" w:name="_Toc522087350"/>
      <w:r>
        <w:rPr>
          <w:rFonts w:hint="eastAsia" w:ascii="方正小标宋简体" w:hAnsi="黑体" w:eastAsia="方正小标宋简体" w:cs="黑体"/>
          <w:sz w:val="32"/>
          <w:szCs w:val="32"/>
          <w:lang w:eastAsia="zh-CN"/>
        </w:rPr>
        <w:t>一、投标函及投标函附录</w:t>
      </w:r>
      <w:bookmarkEnd w:id="341"/>
      <w:bookmarkEnd w:id="342"/>
    </w:p>
    <w:p>
      <w:pPr>
        <w:widowControl/>
        <w:spacing w:line="360" w:lineRule="auto"/>
        <w:jc w:val="center"/>
        <w:rPr>
          <w:rFonts w:ascii="黑体" w:hAnsi="黑体" w:eastAsia="黑体" w:cs="黑体"/>
          <w:lang w:eastAsia="zh-CN"/>
        </w:rPr>
      </w:pPr>
    </w:p>
    <w:p>
      <w:pPr>
        <w:pStyle w:val="68"/>
        <w:spacing w:line="360" w:lineRule="auto"/>
        <w:ind w:left="0" w:right="0"/>
        <w:jc w:val="center"/>
        <w:outlineLvl w:val="9"/>
        <w:rPr>
          <w:rFonts w:ascii="黑体" w:hAnsi="黑体" w:eastAsia="黑体"/>
          <w:sz w:val="30"/>
          <w:szCs w:val="30"/>
          <w:lang w:eastAsia="zh-CN"/>
        </w:rPr>
      </w:pPr>
      <w:r>
        <w:rPr>
          <w:rFonts w:hint="eastAsia" w:ascii="黑体" w:hAnsi="黑体" w:eastAsia="黑体"/>
          <w:sz w:val="30"/>
          <w:szCs w:val="30"/>
          <w:lang w:eastAsia="zh-CN"/>
        </w:rPr>
        <w:t>（一）投标函</w:t>
      </w:r>
    </w:p>
    <w:p>
      <w:pPr>
        <w:pStyle w:val="68"/>
        <w:spacing w:line="360" w:lineRule="auto"/>
        <w:ind w:left="0" w:right="0"/>
        <w:outlineLvl w:val="9"/>
        <w:rPr>
          <w:rFonts w:ascii="黑体" w:hAnsi="黑体" w:eastAsia="黑体"/>
          <w:sz w:val="32"/>
          <w:szCs w:val="32"/>
          <w:lang w:eastAsia="zh-CN"/>
        </w:rPr>
      </w:pPr>
    </w:p>
    <w:p>
      <w:pPr>
        <w:pStyle w:val="14"/>
        <w:spacing w:line="360" w:lineRule="auto"/>
        <w:ind w:left="90" w:leftChars="41"/>
        <w:rPr>
          <w:rFonts w:ascii="宋体" w:cs="宋体"/>
          <w:sz w:val="22"/>
          <w:szCs w:val="21"/>
          <w:lang w:eastAsia="zh-CN"/>
        </w:rPr>
      </w:pPr>
      <w:r>
        <w:rPr>
          <w:rFonts w:ascii="宋体" w:hAnsi="宋体" w:cs="宋体"/>
          <w:b/>
          <w:sz w:val="22"/>
          <w:szCs w:val="21"/>
          <w:u w:val="single"/>
          <w:lang w:eastAsia="zh-CN"/>
        </w:rPr>
        <w:t xml:space="preserve">                         </w:t>
      </w:r>
      <w:r>
        <w:rPr>
          <w:rFonts w:hint="eastAsia" w:ascii="宋体" w:hAnsi="宋体" w:cs="宋体"/>
          <w:sz w:val="22"/>
          <w:szCs w:val="21"/>
          <w:lang w:eastAsia="zh-CN"/>
        </w:rPr>
        <w:t>（招标人名称）</w:t>
      </w:r>
      <w:r>
        <w:rPr>
          <w:rFonts w:ascii="宋体" w:hAnsi="宋体" w:cs="宋体"/>
          <w:sz w:val="22"/>
          <w:szCs w:val="21"/>
          <w:lang w:eastAsia="zh-CN"/>
        </w:rPr>
        <w:t>:</w:t>
      </w:r>
    </w:p>
    <w:p>
      <w:pPr>
        <w:spacing w:line="360" w:lineRule="auto"/>
        <w:ind w:firstLine="630"/>
        <w:rPr>
          <w:szCs w:val="21"/>
          <w:lang w:eastAsia="zh-CN"/>
        </w:rPr>
      </w:pPr>
      <w:r>
        <w:rPr>
          <w:szCs w:val="21"/>
          <w:lang w:eastAsia="zh-CN"/>
        </w:rPr>
        <w:t>1.</w:t>
      </w:r>
      <w:r>
        <w:rPr>
          <w:rFonts w:hint="eastAsia"/>
          <w:szCs w:val="21"/>
          <w:lang w:eastAsia="zh-CN"/>
        </w:rPr>
        <w:t>根据贵方“</w:t>
      </w:r>
      <w:r>
        <w:rPr>
          <w:bCs/>
          <w:szCs w:val="21"/>
          <w:u w:val="single"/>
          <w:lang w:eastAsia="zh-CN"/>
        </w:rPr>
        <w:t xml:space="preserve">                  </w:t>
      </w:r>
      <w:r>
        <w:rPr>
          <w:rFonts w:hint="eastAsia"/>
          <w:bCs/>
          <w:szCs w:val="21"/>
          <w:lang w:eastAsia="zh-CN"/>
        </w:rPr>
        <w:t>（项目名称）</w:t>
      </w:r>
      <w:r>
        <w:rPr>
          <w:rFonts w:hint="eastAsia"/>
          <w:szCs w:val="21"/>
          <w:lang w:eastAsia="zh-CN"/>
        </w:rPr>
        <w:t>”的</w:t>
      </w:r>
      <w:r>
        <w:rPr>
          <w:b/>
          <w:szCs w:val="21"/>
          <w:u w:val="single"/>
          <w:lang w:eastAsia="zh-CN"/>
        </w:rPr>
        <w:t xml:space="preserve">         </w:t>
      </w:r>
      <w:r>
        <w:rPr>
          <w:rFonts w:hint="eastAsia"/>
          <w:szCs w:val="21"/>
          <w:lang w:eastAsia="zh-CN"/>
        </w:rPr>
        <w:t>（</w:t>
      </w:r>
      <w:r>
        <w:rPr>
          <w:rFonts w:hint="eastAsia"/>
          <w:bCs/>
          <w:szCs w:val="21"/>
          <w:lang w:eastAsia="zh-CN"/>
        </w:rPr>
        <w:t>项目编号</w:t>
      </w:r>
      <w:r>
        <w:rPr>
          <w:rFonts w:hint="eastAsia"/>
          <w:szCs w:val="21"/>
          <w:lang w:eastAsia="zh-CN"/>
        </w:rPr>
        <w:t>）招标公告，正式授权下述授权人</w:t>
      </w:r>
      <w:r>
        <w:rPr>
          <w:szCs w:val="21"/>
          <w:u w:val="single"/>
          <w:lang w:eastAsia="zh-CN"/>
        </w:rPr>
        <w:t xml:space="preserve">        </w:t>
      </w:r>
      <w:r>
        <w:rPr>
          <w:szCs w:val="21"/>
          <w:lang w:eastAsia="zh-CN"/>
        </w:rPr>
        <w:t xml:space="preserve"> </w:t>
      </w:r>
      <w:r>
        <w:rPr>
          <w:rFonts w:hint="eastAsia"/>
          <w:szCs w:val="21"/>
          <w:lang w:eastAsia="zh-CN"/>
        </w:rPr>
        <w:t>（姓名）代表投标人</w:t>
      </w:r>
      <w:r>
        <w:rPr>
          <w:szCs w:val="21"/>
          <w:u w:val="single"/>
          <w:lang w:eastAsia="zh-CN"/>
        </w:rPr>
        <w:t xml:space="preserve">           </w:t>
      </w:r>
      <w:r>
        <w:rPr>
          <w:rFonts w:hint="eastAsia"/>
          <w:szCs w:val="21"/>
          <w:lang w:eastAsia="zh-CN"/>
        </w:rPr>
        <w:t>（投标人全称），提交规定形式的投标文件。</w:t>
      </w:r>
    </w:p>
    <w:p>
      <w:pPr>
        <w:spacing w:line="360" w:lineRule="auto"/>
        <w:ind w:firstLine="630"/>
        <w:rPr>
          <w:szCs w:val="21"/>
          <w:lang w:eastAsia="zh-CN"/>
        </w:rPr>
      </w:pPr>
      <w:r>
        <w:rPr>
          <w:szCs w:val="21"/>
          <w:lang w:eastAsia="zh-CN"/>
        </w:rPr>
        <w:t>2.</w:t>
      </w:r>
      <w:r>
        <w:rPr>
          <w:rFonts w:hint="eastAsia"/>
          <w:szCs w:val="21"/>
          <w:lang w:eastAsia="zh-CN"/>
        </w:rPr>
        <w:t>我方的投标文件包括下列内容：</w:t>
      </w:r>
    </w:p>
    <w:p>
      <w:pPr>
        <w:spacing w:line="360" w:lineRule="auto"/>
        <w:ind w:firstLine="630"/>
        <w:rPr>
          <w:szCs w:val="21"/>
          <w:lang w:eastAsia="zh-CN"/>
        </w:rPr>
      </w:pPr>
      <w:r>
        <w:rPr>
          <w:rFonts w:hint="eastAsia"/>
          <w:szCs w:val="21"/>
          <w:lang w:eastAsia="zh-CN"/>
        </w:rPr>
        <w:t>（</w:t>
      </w:r>
      <w:r>
        <w:rPr>
          <w:szCs w:val="21"/>
          <w:lang w:eastAsia="zh-CN"/>
        </w:rPr>
        <w:t>1</w:t>
      </w:r>
      <w:r>
        <w:rPr>
          <w:rFonts w:hint="eastAsia"/>
          <w:szCs w:val="21"/>
          <w:lang w:eastAsia="zh-CN"/>
        </w:rPr>
        <w:t>）投标函及投标函附录；</w:t>
      </w:r>
    </w:p>
    <w:p>
      <w:pPr>
        <w:spacing w:line="360" w:lineRule="auto"/>
        <w:ind w:firstLine="630"/>
        <w:rPr>
          <w:szCs w:val="21"/>
          <w:lang w:eastAsia="zh-CN"/>
        </w:rPr>
      </w:pPr>
      <w:r>
        <w:rPr>
          <w:rFonts w:hint="eastAsia"/>
          <w:szCs w:val="21"/>
          <w:lang w:eastAsia="zh-CN"/>
        </w:rPr>
        <w:t>（</w:t>
      </w:r>
      <w:r>
        <w:rPr>
          <w:szCs w:val="21"/>
          <w:lang w:eastAsia="zh-CN"/>
        </w:rPr>
        <w:t>2</w:t>
      </w:r>
      <w:r>
        <w:rPr>
          <w:rFonts w:hint="eastAsia"/>
          <w:szCs w:val="21"/>
          <w:lang w:eastAsia="zh-CN"/>
        </w:rPr>
        <w:t>）法定代表人身份证明或授权委托书；</w:t>
      </w:r>
    </w:p>
    <w:p>
      <w:pPr>
        <w:spacing w:line="360" w:lineRule="auto"/>
        <w:ind w:firstLine="630"/>
        <w:rPr>
          <w:szCs w:val="21"/>
          <w:lang w:eastAsia="zh-CN"/>
        </w:rPr>
      </w:pPr>
      <w:r>
        <w:rPr>
          <w:rFonts w:hint="eastAsia"/>
          <w:szCs w:val="21"/>
          <w:lang w:eastAsia="zh-CN"/>
        </w:rPr>
        <w:t>（</w:t>
      </w:r>
      <w:r>
        <w:rPr>
          <w:szCs w:val="21"/>
          <w:lang w:eastAsia="zh-CN"/>
        </w:rPr>
        <w:t>3</w:t>
      </w:r>
      <w:r>
        <w:rPr>
          <w:rFonts w:hint="eastAsia"/>
          <w:szCs w:val="21"/>
          <w:lang w:eastAsia="zh-CN"/>
        </w:rPr>
        <w:t>）联合体协议书（如有）；</w:t>
      </w:r>
    </w:p>
    <w:p>
      <w:pPr>
        <w:spacing w:line="360" w:lineRule="auto"/>
        <w:ind w:firstLine="630"/>
        <w:rPr>
          <w:szCs w:val="21"/>
          <w:lang w:eastAsia="zh-CN"/>
        </w:rPr>
      </w:pPr>
      <w:r>
        <w:rPr>
          <w:rFonts w:hint="eastAsia"/>
          <w:szCs w:val="21"/>
          <w:lang w:eastAsia="zh-CN"/>
        </w:rPr>
        <w:t>（</w:t>
      </w:r>
      <w:r>
        <w:rPr>
          <w:szCs w:val="21"/>
          <w:lang w:eastAsia="zh-CN"/>
        </w:rPr>
        <w:t>4</w:t>
      </w:r>
      <w:r>
        <w:rPr>
          <w:rFonts w:hint="eastAsia"/>
          <w:szCs w:val="21"/>
          <w:lang w:eastAsia="zh-CN"/>
        </w:rPr>
        <w:t>）投标保证金（如有）；</w:t>
      </w:r>
    </w:p>
    <w:p>
      <w:pPr>
        <w:spacing w:line="360" w:lineRule="auto"/>
        <w:ind w:firstLine="630"/>
        <w:rPr>
          <w:szCs w:val="21"/>
          <w:lang w:eastAsia="zh-CN"/>
        </w:rPr>
      </w:pPr>
      <w:r>
        <w:rPr>
          <w:rFonts w:hint="eastAsia"/>
          <w:szCs w:val="21"/>
          <w:lang w:eastAsia="zh-CN"/>
        </w:rPr>
        <w:t>（</w:t>
      </w:r>
      <w:r>
        <w:rPr>
          <w:szCs w:val="21"/>
          <w:lang w:eastAsia="zh-CN"/>
        </w:rPr>
        <w:t>5</w:t>
      </w:r>
      <w:r>
        <w:rPr>
          <w:rFonts w:hint="eastAsia"/>
          <w:szCs w:val="21"/>
          <w:lang w:eastAsia="zh-CN"/>
        </w:rPr>
        <w:t>）监理报酬清单（如有）；</w:t>
      </w:r>
    </w:p>
    <w:p>
      <w:pPr>
        <w:spacing w:line="360" w:lineRule="auto"/>
        <w:ind w:firstLine="630"/>
        <w:rPr>
          <w:szCs w:val="21"/>
          <w:lang w:eastAsia="zh-CN"/>
        </w:rPr>
      </w:pPr>
      <w:r>
        <w:rPr>
          <w:rFonts w:hint="eastAsia"/>
          <w:szCs w:val="21"/>
          <w:lang w:eastAsia="zh-CN"/>
        </w:rPr>
        <w:t>（</w:t>
      </w:r>
      <w:r>
        <w:rPr>
          <w:szCs w:val="21"/>
          <w:lang w:eastAsia="zh-CN"/>
        </w:rPr>
        <w:t>6</w:t>
      </w:r>
      <w:r>
        <w:rPr>
          <w:rFonts w:hint="eastAsia"/>
          <w:szCs w:val="21"/>
          <w:lang w:eastAsia="zh-CN"/>
        </w:rPr>
        <w:t>）资格审查资料；</w:t>
      </w:r>
    </w:p>
    <w:p>
      <w:pPr>
        <w:spacing w:line="360" w:lineRule="auto"/>
        <w:ind w:firstLine="630"/>
        <w:rPr>
          <w:szCs w:val="21"/>
          <w:lang w:eastAsia="zh-CN"/>
        </w:rPr>
      </w:pPr>
      <w:r>
        <w:rPr>
          <w:rFonts w:hint="eastAsia"/>
          <w:szCs w:val="21"/>
          <w:lang w:eastAsia="zh-CN"/>
        </w:rPr>
        <w:t>（</w:t>
      </w:r>
      <w:r>
        <w:rPr>
          <w:szCs w:val="21"/>
          <w:lang w:eastAsia="zh-CN"/>
        </w:rPr>
        <w:t>7</w:t>
      </w:r>
      <w:r>
        <w:rPr>
          <w:rFonts w:hint="eastAsia"/>
          <w:szCs w:val="21"/>
          <w:lang w:eastAsia="zh-CN"/>
        </w:rPr>
        <w:t>）监理大纲；</w:t>
      </w:r>
    </w:p>
    <w:p>
      <w:pPr>
        <w:spacing w:line="360" w:lineRule="auto"/>
        <w:ind w:firstLine="630"/>
        <w:rPr>
          <w:szCs w:val="21"/>
          <w:lang w:eastAsia="zh-CN"/>
        </w:rPr>
      </w:pPr>
      <w:r>
        <w:rPr>
          <w:rFonts w:hint="eastAsia"/>
          <w:szCs w:val="21"/>
          <w:lang w:eastAsia="zh-CN"/>
        </w:rPr>
        <w:t>……</w:t>
      </w:r>
    </w:p>
    <w:p>
      <w:pPr>
        <w:spacing w:line="360" w:lineRule="auto"/>
        <w:ind w:firstLine="630"/>
        <w:rPr>
          <w:szCs w:val="21"/>
          <w:lang w:eastAsia="zh-CN"/>
        </w:rPr>
      </w:pPr>
      <w:r>
        <w:rPr>
          <w:rFonts w:hint="eastAsia"/>
          <w:szCs w:val="21"/>
          <w:lang w:eastAsia="zh-CN"/>
        </w:rPr>
        <w:t>投标文件的上述组成部分如存在内容不一致的，以投标函为准。</w:t>
      </w:r>
    </w:p>
    <w:p>
      <w:pPr>
        <w:spacing w:line="360" w:lineRule="auto"/>
        <w:ind w:firstLine="630"/>
        <w:rPr>
          <w:szCs w:val="21"/>
          <w:lang w:eastAsia="zh-CN"/>
        </w:rPr>
      </w:pPr>
      <w:r>
        <w:rPr>
          <w:szCs w:val="21"/>
          <w:lang w:eastAsia="zh-CN"/>
        </w:rPr>
        <w:t>3</w:t>
      </w:r>
      <w:r>
        <w:rPr>
          <w:rFonts w:hint="eastAsia"/>
          <w:szCs w:val="21"/>
          <w:lang w:eastAsia="zh-CN"/>
        </w:rPr>
        <w:t>．我方承诺在招标文件规定的投标有效期</w:t>
      </w:r>
      <w:r>
        <w:rPr>
          <w:szCs w:val="21"/>
          <w:lang w:eastAsia="zh-CN"/>
        </w:rPr>
        <w:t>90</w:t>
      </w:r>
      <w:r>
        <w:rPr>
          <w:rFonts w:hint="eastAsia"/>
          <w:szCs w:val="21"/>
          <w:lang w:eastAsia="zh-CN"/>
        </w:rPr>
        <w:t>日历天内不撤销投标文件。</w:t>
      </w:r>
    </w:p>
    <w:p>
      <w:pPr>
        <w:spacing w:line="360" w:lineRule="auto"/>
        <w:ind w:firstLine="630"/>
        <w:rPr>
          <w:szCs w:val="21"/>
          <w:lang w:eastAsia="zh-CN"/>
        </w:rPr>
      </w:pPr>
      <w:r>
        <w:rPr>
          <w:szCs w:val="21"/>
          <w:lang w:eastAsia="zh-CN"/>
        </w:rPr>
        <w:t>4</w:t>
      </w:r>
      <w:r>
        <w:rPr>
          <w:rFonts w:hint="eastAsia"/>
          <w:szCs w:val="21"/>
          <w:lang w:eastAsia="zh-CN"/>
        </w:rPr>
        <w:t>．如我方中标，我方承诺：</w:t>
      </w:r>
    </w:p>
    <w:p>
      <w:pPr>
        <w:spacing w:line="360" w:lineRule="auto"/>
        <w:ind w:firstLine="630"/>
        <w:rPr>
          <w:szCs w:val="21"/>
          <w:lang w:eastAsia="zh-CN"/>
        </w:rPr>
      </w:pPr>
      <w:r>
        <w:rPr>
          <w:rFonts w:hint="eastAsia"/>
          <w:szCs w:val="21"/>
          <w:lang w:eastAsia="zh-CN"/>
        </w:rPr>
        <w:t>（</w:t>
      </w:r>
      <w:r>
        <w:rPr>
          <w:szCs w:val="21"/>
          <w:lang w:eastAsia="zh-CN"/>
        </w:rPr>
        <w:t>1</w:t>
      </w:r>
      <w:r>
        <w:rPr>
          <w:rFonts w:hint="eastAsia"/>
          <w:szCs w:val="21"/>
          <w:lang w:eastAsia="zh-CN"/>
        </w:rPr>
        <w:t>）在收到中标通知书后，在中标通知书规定的期限内与你方签订合同；</w:t>
      </w:r>
    </w:p>
    <w:p>
      <w:pPr>
        <w:spacing w:line="360" w:lineRule="auto"/>
        <w:ind w:firstLine="630"/>
        <w:rPr>
          <w:szCs w:val="21"/>
          <w:lang w:eastAsia="zh-CN"/>
        </w:rPr>
      </w:pPr>
      <w:r>
        <w:rPr>
          <w:rFonts w:hint="eastAsia"/>
          <w:szCs w:val="21"/>
          <w:lang w:eastAsia="zh-CN"/>
        </w:rPr>
        <w:t>（</w:t>
      </w:r>
      <w:r>
        <w:rPr>
          <w:szCs w:val="21"/>
          <w:lang w:eastAsia="zh-CN"/>
        </w:rPr>
        <w:t>2</w:t>
      </w:r>
      <w:r>
        <w:rPr>
          <w:rFonts w:hint="eastAsia"/>
          <w:szCs w:val="21"/>
          <w:lang w:eastAsia="zh-CN"/>
        </w:rPr>
        <w:t>）在签订合同时不向你方提出附加条件；</w:t>
      </w:r>
    </w:p>
    <w:p>
      <w:pPr>
        <w:spacing w:line="360" w:lineRule="auto"/>
        <w:ind w:firstLine="630"/>
        <w:rPr>
          <w:szCs w:val="21"/>
          <w:lang w:eastAsia="zh-CN"/>
        </w:rPr>
      </w:pPr>
      <w:r>
        <w:rPr>
          <w:rFonts w:hint="eastAsia"/>
          <w:szCs w:val="21"/>
          <w:lang w:eastAsia="zh-CN"/>
        </w:rPr>
        <w:t>（</w:t>
      </w:r>
      <w:r>
        <w:rPr>
          <w:szCs w:val="21"/>
          <w:lang w:eastAsia="zh-CN"/>
        </w:rPr>
        <w:t>3</w:t>
      </w:r>
      <w:r>
        <w:rPr>
          <w:rFonts w:hint="eastAsia"/>
          <w:szCs w:val="21"/>
          <w:lang w:eastAsia="zh-CN"/>
        </w:rPr>
        <w:t>）按照招标文件要求提交履约保证金；</w:t>
      </w:r>
    </w:p>
    <w:p>
      <w:pPr>
        <w:spacing w:line="360" w:lineRule="auto"/>
        <w:ind w:firstLine="630"/>
        <w:rPr>
          <w:szCs w:val="21"/>
          <w:lang w:eastAsia="zh-CN"/>
        </w:rPr>
      </w:pPr>
      <w:r>
        <w:rPr>
          <w:rFonts w:hint="eastAsia"/>
          <w:szCs w:val="21"/>
          <w:lang w:eastAsia="zh-CN"/>
        </w:rPr>
        <w:t>（</w:t>
      </w:r>
      <w:r>
        <w:rPr>
          <w:szCs w:val="21"/>
          <w:lang w:eastAsia="zh-CN"/>
        </w:rPr>
        <w:t>4</w:t>
      </w:r>
      <w:r>
        <w:rPr>
          <w:rFonts w:hint="eastAsia"/>
          <w:szCs w:val="21"/>
          <w:lang w:eastAsia="zh-CN"/>
        </w:rPr>
        <w:t>）在合同约定的期限内完成合同规定的全部义务。</w:t>
      </w:r>
    </w:p>
    <w:p>
      <w:pPr>
        <w:spacing w:line="360" w:lineRule="auto"/>
        <w:ind w:firstLine="630"/>
        <w:rPr>
          <w:szCs w:val="21"/>
          <w:lang w:eastAsia="zh-CN"/>
        </w:rPr>
      </w:pPr>
      <w:r>
        <w:rPr>
          <w:szCs w:val="21"/>
          <w:lang w:eastAsia="zh-CN"/>
        </w:rPr>
        <w:t>5</w:t>
      </w:r>
      <w:r>
        <w:rPr>
          <w:rFonts w:hint="eastAsia"/>
          <w:szCs w:val="21"/>
          <w:lang w:eastAsia="zh-CN"/>
        </w:rPr>
        <w:t>．我方在此声明，所递交的投标文件及有关资料内容完整、真实和准确，且不存在第二章</w:t>
      </w:r>
      <w:r>
        <w:rPr>
          <w:szCs w:val="21"/>
          <w:lang w:eastAsia="zh-CN"/>
        </w:rPr>
        <w:t xml:space="preserve"> </w:t>
      </w:r>
      <w:r>
        <w:rPr>
          <w:rFonts w:hint="eastAsia"/>
          <w:szCs w:val="21"/>
          <w:lang w:eastAsia="zh-CN"/>
        </w:rPr>
        <w:t>“投标人须知”第</w:t>
      </w:r>
      <w:r>
        <w:rPr>
          <w:szCs w:val="21"/>
          <w:lang w:eastAsia="zh-CN"/>
        </w:rPr>
        <w:t xml:space="preserve"> 1.4.3 </w:t>
      </w:r>
      <w:r>
        <w:rPr>
          <w:rFonts w:hint="eastAsia"/>
          <w:szCs w:val="21"/>
          <w:lang w:eastAsia="zh-CN"/>
        </w:rPr>
        <w:t>项规定的任何一种情形。</w:t>
      </w:r>
    </w:p>
    <w:p>
      <w:pPr>
        <w:spacing w:line="360" w:lineRule="auto"/>
        <w:ind w:firstLine="630"/>
        <w:rPr>
          <w:szCs w:val="21"/>
          <w:lang w:eastAsia="zh-CN"/>
        </w:rPr>
      </w:pPr>
      <w:r>
        <w:rPr>
          <w:szCs w:val="21"/>
          <w:lang w:eastAsia="zh-CN"/>
        </w:rPr>
        <w:t>6</w:t>
      </w:r>
      <w:r>
        <w:rPr>
          <w:rFonts w:hint="eastAsia"/>
          <w:szCs w:val="21"/>
          <w:lang w:eastAsia="zh-CN"/>
        </w:rPr>
        <w:t>．</w:t>
      </w:r>
      <w:r>
        <w:rPr>
          <w:szCs w:val="21"/>
          <w:u w:val="single"/>
          <w:lang w:eastAsia="zh-CN"/>
        </w:rPr>
        <w:t xml:space="preserve">                         </w:t>
      </w:r>
      <w:r>
        <w:rPr>
          <w:rFonts w:hint="eastAsia"/>
          <w:szCs w:val="21"/>
          <w:lang w:eastAsia="zh-CN"/>
        </w:rPr>
        <w:t>（其他补充说明）。</w:t>
      </w:r>
    </w:p>
    <w:p>
      <w:pPr>
        <w:pStyle w:val="11"/>
        <w:spacing w:before="4" w:line="360" w:lineRule="auto"/>
        <w:rPr>
          <w:sz w:val="22"/>
          <w:lang w:eastAsia="zh-CN"/>
        </w:rPr>
      </w:pPr>
    </w:p>
    <w:p>
      <w:pPr>
        <w:pStyle w:val="11"/>
        <w:tabs>
          <w:tab w:val="left" w:pos="7241"/>
        </w:tabs>
        <w:spacing w:before="37" w:line="360" w:lineRule="auto"/>
        <w:ind w:right="113"/>
        <w:rPr>
          <w:sz w:val="22"/>
          <w:lang w:eastAsia="zh-CN"/>
        </w:rPr>
      </w:pPr>
      <w:r>
        <w:rPr>
          <w:sz w:val="22"/>
          <w:lang w:eastAsia="zh-CN"/>
        </w:rPr>
        <w:t xml:space="preserve">                      </w:t>
      </w:r>
      <w:r>
        <w:rPr>
          <w:rFonts w:hint="eastAsia"/>
          <w:sz w:val="22"/>
          <w:lang w:eastAsia="zh-CN"/>
        </w:rPr>
        <w:t>投</w:t>
      </w:r>
      <w:r>
        <w:rPr>
          <w:sz w:val="22"/>
          <w:lang w:eastAsia="zh-CN"/>
        </w:rPr>
        <w:t xml:space="preserve"> </w:t>
      </w:r>
      <w:r>
        <w:rPr>
          <w:rFonts w:hint="eastAsia"/>
          <w:sz w:val="22"/>
          <w:lang w:eastAsia="zh-CN"/>
        </w:rPr>
        <w:t>标</w:t>
      </w:r>
      <w:r>
        <w:rPr>
          <w:spacing w:val="-2"/>
          <w:sz w:val="22"/>
          <w:lang w:eastAsia="zh-CN"/>
        </w:rPr>
        <w:t xml:space="preserve"> </w:t>
      </w:r>
      <w:r>
        <w:rPr>
          <w:rFonts w:hint="eastAsia"/>
          <w:sz w:val="22"/>
          <w:lang w:eastAsia="zh-CN"/>
        </w:rPr>
        <w:t>人：</w:t>
      </w:r>
      <w:r>
        <w:rPr>
          <w:sz w:val="22"/>
          <w:u w:val="single"/>
          <w:lang w:eastAsia="zh-CN"/>
        </w:rPr>
        <w:t xml:space="preserve">                           </w:t>
      </w:r>
      <w:r>
        <w:rPr>
          <w:rFonts w:hint="eastAsia"/>
          <w:sz w:val="22"/>
          <w:lang w:eastAsia="zh-CN"/>
        </w:rPr>
        <w:t>（盖单位章）</w:t>
      </w:r>
    </w:p>
    <w:p>
      <w:pPr>
        <w:pStyle w:val="11"/>
        <w:spacing w:before="35" w:line="360" w:lineRule="auto"/>
        <w:ind w:left="520" w:right="108" w:firstLine="1870" w:firstLineChars="850"/>
        <w:rPr>
          <w:sz w:val="22"/>
          <w:lang w:eastAsia="zh-CN"/>
        </w:rPr>
      </w:pPr>
      <w:r>
        <w:rPr>
          <w:rFonts w:hint="eastAsia"/>
          <w:sz w:val="22"/>
          <w:lang w:eastAsia="zh-CN"/>
        </w:rPr>
        <w:t>法定代表人或其委托代理人：</w:t>
      </w:r>
      <w:r>
        <w:rPr>
          <w:rFonts w:ascii="Times New Roman" w:eastAsia="Times New Roman"/>
          <w:sz w:val="22"/>
          <w:u w:val="single"/>
          <w:lang w:eastAsia="zh-CN"/>
        </w:rPr>
        <w:t xml:space="preserve">              </w:t>
      </w:r>
      <w:r>
        <w:rPr>
          <w:sz w:val="22"/>
          <w:u w:val="single"/>
          <w:lang w:eastAsia="zh-CN"/>
        </w:rPr>
        <w:t xml:space="preserve">   </w:t>
      </w:r>
      <w:r>
        <w:rPr>
          <w:rFonts w:ascii="Times New Roman" w:eastAsia="Times New Roman"/>
          <w:sz w:val="22"/>
          <w:u w:val="single"/>
          <w:lang w:eastAsia="zh-CN"/>
        </w:rPr>
        <w:t xml:space="preserve"> </w:t>
      </w:r>
      <w:r>
        <w:rPr>
          <w:rFonts w:hint="eastAsia"/>
          <w:sz w:val="22"/>
          <w:lang w:eastAsia="zh-CN"/>
        </w:rPr>
        <w:t>（签字）</w:t>
      </w:r>
    </w:p>
    <w:p>
      <w:pPr>
        <w:pStyle w:val="11"/>
        <w:spacing w:before="35" w:line="360" w:lineRule="auto"/>
        <w:ind w:left="520" w:right="108" w:firstLine="1870" w:firstLineChars="850"/>
        <w:rPr>
          <w:sz w:val="22"/>
          <w:lang w:eastAsia="zh-CN"/>
        </w:rPr>
      </w:pPr>
      <w:r>
        <w:rPr>
          <w:rFonts w:hint="eastAsia"/>
          <w:sz w:val="22"/>
          <w:lang w:eastAsia="zh-CN"/>
        </w:rPr>
        <w:t>地址：</w:t>
      </w:r>
      <w:r>
        <w:rPr>
          <w:sz w:val="22"/>
          <w:u w:val="single"/>
          <w:lang w:eastAsia="zh-CN"/>
        </w:rPr>
        <w:t xml:space="preserve">                                          </w:t>
      </w:r>
    </w:p>
    <w:p>
      <w:pPr>
        <w:pStyle w:val="11"/>
        <w:tabs>
          <w:tab w:val="left" w:pos="7241"/>
        </w:tabs>
        <w:spacing w:before="37" w:line="360" w:lineRule="auto"/>
        <w:ind w:right="113" w:firstLine="2420" w:firstLineChars="1100"/>
        <w:rPr>
          <w:rFonts w:ascii="Times New Roman"/>
          <w:sz w:val="22"/>
          <w:u w:val="single"/>
          <w:lang w:eastAsia="zh-CN"/>
        </w:rPr>
      </w:pPr>
      <w:r>
        <w:rPr>
          <w:rFonts w:hint="eastAsia"/>
          <w:sz w:val="22"/>
          <w:lang w:eastAsia="zh-CN"/>
        </w:rPr>
        <w:t>网址：</w:t>
      </w:r>
      <w:r>
        <w:rPr>
          <w:sz w:val="22"/>
          <w:u w:val="single"/>
          <w:lang w:eastAsia="zh-CN"/>
        </w:rPr>
        <w:t xml:space="preserve">                                          </w:t>
      </w:r>
    </w:p>
    <w:p>
      <w:pPr>
        <w:pStyle w:val="11"/>
        <w:spacing w:before="35" w:line="360" w:lineRule="auto"/>
        <w:ind w:left="520" w:right="108" w:firstLine="1760" w:firstLineChars="800"/>
        <w:rPr>
          <w:sz w:val="22"/>
          <w:lang w:eastAsia="zh-CN"/>
        </w:rPr>
      </w:pPr>
      <w:r>
        <w:rPr>
          <w:rFonts w:hint="eastAsia"/>
          <w:sz w:val="22"/>
          <w:lang w:eastAsia="zh-CN"/>
        </w:rPr>
        <w:t>电话：</w:t>
      </w:r>
      <w:r>
        <w:rPr>
          <w:sz w:val="22"/>
          <w:u w:val="single"/>
          <w:lang w:eastAsia="zh-CN"/>
        </w:rPr>
        <w:t xml:space="preserve">                                       </w:t>
      </w:r>
    </w:p>
    <w:p>
      <w:pPr>
        <w:pStyle w:val="11"/>
        <w:spacing w:before="35" w:line="360" w:lineRule="auto"/>
        <w:ind w:left="520" w:right="108" w:firstLine="1760" w:firstLineChars="800"/>
        <w:rPr>
          <w:sz w:val="22"/>
          <w:lang w:eastAsia="zh-CN"/>
        </w:rPr>
      </w:pPr>
      <w:r>
        <w:rPr>
          <w:rFonts w:hint="eastAsia"/>
          <w:sz w:val="22"/>
          <w:lang w:eastAsia="zh-CN"/>
        </w:rPr>
        <w:t>传真：</w:t>
      </w:r>
      <w:r>
        <w:rPr>
          <w:sz w:val="22"/>
          <w:u w:val="single"/>
          <w:lang w:eastAsia="zh-CN"/>
        </w:rPr>
        <w:t xml:space="preserve">                                       </w:t>
      </w:r>
    </w:p>
    <w:p>
      <w:pPr>
        <w:pStyle w:val="11"/>
        <w:spacing w:before="35" w:line="360" w:lineRule="auto"/>
        <w:ind w:left="520" w:right="108" w:firstLine="1760" w:firstLineChars="800"/>
        <w:rPr>
          <w:rFonts w:ascii="Times New Roman"/>
          <w:sz w:val="22"/>
          <w:u w:val="single"/>
          <w:lang w:eastAsia="zh-CN"/>
        </w:rPr>
      </w:pPr>
      <w:r>
        <w:rPr>
          <w:rFonts w:hint="eastAsia"/>
          <w:sz w:val="22"/>
          <w:lang w:eastAsia="zh-CN"/>
        </w:rPr>
        <w:t>邮政编码：</w:t>
      </w:r>
      <w:r>
        <w:rPr>
          <w:sz w:val="22"/>
          <w:u w:val="single"/>
          <w:lang w:eastAsia="zh-CN"/>
        </w:rPr>
        <w:t xml:space="preserve">                                   </w:t>
      </w:r>
    </w:p>
    <w:p>
      <w:pPr>
        <w:pStyle w:val="11"/>
        <w:spacing w:before="35" w:line="360" w:lineRule="auto"/>
        <w:ind w:right="588" w:firstLine="4950" w:firstLineChars="2250"/>
        <w:rPr>
          <w:sz w:val="22"/>
          <w:lang w:eastAsia="zh-CN"/>
        </w:rPr>
      </w:pPr>
      <w:r>
        <w:rPr>
          <w:rFonts w:ascii="Times New Roman" w:eastAsia="Times New Roman"/>
          <w:sz w:val="22"/>
          <w:u w:val="single"/>
          <w:lang w:eastAsia="zh-CN"/>
        </w:rPr>
        <w:t xml:space="preserve">      </w:t>
      </w:r>
      <w:r>
        <w:rPr>
          <w:rFonts w:hint="eastAsia"/>
          <w:sz w:val="22"/>
          <w:lang w:eastAsia="zh-CN"/>
        </w:rPr>
        <w:t>年</w:t>
      </w:r>
      <w:r>
        <w:rPr>
          <w:rFonts w:ascii="Times New Roman" w:eastAsia="Times New Roman"/>
          <w:sz w:val="22"/>
          <w:u w:val="single"/>
          <w:lang w:eastAsia="zh-CN"/>
        </w:rPr>
        <w:t xml:space="preserve">      </w:t>
      </w:r>
      <w:r>
        <w:rPr>
          <w:rFonts w:hint="eastAsia"/>
          <w:sz w:val="22"/>
          <w:lang w:eastAsia="zh-CN"/>
        </w:rPr>
        <w:t>月</w:t>
      </w:r>
      <w:r>
        <w:rPr>
          <w:rFonts w:ascii="Times New Roman" w:eastAsia="Times New Roman"/>
          <w:sz w:val="22"/>
          <w:u w:val="single"/>
          <w:lang w:eastAsia="zh-CN"/>
        </w:rPr>
        <w:t xml:space="preserve">      </w:t>
      </w:r>
      <w:r>
        <w:rPr>
          <w:rFonts w:hint="eastAsia"/>
          <w:sz w:val="22"/>
          <w:lang w:eastAsia="zh-CN"/>
        </w:rPr>
        <w:t>日</w:t>
      </w:r>
    </w:p>
    <w:p>
      <w:pPr>
        <w:pStyle w:val="11"/>
        <w:spacing w:before="35" w:line="360" w:lineRule="auto"/>
        <w:ind w:left="520" w:right="108"/>
        <w:jc w:val="right"/>
        <w:rPr>
          <w:sz w:val="22"/>
          <w:lang w:eastAsia="zh-CN"/>
        </w:rPr>
      </w:pPr>
    </w:p>
    <w:p>
      <w:pPr>
        <w:widowControl/>
        <w:jc w:val="center"/>
        <w:rPr>
          <w:lang w:eastAsia="zh-CN"/>
        </w:rPr>
      </w:pPr>
      <w:r>
        <w:rPr>
          <w:szCs w:val="21"/>
          <w:lang w:eastAsia="zh-CN"/>
        </w:rPr>
        <w:br w:type="page"/>
      </w:r>
      <w:r>
        <w:rPr>
          <w:rFonts w:hint="eastAsia"/>
          <w:sz w:val="32"/>
          <w:szCs w:val="32"/>
          <w:lang w:eastAsia="zh-CN"/>
        </w:rPr>
        <w:t>（二）投标函附录</w:t>
      </w:r>
    </w:p>
    <w:p>
      <w:pPr>
        <w:pStyle w:val="11"/>
        <w:rPr>
          <w:sz w:val="20"/>
          <w:lang w:eastAsia="zh-CN"/>
        </w:rPr>
      </w:pPr>
    </w:p>
    <w:p>
      <w:pPr>
        <w:pStyle w:val="11"/>
        <w:spacing w:before="11"/>
        <w:rPr>
          <w:sz w:val="22"/>
          <w:lang w:eastAsia="zh-CN"/>
        </w:rPr>
      </w:pPr>
    </w:p>
    <w:tbl>
      <w:tblPr>
        <w:tblStyle w:val="25"/>
        <w:tblW w:w="9071"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1402"/>
        <w:gridCol w:w="2234"/>
        <w:gridCol w:w="1566"/>
        <w:gridCol w:w="2345"/>
        <w:gridCol w:w="1524"/>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38" w:hRule="exact"/>
          <w:jc w:val="center"/>
        </w:trPr>
        <w:tc>
          <w:tcPr>
            <w:tcW w:w="1402" w:type="dxa"/>
            <w:tcBorders>
              <w:top w:val="single" w:color="000000" w:sz="12" w:space="0"/>
            </w:tcBorders>
          </w:tcPr>
          <w:p>
            <w:pPr>
              <w:pStyle w:val="71"/>
              <w:spacing w:before="26"/>
              <w:ind w:left="443" w:right="443"/>
              <w:jc w:val="center"/>
              <w:rPr>
                <w:rFonts w:ascii="Microsoft JhengHei" w:eastAsia="Microsoft JhengHei"/>
                <w:b/>
                <w:sz w:val="24"/>
                <w:szCs w:val="24"/>
              </w:rPr>
            </w:pPr>
            <w:r>
              <w:rPr>
                <w:rFonts w:hint="eastAsia" w:ascii="Microsoft JhengHei" w:eastAsia="Microsoft JhengHei"/>
                <w:b/>
                <w:sz w:val="24"/>
                <w:szCs w:val="24"/>
              </w:rPr>
              <w:t>序号</w:t>
            </w:r>
          </w:p>
        </w:tc>
        <w:tc>
          <w:tcPr>
            <w:tcW w:w="2234" w:type="dxa"/>
            <w:tcBorders>
              <w:top w:val="single" w:color="000000" w:sz="12" w:space="0"/>
            </w:tcBorders>
          </w:tcPr>
          <w:p>
            <w:pPr>
              <w:pStyle w:val="71"/>
              <w:spacing w:before="26"/>
              <w:ind w:left="214" w:right="214"/>
              <w:jc w:val="center"/>
              <w:rPr>
                <w:rFonts w:ascii="Microsoft JhengHei" w:eastAsia="Microsoft JhengHei"/>
                <w:b/>
                <w:sz w:val="24"/>
                <w:szCs w:val="24"/>
              </w:rPr>
            </w:pPr>
            <w:r>
              <w:rPr>
                <w:rFonts w:hint="eastAsia" w:ascii="Microsoft JhengHei" w:eastAsia="Microsoft JhengHei"/>
                <w:b/>
                <w:sz w:val="24"/>
                <w:szCs w:val="24"/>
              </w:rPr>
              <w:t>条款名称</w:t>
            </w:r>
          </w:p>
        </w:tc>
        <w:tc>
          <w:tcPr>
            <w:tcW w:w="1566" w:type="dxa"/>
            <w:tcBorders>
              <w:top w:val="single" w:color="000000" w:sz="12" w:space="0"/>
            </w:tcBorders>
          </w:tcPr>
          <w:p>
            <w:pPr>
              <w:pStyle w:val="71"/>
              <w:spacing w:before="26"/>
              <w:ind w:left="207" w:right="207"/>
              <w:jc w:val="center"/>
              <w:rPr>
                <w:rFonts w:ascii="Microsoft JhengHei" w:eastAsia="Microsoft JhengHei"/>
                <w:b/>
                <w:sz w:val="24"/>
                <w:szCs w:val="24"/>
              </w:rPr>
            </w:pPr>
            <w:r>
              <w:rPr>
                <w:rFonts w:hint="eastAsia" w:ascii="Microsoft JhengHei" w:eastAsia="Microsoft JhengHei"/>
                <w:b/>
                <w:sz w:val="24"/>
                <w:szCs w:val="24"/>
              </w:rPr>
              <w:t>合同条款号</w:t>
            </w:r>
          </w:p>
        </w:tc>
        <w:tc>
          <w:tcPr>
            <w:tcW w:w="2345" w:type="dxa"/>
            <w:tcBorders>
              <w:top w:val="single" w:color="000000" w:sz="12" w:space="0"/>
            </w:tcBorders>
          </w:tcPr>
          <w:p>
            <w:pPr>
              <w:pStyle w:val="71"/>
              <w:spacing w:before="26"/>
              <w:ind w:left="708"/>
              <w:rPr>
                <w:rFonts w:ascii="Microsoft JhengHei" w:eastAsia="Microsoft JhengHei"/>
                <w:b/>
                <w:sz w:val="24"/>
                <w:szCs w:val="24"/>
              </w:rPr>
            </w:pPr>
            <w:r>
              <w:rPr>
                <w:rFonts w:hint="eastAsia" w:ascii="Microsoft JhengHei" w:eastAsia="Microsoft JhengHei"/>
                <w:b/>
                <w:sz w:val="24"/>
                <w:szCs w:val="24"/>
              </w:rPr>
              <w:t>约定内容</w:t>
            </w:r>
          </w:p>
        </w:tc>
        <w:tc>
          <w:tcPr>
            <w:tcW w:w="1524" w:type="dxa"/>
            <w:tcBorders>
              <w:top w:val="single" w:color="000000" w:sz="12" w:space="0"/>
            </w:tcBorders>
          </w:tcPr>
          <w:p>
            <w:pPr>
              <w:pStyle w:val="71"/>
              <w:spacing w:before="26"/>
              <w:ind w:left="500" w:right="503"/>
              <w:jc w:val="center"/>
              <w:rPr>
                <w:rFonts w:ascii="Microsoft JhengHei" w:eastAsia="Microsoft JhengHei"/>
                <w:b/>
                <w:sz w:val="24"/>
                <w:szCs w:val="24"/>
              </w:rPr>
            </w:pPr>
            <w:r>
              <w:rPr>
                <w:rFonts w:hint="eastAsia" w:ascii="Microsoft JhengHei" w:eastAsia="Microsoft JhengHei"/>
                <w:b/>
                <w:sz w:val="24"/>
                <w:szCs w:val="24"/>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1" w:hRule="exact"/>
          <w:jc w:val="center"/>
        </w:trPr>
        <w:tc>
          <w:tcPr>
            <w:tcW w:w="1402" w:type="dxa"/>
          </w:tcPr>
          <w:p>
            <w:pPr>
              <w:pStyle w:val="71"/>
              <w:spacing w:before="94"/>
              <w:jc w:val="center"/>
              <w:rPr>
                <w:rFonts w:ascii="Times New Roman" w:eastAsia="Times New Roman"/>
                <w:sz w:val="24"/>
                <w:szCs w:val="24"/>
              </w:rPr>
            </w:pPr>
            <w:r>
              <w:rPr>
                <w:rFonts w:ascii="Times New Roman" w:eastAsia="Times New Roman"/>
                <w:sz w:val="24"/>
                <w:szCs w:val="24"/>
              </w:rPr>
              <w:t>1</w:t>
            </w:r>
          </w:p>
        </w:tc>
        <w:tc>
          <w:tcPr>
            <w:tcW w:w="2234" w:type="dxa"/>
          </w:tcPr>
          <w:p>
            <w:pPr>
              <w:pStyle w:val="71"/>
              <w:spacing w:before="107"/>
              <w:ind w:left="214" w:right="214"/>
              <w:jc w:val="center"/>
              <w:rPr>
                <w:sz w:val="24"/>
                <w:szCs w:val="24"/>
              </w:rPr>
            </w:pPr>
            <w:r>
              <w:rPr>
                <w:rFonts w:hint="eastAsia"/>
                <w:sz w:val="24"/>
                <w:szCs w:val="24"/>
              </w:rPr>
              <w:t>总监理工程师</w:t>
            </w:r>
          </w:p>
        </w:tc>
        <w:tc>
          <w:tcPr>
            <w:tcW w:w="1566" w:type="dxa"/>
          </w:tcPr>
          <w:p>
            <w:pPr>
              <w:pStyle w:val="71"/>
              <w:spacing w:before="156"/>
              <w:ind w:left="207" w:right="207"/>
              <w:jc w:val="center"/>
              <w:rPr>
                <w:rFonts w:ascii="Times New Roman" w:eastAsia="Times New Roman"/>
                <w:sz w:val="24"/>
                <w:szCs w:val="24"/>
              </w:rPr>
            </w:pPr>
            <w:r>
              <w:rPr>
                <w:rFonts w:ascii="Times New Roman" w:eastAsia="Times New Roman"/>
                <w:sz w:val="24"/>
                <w:szCs w:val="24"/>
              </w:rPr>
              <w:t>1.1.2.5</w:t>
            </w:r>
          </w:p>
        </w:tc>
        <w:tc>
          <w:tcPr>
            <w:tcW w:w="2345" w:type="dxa"/>
          </w:tcPr>
          <w:p>
            <w:pPr>
              <w:pStyle w:val="71"/>
              <w:spacing w:before="95"/>
              <w:ind w:left="103"/>
              <w:rPr>
                <w:sz w:val="24"/>
                <w:szCs w:val="24"/>
              </w:rPr>
            </w:pPr>
            <w:r>
              <w:rPr>
                <w:rFonts w:hint="eastAsia"/>
                <w:sz w:val="24"/>
                <w:szCs w:val="24"/>
              </w:rPr>
              <w:t>姓名：</w:t>
            </w:r>
          </w:p>
        </w:tc>
        <w:tc>
          <w:tcPr>
            <w:tcW w:w="1524" w:type="dxa"/>
          </w:tcPr>
          <w:p>
            <w:pPr>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737" w:hRule="exact"/>
          <w:jc w:val="center"/>
        </w:trPr>
        <w:tc>
          <w:tcPr>
            <w:tcW w:w="1402" w:type="dxa"/>
          </w:tcPr>
          <w:p>
            <w:pPr>
              <w:pStyle w:val="71"/>
              <w:spacing w:before="92"/>
              <w:jc w:val="center"/>
              <w:rPr>
                <w:rFonts w:ascii="Times New Roman" w:eastAsia="Times New Roman"/>
                <w:sz w:val="24"/>
                <w:szCs w:val="24"/>
              </w:rPr>
            </w:pPr>
            <w:r>
              <w:rPr>
                <w:rFonts w:ascii="Times New Roman" w:eastAsia="Times New Roman"/>
                <w:sz w:val="24"/>
                <w:szCs w:val="24"/>
              </w:rPr>
              <w:t>2</w:t>
            </w:r>
          </w:p>
        </w:tc>
        <w:tc>
          <w:tcPr>
            <w:tcW w:w="2234" w:type="dxa"/>
          </w:tcPr>
          <w:p>
            <w:pPr>
              <w:pStyle w:val="71"/>
              <w:spacing w:before="107"/>
              <w:ind w:left="214" w:right="214"/>
              <w:jc w:val="center"/>
              <w:rPr>
                <w:sz w:val="24"/>
                <w:szCs w:val="24"/>
              </w:rPr>
            </w:pPr>
            <w:r>
              <w:rPr>
                <w:rFonts w:hint="eastAsia"/>
                <w:sz w:val="24"/>
                <w:szCs w:val="24"/>
              </w:rPr>
              <w:t>监理服务期限</w:t>
            </w:r>
          </w:p>
        </w:tc>
        <w:tc>
          <w:tcPr>
            <w:tcW w:w="1566" w:type="dxa"/>
          </w:tcPr>
          <w:p>
            <w:pPr>
              <w:pStyle w:val="71"/>
              <w:spacing w:before="156"/>
              <w:ind w:left="207" w:right="207"/>
              <w:jc w:val="center"/>
              <w:rPr>
                <w:rFonts w:ascii="Times New Roman" w:eastAsia="Times New Roman"/>
                <w:sz w:val="24"/>
                <w:szCs w:val="24"/>
              </w:rPr>
            </w:pPr>
            <w:r>
              <w:rPr>
                <w:rFonts w:ascii="Times New Roman" w:eastAsia="Times New Roman"/>
                <w:sz w:val="24"/>
                <w:szCs w:val="24"/>
              </w:rPr>
              <w:t>1.1.4.3</w:t>
            </w:r>
          </w:p>
        </w:tc>
        <w:tc>
          <w:tcPr>
            <w:tcW w:w="2345" w:type="dxa"/>
          </w:tcPr>
          <w:p>
            <w:pPr>
              <w:pStyle w:val="71"/>
              <w:tabs>
                <w:tab w:val="left" w:pos="734"/>
              </w:tabs>
              <w:spacing w:before="93"/>
              <w:ind w:left="103"/>
              <w:rPr>
                <w:sz w:val="24"/>
                <w:szCs w:val="24"/>
                <w:lang w:eastAsia="zh-CN"/>
              </w:rPr>
            </w:pPr>
            <w:r>
              <w:rPr>
                <w:rFonts w:hint="eastAsia" w:ascii="Times New Roman" w:hAnsi="Times New Roman" w:cs="Times New Roman"/>
                <w:snapToGrid w:val="0"/>
                <w:szCs w:val="21"/>
                <w:highlight w:val="none"/>
                <w:u w:val="single"/>
                <w:lang w:eastAsia="zh-CN"/>
              </w:rPr>
              <w:t>工程实际施工工期以及保修期</w:t>
            </w:r>
            <w:r>
              <w:rPr>
                <w:rFonts w:cs="Times New Roman"/>
                <w:highlight w:val="none"/>
                <w:u w:val="single"/>
                <w:lang w:eastAsia="zh-CN"/>
              </w:rPr>
              <w:t xml:space="preserve"> </w:t>
            </w:r>
          </w:p>
        </w:tc>
        <w:tc>
          <w:tcPr>
            <w:tcW w:w="1524" w:type="dxa"/>
          </w:tcPr>
          <w:p>
            <w:pPr>
              <w:rPr>
                <w:sz w:val="24"/>
                <w:szCs w:val="24"/>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705" w:hRule="exact"/>
          <w:jc w:val="center"/>
        </w:trPr>
        <w:tc>
          <w:tcPr>
            <w:tcW w:w="1402" w:type="dxa"/>
          </w:tcPr>
          <w:p>
            <w:pPr>
              <w:pStyle w:val="71"/>
              <w:spacing w:before="94"/>
              <w:jc w:val="center"/>
              <w:rPr>
                <w:rFonts w:ascii="Times New Roman" w:eastAsia="Times New Roman"/>
                <w:sz w:val="24"/>
                <w:szCs w:val="24"/>
              </w:rPr>
            </w:pPr>
            <w:r>
              <w:rPr>
                <w:rFonts w:ascii="Times New Roman" w:eastAsia="Times New Roman"/>
                <w:sz w:val="24"/>
                <w:szCs w:val="24"/>
              </w:rPr>
              <w:t>3</w:t>
            </w:r>
          </w:p>
        </w:tc>
        <w:tc>
          <w:tcPr>
            <w:tcW w:w="2234" w:type="dxa"/>
          </w:tcPr>
          <w:p>
            <w:pPr>
              <w:spacing w:before="110"/>
              <w:ind w:left="8" w:right="5"/>
              <w:jc w:val="center"/>
              <w:rPr>
                <w:sz w:val="24"/>
                <w:szCs w:val="24"/>
              </w:rPr>
            </w:pPr>
            <w:r>
              <w:rPr>
                <w:rFonts w:hint="eastAsia"/>
              </w:rPr>
              <w:t>质量标准</w:t>
            </w:r>
          </w:p>
        </w:tc>
        <w:tc>
          <w:tcPr>
            <w:tcW w:w="1566" w:type="dxa"/>
          </w:tcPr>
          <w:p>
            <w:pPr>
              <w:spacing w:before="156"/>
              <w:ind w:left="207" w:right="207"/>
              <w:jc w:val="center"/>
              <w:rPr>
                <w:rFonts w:ascii="Times New Roman" w:eastAsia="Times New Roman"/>
                <w:sz w:val="24"/>
                <w:szCs w:val="24"/>
              </w:rPr>
            </w:pPr>
            <w:r>
              <w:rPr>
                <w:rFonts w:ascii="Times New Roman"/>
                <w:sz w:val="24"/>
                <w:szCs w:val="24"/>
                <w:lang w:eastAsia="zh-CN"/>
              </w:rPr>
              <w:t>/</w:t>
            </w:r>
          </w:p>
        </w:tc>
        <w:tc>
          <w:tcPr>
            <w:tcW w:w="2345" w:type="dxa"/>
          </w:tcPr>
          <w:p>
            <w:pPr>
              <w:tabs>
                <w:tab w:val="left" w:pos="734"/>
              </w:tabs>
              <w:spacing w:before="93"/>
              <w:ind w:left="103"/>
              <w:rPr>
                <w:rFonts w:ascii="Times New Roman" w:hAnsi="Times New Roman"/>
                <w:sz w:val="24"/>
                <w:szCs w:val="24"/>
              </w:rPr>
            </w:pPr>
            <w:r>
              <w:rPr>
                <w:rFonts w:ascii="Times New Roman"/>
                <w:sz w:val="24"/>
                <w:szCs w:val="24"/>
                <w:lang w:eastAsia="zh-CN"/>
              </w:rPr>
              <w:t xml:space="preserve"> </w:t>
            </w:r>
            <w:r>
              <w:rPr>
                <w:rFonts w:ascii="Times New Roman"/>
                <w:sz w:val="24"/>
                <w:szCs w:val="24"/>
                <w:u w:val="single"/>
                <w:lang w:eastAsia="zh-CN"/>
              </w:rPr>
              <w:t xml:space="preserve">        </w:t>
            </w:r>
            <w:r>
              <w:rPr>
                <w:rFonts w:ascii="Times New Roman"/>
                <w:sz w:val="24"/>
                <w:szCs w:val="24"/>
                <w:lang w:eastAsia="zh-CN"/>
              </w:rPr>
              <w:t xml:space="preserve"> </w:t>
            </w:r>
            <w:r>
              <w:rPr>
                <w:lang w:eastAsia="zh-CN"/>
              </w:rPr>
              <w:t>(</w:t>
            </w:r>
            <w:r>
              <w:rPr>
                <w:rFonts w:hint="eastAsia"/>
                <w:lang w:eastAsia="zh-CN"/>
              </w:rPr>
              <w:t>需填写</w:t>
            </w:r>
            <w:r>
              <w:rPr>
                <w:lang w:eastAsia="zh-CN"/>
              </w:rPr>
              <w:t xml:space="preserve">) </w:t>
            </w:r>
            <w:r>
              <w:rPr>
                <w:rFonts w:ascii="Times New Roman"/>
                <w:sz w:val="24"/>
                <w:szCs w:val="24"/>
                <w:lang w:eastAsia="zh-CN"/>
              </w:rPr>
              <w:t xml:space="preserve"> </w:t>
            </w:r>
          </w:p>
        </w:tc>
        <w:tc>
          <w:tcPr>
            <w:tcW w:w="1524" w:type="dxa"/>
          </w:tcPr>
          <w:p>
            <w:pPr>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06" w:hRule="exact"/>
          <w:jc w:val="center"/>
        </w:trPr>
        <w:tc>
          <w:tcPr>
            <w:tcW w:w="1402" w:type="dxa"/>
          </w:tcPr>
          <w:p>
            <w:pPr>
              <w:pStyle w:val="71"/>
              <w:spacing w:line="235" w:lineRule="exact"/>
              <w:ind w:left="443" w:right="443"/>
              <w:jc w:val="center"/>
              <w:rPr>
                <w:rFonts w:ascii="Times New Roman" w:hAnsi="Times New Roman"/>
                <w:sz w:val="24"/>
                <w:szCs w:val="24"/>
                <w:lang w:eastAsia="zh-CN"/>
              </w:rPr>
            </w:pPr>
            <w:r>
              <w:rPr>
                <w:rFonts w:ascii="Times New Roman" w:hAnsi="Times New Roman"/>
                <w:sz w:val="24"/>
                <w:szCs w:val="24"/>
                <w:lang w:eastAsia="zh-CN"/>
              </w:rPr>
              <w:t>4</w:t>
            </w:r>
          </w:p>
        </w:tc>
        <w:tc>
          <w:tcPr>
            <w:tcW w:w="2234" w:type="dxa"/>
          </w:tcPr>
          <w:p>
            <w:pPr>
              <w:spacing w:before="107"/>
              <w:ind w:left="8" w:right="5"/>
              <w:jc w:val="center"/>
              <w:rPr>
                <w:rFonts w:ascii="Times New Roman" w:hAnsi="Times New Roman"/>
                <w:sz w:val="24"/>
                <w:szCs w:val="24"/>
              </w:rPr>
            </w:pPr>
            <w:r>
              <w:rPr>
                <w:rFonts w:hint="eastAsia"/>
              </w:rPr>
              <w:t>投标有效期</w:t>
            </w:r>
          </w:p>
        </w:tc>
        <w:tc>
          <w:tcPr>
            <w:tcW w:w="1566" w:type="dxa"/>
          </w:tcPr>
          <w:p>
            <w:pPr>
              <w:spacing w:before="156"/>
              <w:ind w:left="207" w:right="207"/>
              <w:jc w:val="center"/>
              <w:rPr>
                <w:rFonts w:ascii="Times New Roman" w:hAnsi="Times New Roman"/>
                <w:sz w:val="24"/>
                <w:szCs w:val="24"/>
              </w:rPr>
            </w:pPr>
            <w:r>
              <w:rPr>
                <w:rFonts w:ascii="Times New Roman"/>
                <w:sz w:val="24"/>
                <w:szCs w:val="24"/>
                <w:lang w:eastAsia="zh-CN"/>
              </w:rPr>
              <w:t>/</w:t>
            </w:r>
          </w:p>
        </w:tc>
        <w:tc>
          <w:tcPr>
            <w:tcW w:w="2345" w:type="dxa"/>
          </w:tcPr>
          <w:p>
            <w:pPr>
              <w:tabs>
                <w:tab w:val="left" w:pos="734"/>
              </w:tabs>
              <w:spacing w:before="93"/>
              <w:ind w:left="103"/>
              <w:rPr>
                <w:rFonts w:ascii="Times New Roman" w:hAnsi="Times New Roman"/>
                <w:sz w:val="24"/>
                <w:szCs w:val="24"/>
              </w:rPr>
            </w:pPr>
            <w:r>
              <w:rPr>
                <w:rFonts w:ascii="Times New Roman"/>
                <w:sz w:val="24"/>
                <w:szCs w:val="24"/>
                <w:u w:val="single"/>
                <w:lang w:eastAsia="zh-CN"/>
              </w:rPr>
              <w:t xml:space="preserve">       </w:t>
            </w:r>
            <w:r>
              <w:rPr>
                <w:rFonts w:ascii="Times New Roman"/>
                <w:sz w:val="24"/>
                <w:szCs w:val="24"/>
                <w:lang w:eastAsia="zh-CN"/>
              </w:rPr>
              <w:t xml:space="preserve"> </w:t>
            </w:r>
            <w:r>
              <w:rPr>
                <w:rFonts w:hint="eastAsia"/>
                <w:sz w:val="24"/>
                <w:szCs w:val="24"/>
              </w:rPr>
              <w:t>天</w:t>
            </w:r>
            <w:r>
              <w:rPr>
                <w:lang w:eastAsia="zh-CN"/>
              </w:rPr>
              <w:t>(</w:t>
            </w:r>
            <w:r>
              <w:rPr>
                <w:rFonts w:hint="eastAsia"/>
                <w:lang w:eastAsia="zh-CN"/>
              </w:rPr>
              <w:t>需填写</w:t>
            </w:r>
            <w:r>
              <w:rPr>
                <w:lang w:eastAsia="zh-CN"/>
              </w:rPr>
              <w:t>)</w:t>
            </w:r>
          </w:p>
        </w:tc>
        <w:tc>
          <w:tcPr>
            <w:tcW w:w="1524" w:type="dxa"/>
          </w:tcPr>
          <w:p>
            <w:pPr>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1" w:hRule="exact"/>
          <w:jc w:val="center"/>
        </w:trPr>
        <w:tc>
          <w:tcPr>
            <w:tcW w:w="1402" w:type="dxa"/>
            <w:tcBorders>
              <w:bottom w:val="single" w:color="000000" w:sz="12" w:space="0"/>
            </w:tcBorders>
          </w:tcPr>
          <w:p>
            <w:pPr>
              <w:pStyle w:val="71"/>
              <w:spacing w:line="235" w:lineRule="exact"/>
              <w:ind w:left="443" w:right="443"/>
              <w:jc w:val="center"/>
              <w:rPr>
                <w:rFonts w:ascii="Times New Roman" w:hAnsi="Times New Roman"/>
                <w:sz w:val="24"/>
                <w:szCs w:val="24"/>
              </w:rPr>
            </w:pPr>
            <w:r>
              <w:rPr>
                <w:rFonts w:ascii="Times New Roman" w:hAnsi="Times New Roman"/>
                <w:sz w:val="24"/>
                <w:szCs w:val="24"/>
              </w:rPr>
              <w:t>……</w:t>
            </w:r>
          </w:p>
        </w:tc>
        <w:tc>
          <w:tcPr>
            <w:tcW w:w="2234" w:type="dxa"/>
            <w:tcBorders>
              <w:bottom w:val="single" w:color="000000" w:sz="12" w:space="0"/>
            </w:tcBorders>
          </w:tcPr>
          <w:p>
            <w:pPr>
              <w:pStyle w:val="71"/>
              <w:spacing w:line="235" w:lineRule="exact"/>
              <w:ind w:left="214" w:right="214"/>
              <w:jc w:val="center"/>
              <w:rPr>
                <w:rFonts w:ascii="Times New Roman" w:hAnsi="Times New Roman"/>
                <w:sz w:val="24"/>
                <w:szCs w:val="24"/>
              </w:rPr>
            </w:pPr>
            <w:r>
              <w:rPr>
                <w:rFonts w:ascii="Times New Roman" w:hAnsi="Times New Roman"/>
                <w:sz w:val="24"/>
                <w:szCs w:val="24"/>
              </w:rPr>
              <w:t>……</w:t>
            </w:r>
          </w:p>
        </w:tc>
        <w:tc>
          <w:tcPr>
            <w:tcW w:w="1566" w:type="dxa"/>
            <w:tcBorders>
              <w:bottom w:val="single" w:color="000000" w:sz="12" w:space="0"/>
            </w:tcBorders>
          </w:tcPr>
          <w:p>
            <w:pPr>
              <w:pStyle w:val="71"/>
              <w:spacing w:line="235" w:lineRule="exact"/>
              <w:ind w:left="207" w:right="207"/>
              <w:jc w:val="center"/>
              <w:rPr>
                <w:rFonts w:ascii="Times New Roman" w:hAnsi="Times New Roman"/>
                <w:sz w:val="24"/>
                <w:szCs w:val="24"/>
              </w:rPr>
            </w:pPr>
            <w:r>
              <w:rPr>
                <w:rFonts w:ascii="Times New Roman" w:hAnsi="Times New Roman"/>
                <w:sz w:val="24"/>
                <w:szCs w:val="24"/>
              </w:rPr>
              <w:t>……</w:t>
            </w:r>
          </w:p>
        </w:tc>
        <w:tc>
          <w:tcPr>
            <w:tcW w:w="2345" w:type="dxa"/>
            <w:tcBorders>
              <w:bottom w:val="single" w:color="000000" w:sz="12" w:space="0"/>
            </w:tcBorders>
          </w:tcPr>
          <w:p>
            <w:pPr>
              <w:pStyle w:val="71"/>
              <w:spacing w:line="235" w:lineRule="exact"/>
              <w:ind w:left="900" w:right="898"/>
              <w:jc w:val="center"/>
              <w:rPr>
                <w:rFonts w:ascii="Times New Roman" w:hAnsi="Times New Roman"/>
                <w:sz w:val="24"/>
                <w:szCs w:val="24"/>
              </w:rPr>
            </w:pPr>
            <w:r>
              <w:rPr>
                <w:rFonts w:ascii="Times New Roman" w:hAnsi="Times New Roman"/>
                <w:sz w:val="24"/>
                <w:szCs w:val="24"/>
              </w:rPr>
              <w:t>……</w:t>
            </w:r>
          </w:p>
        </w:tc>
        <w:tc>
          <w:tcPr>
            <w:tcW w:w="1524" w:type="dxa"/>
            <w:tcBorders>
              <w:bottom w:val="single" w:color="000000" w:sz="12" w:space="0"/>
            </w:tcBorders>
          </w:tcPr>
          <w:p>
            <w:pPr>
              <w:rPr>
                <w:sz w:val="24"/>
                <w:szCs w:val="24"/>
              </w:rPr>
            </w:pPr>
          </w:p>
        </w:tc>
      </w:tr>
    </w:tbl>
    <w:p>
      <w:pPr>
        <w:pStyle w:val="11"/>
        <w:rPr>
          <w:sz w:val="20"/>
        </w:rPr>
      </w:pPr>
    </w:p>
    <w:p>
      <w:pPr>
        <w:pStyle w:val="11"/>
        <w:rPr>
          <w:sz w:val="19"/>
        </w:rPr>
      </w:pPr>
    </w:p>
    <w:p>
      <w:pPr>
        <w:pStyle w:val="11"/>
        <w:spacing w:before="4"/>
        <w:rPr>
          <w:sz w:val="24"/>
          <w:szCs w:val="24"/>
          <w:lang w:eastAsia="zh-CN"/>
        </w:rPr>
      </w:pPr>
    </w:p>
    <w:p>
      <w:pPr>
        <w:pStyle w:val="11"/>
        <w:tabs>
          <w:tab w:val="left" w:pos="7241"/>
        </w:tabs>
        <w:spacing w:before="37"/>
        <w:ind w:left="2621" w:right="113"/>
        <w:jc w:val="right"/>
        <w:rPr>
          <w:sz w:val="24"/>
          <w:szCs w:val="24"/>
          <w:lang w:eastAsia="zh-CN"/>
        </w:rPr>
      </w:pPr>
      <w:r>
        <w:rPr>
          <w:sz w:val="24"/>
          <w:szCs w:val="24"/>
          <w:lang w:eastAsia="zh-CN"/>
        </w:rPr>
        <w:t xml:space="preserve">      </w:t>
      </w:r>
      <w:r>
        <w:rPr>
          <w:rFonts w:hint="eastAsia"/>
          <w:sz w:val="24"/>
          <w:szCs w:val="24"/>
          <w:lang w:eastAsia="zh-CN"/>
        </w:rPr>
        <w:t>投</w:t>
      </w:r>
      <w:r>
        <w:rPr>
          <w:sz w:val="24"/>
          <w:szCs w:val="24"/>
          <w:lang w:eastAsia="zh-CN"/>
        </w:rPr>
        <w:t xml:space="preserve"> </w:t>
      </w:r>
      <w:r>
        <w:rPr>
          <w:rFonts w:hint="eastAsia"/>
          <w:sz w:val="24"/>
          <w:szCs w:val="24"/>
          <w:lang w:eastAsia="zh-CN"/>
        </w:rPr>
        <w:t>标</w:t>
      </w:r>
      <w:r>
        <w:rPr>
          <w:spacing w:val="-2"/>
          <w:sz w:val="24"/>
          <w:szCs w:val="24"/>
          <w:lang w:eastAsia="zh-CN"/>
        </w:rPr>
        <w:t xml:space="preserve"> </w:t>
      </w:r>
      <w:r>
        <w:rPr>
          <w:rFonts w:hint="eastAsia"/>
          <w:sz w:val="24"/>
          <w:szCs w:val="24"/>
          <w:lang w:eastAsia="zh-CN"/>
        </w:rPr>
        <w:t>人：</w:t>
      </w:r>
      <w:r>
        <w:rPr>
          <w:sz w:val="24"/>
          <w:szCs w:val="24"/>
          <w:u w:val="single"/>
          <w:lang w:eastAsia="zh-CN"/>
        </w:rPr>
        <w:t xml:space="preserve">                           </w:t>
      </w:r>
      <w:r>
        <w:rPr>
          <w:rFonts w:hint="eastAsia"/>
          <w:sz w:val="24"/>
          <w:szCs w:val="24"/>
          <w:lang w:eastAsia="zh-CN"/>
        </w:rPr>
        <w:t>（盖单位章）</w:t>
      </w:r>
    </w:p>
    <w:p>
      <w:pPr>
        <w:pStyle w:val="11"/>
        <w:spacing w:before="35"/>
        <w:ind w:left="520" w:right="108"/>
        <w:jc w:val="right"/>
        <w:rPr>
          <w:sz w:val="24"/>
          <w:szCs w:val="24"/>
          <w:lang w:eastAsia="zh-CN"/>
        </w:rPr>
      </w:pPr>
      <w:r>
        <w:rPr>
          <w:rFonts w:hint="eastAsia"/>
          <w:sz w:val="24"/>
          <w:szCs w:val="24"/>
          <w:lang w:eastAsia="zh-CN"/>
        </w:rPr>
        <w:t>法定代表人或其委托代理人：</w:t>
      </w:r>
      <w:r>
        <w:rPr>
          <w:rFonts w:ascii="Times New Roman" w:eastAsia="Times New Roman"/>
          <w:sz w:val="24"/>
          <w:szCs w:val="24"/>
          <w:u w:val="single"/>
          <w:lang w:eastAsia="zh-CN"/>
        </w:rPr>
        <w:t xml:space="preserve">               </w:t>
      </w:r>
      <w:r>
        <w:rPr>
          <w:rFonts w:hint="eastAsia"/>
          <w:sz w:val="24"/>
          <w:szCs w:val="24"/>
          <w:lang w:eastAsia="zh-CN"/>
        </w:rPr>
        <w:t>（签字）</w:t>
      </w:r>
    </w:p>
    <w:p>
      <w:pPr>
        <w:pStyle w:val="11"/>
        <w:spacing w:before="10"/>
        <w:rPr>
          <w:sz w:val="24"/>
          <w:szCs w:val="24"/>
          <w:lang w:eastAsia="zh-CN"/>
        </w:rPr>
      </w:pPr>
    </w:p>
    <w:p>
      <w:pPr>
        <w:pStyle w:val="11"/>
        <w:spacing w:before="35"/>
        <w:ind w:left="520" w:right="108"/>
        <w:jc w:val="right"/>
        <w:rPr>
          <w:sz w:val="24"/>
          <w:szCs w:val="24"/>
          <w:lang w:eastAsia="zh-CN"/>
        </w:rPr>
      </w:pPr>
      <w:r>
        <w:rPr>
          <w:rFonts w:ascii="Times New Roman" w:eastAsia="Times New Roman"/>
          <w:sz w:val="24"/>
          <w:szCs w:val="24"/>
          <w:u w:val="single"/>
          <w:lang w:eastAsia="zh-CN"/>
        </w:rPr>
        <w:t xml:space="preserve">      </w:t>
      </w:r>
      <w:r>
        <w:rPr>
          <w:rFonts w:hint="eastAsia"/>
          <w:sz w:val="24"/>
          <w:szCs w:val="24"/>
          <w:lang w:eastAsia="zh-CN"/>
        </w:rPr>
        <w:t>年</w:t>
      </w:r>
      <w:r>
        <w:rPr>
          <w:rFonts w:ascii="Times New Roman" w:eastAsia="Times New Roman"/>
          <w:sz w:val="24"/>
          <w:szCs w:val="24"/>
          <w:u w:val="single"/>
          <w:lang w:eastAsia="zh-CN"/>
        </w:rPr>
        <w:t xml:space="preserve">      </w:t>
      </w:r>
      <w:r>
        <w:rPr>
          <w:rFonts w:hint="eastAsia"/>
          <w:sz w:val="24"/>
          <w:szCs w:val="24"/>
          <w:lang w:eastAsia="zh-CN"/>
        </w:rPr>
        <w:t>月</w:t>
      </w:r>
      <w:r>
        <w:rPr>
          <w:rFonts w:ascii="Times New Roman" w:eastAsia="Times New Roman"/>
          <w:sz w:val="24"/>
          <w:szCs w:val="24"/>
          <w:u w:val="single"/>
          <w:lang w:eastAsia="zh-CN"/>
        </w:rPr>
        <w:t xml:space="preserve">      </w:t>
      </w:r>
      <w:r>
        <w:rPr>
          <w:rFonts w:hint="eastAsia"/>
          <w:sz w:val="24"/>
          <w:szCs w:val="24"/>
          <w:lang w:eastAsia="zh-CN"/>
        </w:rPr>
        <w:t>日</w:t>
      </w:r>
    </w:p>
    <w:p>
      <w:pPr>
        <w:widowControl/>
        <w:spacing w:line="360" w:lineRule="auto"/>
        <w:jc w:val="center"/>
        <w:rPr>
          <w:rFonts w:ascii="方正小标宋简体" w:hAnsi="黑体" w:eastAsia="方正小标宋简体" w:cs="黑体"/>
          <w:sz w:val="32"/>
          <w:szCs w:val="32"/>
          <w:lang w:eastAsia="zh-CN"/>
        </w:rPr>
      </w:pPr>
      <w:r>
        <w:rPr>
          <w:lang w:eastAsia="zh-CN"/>
        </w:rPr>
        <w:br w:type="page"/>
      </w:r>
      <w:bookmarkStart w:id="343" w:name="_Toc8723_WPSOffice_Level2"/>
      <w:bookmarkStart w:id="344" w:name="_Toc522087351"/>
      <w:r>
        <w:rPr>
          <w:rFonts w:hint="eastAsia" w:ascii="方正小标宋简体" w:hAnsi="黑体" w:eastAsia="方正小标宋简体" w:cs="黑体"/>
          <w:sz w:val="32"/>
          <w:szCs w:val="32"/>
          <w:lang w:eastAsia="zh-CN"/>
        </w:rPr>
        <w:t>二、法定代表人身份证明</w:t>
      </w:r>
      <w:bookmarkEnd w:id="343"/>
      <w:bookmarkEnd w:id="344"/>
    </w:p>
    <w:p>
      <w:pPr>
        <w:pStyle w:val="67"/>
        <w:spacing w:line="443" w:lineRule="exact"/>
        <w:ind w:left="2654" w:right="0"/>
        <w:outlineLvl w:val="9"/>
        <w:rPr>
          <w:rFonts w:ascii="宋体" w:hAnsi="宋体" w:eastAsia="宋体" w:cs="宋体"/>
          <w:b w:val="0"/>
          <w:bCs w:val="0"/>
          <w:sz w:val="28"/>
          <w:szCs w:val="28"/>
          <w:lang w:eastAsia="zh-CN"/>
        </w:rPr>
      </w:pPr>
    </w:p>
    <w:p>
      <w:pPr>
        <w:pStyle w:val="67"/>
        <w:spacing w:line="443" w:lineRule="exact"/>
        <w:ind w:left="2654" w:right="0"/>
        <w:outlineLvl w:val="9"/>
        <w:rPr>
          <w:rFonts w:ascii="宋体" w:hAnsi="宋体" w:eastAsia="宋体" w:cs="宋体"/>
          <w:b w:val="0"/>
          <w:bCs w:val="0"/>
          <w:sz w:val="28"/>
          <w:szCs w:val="28"/>
          <w:lang w:eastAsia="zh-CN"/>
        </w:rPr>
      </w:pPr>
    </w:p>
    <w:p>
      <w:pPr>
        <w:pStyle w:val="11"/>
        <w:tabs>
          <w:tab w:val="left" w:pos="3928"/>
        </w:tabs>
        <w:spacing w:line="360" w:lineRule="auto"/>
        <w:ind w:left="100"/>
        <w:rPr>
          <w:sz w:val="24"/>
          <w:szCs w:val="24"/>
          <w:lang w:eastAsia="zh-CN"/>
        </w:rPr>
      </w:pPr>
    </w:p>
    <w:p>
      <w:pPr>
        <w:pStyle w:val="11"/>
        <w:tabs>
          <w:tab w:val="left" w:pos="3928"/>
        </w:tabs>
        <w:spacing w:line="360" w:lineRule="auto"/>
        <w:ind w:left="100"/>
        <w:rPr>
          <w:rFonts w:ascii="Times New Roman"/>
          <w:sz w:val="22"/>
          <w:lang w:eastAsia="zh-CN"/>
        </w:rPr>
      </w:pPr>
      <w:r>
        <w:rPr>
          <w:rFonts w:hint="eastAsia"/>
          <w:sz w:val="22"/>
          <w:lang w:eastAsia="zh-CN"/>
        </w:rPr>
        <w:t>投标人名称：</w:t>
      </w:r>
      <w:r>
        <w:rPr>
          <w:rFonts w:ascii="Times New Roman" w:eastAsia="Times New Roman"/>
          <w:sz w:val="22"/>
          <w:u w:val="single"/>
          <w:lang w:eastAsia="zh-CN"/>
        </w:rPr>
        <w:t xml:space="preserve">                </w:t>
      </w:r>
    </w:p>
    <w:p>
      <w:pPr>
        <w:pStyle w:val="11"/>
        <w:tabs>
          <w:tab w:val="left" w:pos="2412"/>
          <w:tab w:val="left" w:pos="3883"/>
          <w:tab w:val="left" w:pos="5352"/>
          <w:tab w:val="left" w:pos="6869"/>
        </w:tabs>
        <w:spacing w:before="37" w:line="360" w:lineRule="auto"/>
        <w:ind w:left="100"/>
        <w:rPr>
          <w:rFonts w:ascii="Times New Roman"/>
          <w:sz w:val="22"/>
          <w:lang w:eastAsia="zh-CN"/>
        </w:rPr>
      </w:pPr>
      <w:r>
        <w:rPr>
          <w:rFonts w:hint="eastAsia"/>
          <w:sz w:val="22"/>
          <w:lang w:eastAsia="zh-CN"/>
        </w:rPr>
        <w:t>姓名：</w:t>
      </w:r>
      <w:r>
        <w:rPr>
          <w:rFonts w:ascii="Times New Roman" w:eastAsia="Times New Roman"/>
          <w:sz w:val="22"/>
          <w:u w:val="single"/>
          <w:lang w:eastAsia="zh-CN"/>
        </w:rPr>
        <w:t xml:space="preserve">            </w:t>
      </w:r>
      <w:r>
        <w:rPr>
          <w:rFonts w:hint="eastAsia"/>
          <w:sz w:val="22"/>
          <w:lang w:eastAsia="zh-CN"/>
        </w:rPr>
        <w:t>性别：</w:t>
      </w:r>
      <w:r>
        <w:rPr>
          <w:rFonts w:ascii="Times New Roman" w:eastAsia="Times New Roman"/>
          <w:sz w:val="22"/>
          <w:u w:val="single"/>
          <w:lang w:eastAsia="zh-CN"/>
        </w:rPr>
        <w:t xml:space="preserve">             </w:t>
      </w:r>
      <w:r>
        <w:rPr>
          <w:rFonts w:hint="eastAsia"/>
          <w:sz w:val="22"/>
          <w:lang w:eastAsia="zh-CN"/>
        </w:rPr>
        <w:t>年龄：</w:t>
      </w:r>
      <w:r>
        <w:rPr>
          <w:rFonts w:ascii="Times New Roman" w:eastAsia="Times New Roman"/>
          <w:sz w:val="22"/>
          <w:u w:val="single"/>
          <w:lang w:eastAsia="zh-CN"/>
        </w:rPr>
        <w:t xml:space="preserve">            </w:t>
      </w:r>
      <w:r>
        <w:rPr>
          <w:rFonts w:hint="eastAsia"/>
          <w:sz w:val="22"/>
          <w:lang w:eastAsia="zh-CN"/>
        </w:rPr>
        <w:t>职务：</w:t>
      </w:r>
      <w:r>
        <w:rPr>
          <w:rFonts w:ascii="Times New Roman" w:eastAsia="Times New Roman"/>
          <w:sz w:val="22"/>
          <w:u w:val="single"/>
          <w:lang w:eastAsia="zh-CN"/>
        </w:rPr>
        <w:t xml:space="preserve">             </w:t>
      </w:r>
    </w:p>
    <w:p>
      <w:pPr>
        <w:pStyle w:val="11"/>
        <w:tabs>
          <w:tab w:val="left" w:pos="2832"/>
        </w:tabs>
        <w:spacing w:before="37" w:line="360" w:lineRule="auto"/>
        <w:ind w:left="100"/>
        <w:rPr>
          <w:sz w:val="22"/>
          <w:lang w:eastAsia="zh-CN"/>
        </w:rPr>
      </w:pPr>
      <w:r>
        <w:rPr>
          <w:rFonts w:hint="eastAsia"/>
          <w:sz w:val="22"/>
          <w:lang w:eastAsia="zh-CN"/>
        </w:rPr>
        <w:t>系</w:t>
      </w:r>
      <w:r>
        <w:rPr>
          <w:rFonts w:ascii="Times New Roman" w:eastAsia="Times New Roman"/>
          <w:sz w:val="22"/>
          <w:u w:val="single"/>
          <w:lang w:eastAsia="zh-CN"/>
        </w:rPr>
        <w:t xml:space="preserve">              </w:t>
      </w:r>
      <w:r>
        <w:rPr>
          <w:rFonts w:hint="eastAsia"/>
          <w:sz w:val="22"/>
          <w:lang w:eastAsia="zh-CN"/>
        </w:rPr>
        <w:t>（投标人名称）的法定代表人。</w:t>
      </w:r>
    </w:p>
    <w:p>
      <w:pPr>
        <w:pStyle w:val="11"/>
        <w:spacing w:before="36" w:line="360" w:lineRule="auto"/>
        <w:ind w:left="520"/>
        <w:rPr>
          <w:sz w:val="22"/>
          <w:lang w:eastAsia="zh-CN"/>
        </w:rPr>
      </w:pPr>
      <w:r>
        <w:rPr>
          <w:rFonts w:hint="eastAsia"/>
          <w:sz w:val="22"/>
          <w:lang w:eastAsia="zh-CN"/>
        </w:rPr>
        <w:t>特此证明。</w:t>
      </w:r>
    </w:p>
    <w:p>
      <w:pPr>
        <w:pStyle w:val="11"/>
        <w:spacing w:line="360" w:lineRule="auto"/>
        <w:ind w:left="100"/>
        <w:rPr>
          <w:sz w:val="22"/>
          <w:lang w:eastAsia="zh-CN"/>
        </w:rPr>
      </w:pPr>
    </w:p>
    <w:p>
      <w:pPr>
        <w:pStyle w:val="11"/>
        <w:spacing w:line="360" w:lineRule="auto"/>
        <w:ind w:left="100"/>
        <w:rPr>
          <w:sz w:val="22"/>
          <w:lang w:eastAsia="zh-CN"/>
        </w:rPr>
      </w:pPr>
      <w:r>
        <w:rPr>
          <w:rFonts w:hint="eastAsia"/>
          <w:sz w:val="22"/>
          <w:lang w:eastAsia="zh-CN"/>
        </w:rPr>
        <w:t>附：法定代表人身份证复印件。</w:t>
      </w:r>
    </w:p>
    <w:p>
      <w:pPr>
        <w:pStyle w:val="11"/>
        <w:spacing w:line="360" w:lineRule="auto"/>
        <w:ind w:left="100"/>
        <w:rPr>
          <w:sz w:val="22"/>
          <w:lang w:eastAsia="zh-CN"/>
        </w:rPr>
      </w:pPr>
    </w:p>
    <w:p>
      <w:pPr>
        <w:pStyle w:val="11"/>
        <w:spacing w:line="360" w:lineRule="auto"/>
        <w:ind w:left="100"/>
        <w:rPr>
          <w:sz w:val="22"/>
          <w:lang w:eastAsia="zh-CN"/>
        </w:rPr>
      </w:pPr>
      <w:r>
        <w:rPr>
          <w:rFonts w:hint="eastAsia"/>
          <w:sz w:val="22"/>
          <w:lang w:eastAsia="zh-CN"/>
        </w:rPr>
        <w:t>注：本身份证明需由投标人加盖单位公章。</w:t>
      </w:r>
    </w:p>
    <w:p>
      <w:pPr>
        <w:pStyle w:val="11"/>
        <w:tabs>
          <w:tab w:val="left" w:pos="6521"/>
        </w:tabs>
        <w:spacing w:before="37" w:line="360" w:lineRule="auto"/>
        <w:ind w:left="4212"/>
        <w:rPr>
          <w:sz w:val="22"/>
          <w:lang w:eastAsia="zh-CN"/>
        </w:rPr>
      </w:pPr>
    </w:p>
    <w:p>
      <w:pPr>
        <w:pStyle w:val="11"/>
        <w:tabs>
          <w:tab w:val="left" w:pos="6521"/>
        </w:tabs>
        <w:spacing w:before="37" w:line="360" w:lineRule="auto"/>
        <w:ind w:left="4212"/>
        <w:rPr>
          <w:sz w:val="22"/>
          <w:lang w:eastAsia="zh-CN"/>
        </w:rPr>
      </w:pPr>
    </w:p>
    <w:p>
      <w:pPr>
        <w:pStyle w:val="11"/>
        <w:tabs>
          <w:tab w:val="left" w:pos="6521"/>
        </w:tabs>
        <w:spacing w:before="37" w:line="360" w:lineRule="auto"/>
        <w:ind w:left="4212"/>
        <w:rPr>
          <w:sz w:val="22"/>
          <w:lang w:eastAsia="zh-CN"/>
        </w:rPr>
      </w:pPr>
    </w:p>
    <w:p>
      <w:pPr>
        <w:pStyle w:val="11"/>
        <w:tabs>
          <w:tab w:val="left" w:pos="6521"/>
        </w:tabs>
        <w:spacing w:before="37" w:line="360" w:lineRule="auto"/>
        <w:ind w:left="4212"/>
        <w:jc w:val="right"/>
        <w:rPr>
          <w:sz w:val="22"/>
          <w:lang w:eastAsia="zh-CN"/>
        </w:rPr>
      </w:pPr>
      <w:r>
        <w:rPr>
          <w:rFonts w:hint="eastAsia"/>
          <w:sz w:val="22"/>
          <w:lang w:eastAsia="zh-CN"/>
        </w:rPr>
        <w:t>投标人：</w:t>
      </w:r>
      <w:r>
        <w:rPr>
          <w:rFonts w:ascii="Times New Roman" w:eastAsia="Times New Roman"/>
          <w:sz w:val="22"/>
          <w:u w:val="single"/>
          <w:lang w:eastAsia="zh-CN"/>
        </w:rPr>
        <w:t xml:space="preserve">           </w:t>
      </w:r>
      <w:r>
        <w:rPr>
          <w:rFonts w:hint="eastAsia"/>
          <w:sz w:val="22"/>
          <w:lang w:eastAsia="zh-CN"/>
        </w:rPr>
        <w:t>（盖单位章）</w:t>
      </w:r>
    </w:p>
    <w:p>
      <w:pPr>
        <w:pStyle w:val="11"/>
        <w:tabs>
          <w:tab w:val="left" w:pos="5352"/>
          <w:tab w:val="left" w:pos="6192"/>
          <w:tab w:val="left" w:pos="7032"/>
        </w:tabs>
        <w:spacing w:before="36" w:line="360" w:lineRule="auto"/>
        <w:ind w:left="4721"/>
        <w:jc w:val="right"/>
        <w:rPr>
          <w:sz w:val="22"/>
          <w:lang w:eastAsia="zh-CN"/>
        </w:rPr>
      </w:pPr>
      <w:r>
        <w:rPr>
          <w:rFonts w:ascii="Times New Roman" w:eastAsia="Times New Roman"/>
          <w:sz w:val="22"/>
          <w:u w:val="single"/>
          <w:lang w:eastAsia="zh-CN"/>
        </w:rPr>
        <w:t xml:space="preserve">      </w:t>
      </w:r>
      <w:r>
        <w:rPr>
          <w:rFonts w:hint="eastAsia"/>
          <w:sz w:val="22"/>
          <w:lang w:eastAsia="zh-CN"/>
        </w:rPr>
        <w:t>年</w:t>
      </w:r>
      <w:r>
        <w:rPr>
          <w:rFonts w:ascii="Times New Roman" w:eastAsia="Times New Roman"/>
          <w:sz w:val="22"/>
          <w:u w:val="single"/>
          <w:lang w:eastAsia="zh-CN"/>
        </w:rPr>
        <w:t xml:space="preserve">      </w:t>
      </w:r>
      <w:r>
        <w:rPr>
          <w:rFonts w:hint="eastAsia"/>
          <w:sz w:val="22"/>
          <w:lang w:eastAsia="zh-CN"/>
        </w:rPr>
        <w:t>月</w:t>
      </w:r>
      <w:r>
        <w:rPr>
          <w:rFonts w:ascii="Times New Roman" w:eastAsia="Times New Roman"/>
          <w:sz w:val="22"/>
          <w:u w:val="single"/>
          <w:lang w:eastAsia="zh-CN"/>
        </w:rPr>
        <w:t xml:space="preserve">      </w:t>
      </w:r>
      <w:r>
        <w:rPr>
          <w:rFonts w:hint="eastAsia"/>
          <w:sz w:val="22"/>
          <w:lang w:eastAsia="zh-CN"/>
        </w:rPr>
        <w:t>日</w:t>
      </w:r>
    </w:p>
    <w:p>
      <w:pPr>
        <w:widowControl/>
        <w:spacing w:line="360" w:lineRule="auto"/>
        <w:jc w:val="center"/>
        <w:rPr>
          <w:rFonts w:ascii="方正小标宋简体" w:hAnsi="黑体" w:eastAsia="方正小标宋简体" w:cs="黑体"/>
          <w:sz w:val="32"/>
          <w:szCs w:val="32"/>
          <w:lang w:eastAsia="zh-CN"/>
        </w:rPr>
      </w:pPr>
      <w:r>
        <w:rPr>
          <w:szCs w:val="21"/>
          <w:lang w:eastAsia="zh-CN"/>
        </w:rPr>
        <w:br w:type="page"/>
      </w:r>
      <w:bookmarkStart w:id="345" w:name="_Toc30668_WPSOffice_Level2"/>
      <w:bookmarkStart w:id="346" w:name="_Toc522087352"/>
      <w:r>
        <w:rPr>
          <w:rFonts w:hint="eastAsia" w:ascii="方正小标宋简体" w:hAnsi="黑体" w:eastAsia="方正小标宋简体" w:cs="黑体"/>
          <w:sz w:val="32"/>
          <w:szCs w:val="32"/>
          <w:lang w:eastAsia="zh-CN"/>
        </w:rPr>
        <w:t>二、授权委托书</w:t>
      </w:r>
      <w:bookmarkEnd w:id="345"/>
      <w:bookmarkEnd w:id="346"/>
    </w:p>
    <w:p>
      <w:pPr>
        <w:pStyle w:val="67"/>
        <w:spacing w:line="443" w:lineRule="exact"/>
        <w:ind w:left="2654" w:right="0"/>
        <w:outlineLvl w:val="9"/>
        <w:rPr>
          <w:rFonts w:ascii="宋体" w:hAnsi="宋体" w:eastAsia="宋体" w:cs="宋体"/>
          <w:b w:val="0"/>
          <w:bCs w:val="0"/>
          <w:sz w:val="28"/>
          <w:szCs w:val="28"/>
          <w:lang w:eastAsia="zh-CN"/>
        </w:rPr>
      </w:pPr>
      <w:bookmarkStart w:id="347" w:name="_Toc21763"/>
      <w:bookmarkStart w:id="348" w:name="_Toc29118"/>
      <w:bookmarkStart w:id="349" w:name="_Toc23064"/>
      <w:bookmarkStart w:id="350" w:name="_Toc14780"/>
      <w:bookmarkStart w:id="351" w:name="_Toc29063_WPSOffice_Level2"/>
      <w:r>
        <w:rPr>
          <w:rFonts w:ascii="宋体" w:hAnsi="宋体" w:eastAsia="宋体" w:cs="宋体"/>
          <w:b w:val="0"/>
          <w:bCs w:val="0"/>
          <w:sz w:val="28"/>
          <w:szCs w:val="28"/>
          <w:lang w:eastAsia="zh-CN"/>
        </w:rPr>
        <w:t>(</w:t>
      </w:r>
      <w:r>
        <w:rPr>
          <w:rFonts w:hint="eastAsia" w:ascii="宋体" w:hAnsi="宋体" w:eastAsia="宋体" w:cs="宋体"/>
          <w:b w:val="0"/>
          <w:bCs w:val="0"/>
          <w:sz w:val="28"/>
          <w:szCs w:val="28"/>
          <w:lang w:eastAsia="zh-CN"/>
        </w:rPr>
        <w:t>适用于有委托代理人的情况</w:t>
      </w:r>
      <w:r>
        <w:rPr>
          <w:rFonts w:ascii="宋体" w:hAnsi="宋体" w:eastAsia="宋体" w:cs="宋体"/>
          <w:b w:val="0"/>
          <w:bCs w:val="0"/>
          <w:sz w:val="28"/>
          <w:szCs w:val="28"/>
          <w:lang w:eastAsia="zh-CN"/>
        </w:rPr>
        <w:t>)</w:t>
      </w:r>
      <w:bookmarkEnd w:id="347"/>
      <w:bookmarkEnd w:id="348"/>
      <w:bookmarkEnd w:id="349"/>
      <w:bookmarkEnd w:id="350"/>
      <w:bookmarkEnd w:id="351"/>
    </w:p>
    <w:p>
      <w:pPr>
        <w:pStyle w:val="67"/>
        <w:spacing w:line="443" w:lineRule="exact"/>
        <w:ind w:left="2654" w:right="0"/>
        <w:outlineLvl w:val="9"/>
        <w:rPr>
          <w:rFonts w:ascii="宋体" w:hAnsi="宋体" w:eastAsia="宋体" w:cs="宋体"/>
          <w:b w:val="0"/>
          <w:bCs w:val="0"/>
          <w:sz w:val="28"/>
          <w:szCs w:val="28"/>
          <w:lang w:eastAsia="zh-CN"/>
        </w:rPr>
      </w:pPr>
    </w:p>
    <w:p>
      <w:pPr>
        <w:pStyle w:val="11"/>
        <w:tabs>
          <w:tab w:val="left" w:pos="0"/>
          <w:tab w:val="left" w:pos="2421"/>
          <w:tab w:val="left" w:pos="5585"/>
        </w:tabs>
        <w:adjustRightInd w:val="0"/>
        <w:spacing w:line="360" w:lineRule="auto"/>
        <w:ind w:right="26" w:firstLine="770" w:firstLineChars="350"/>
        <w:rPr>
          <w:sz w:val="22"/>
          <w:lang w:eastAsia="zh-CN"/>
        </w:rPr>
      </w:pPr>
      <w:r>
        <w:rPr>
          <w:rFonts w:hint="eastAsia"/>
          <w:sz w:val="22"/>
          <w:lang w:eastAsia="zh-CN"/>
        </w:rPr>
        <w:t>本人</w:t>
      </w:r>
      <w:r>
        <w:rPr>
          <w:sz w:val="22"/>
          <w:u w:val="single"/>
          <w:lang w:eastAsia="zh-CN"/>
        </w:rPr>
        <w:t xml:space="preserve">           </w:t>
      </w:r>
      <w:r>
        <w:rPr>
          <w:rFonts w:hint="eastAsia"/>
          <w:sz w:val="22"/>
          <w:lang w:eastAsia="zh-CN"/>
        </w:rPr>
        <w:t>（姓名）系</w:t>
      </w:r>
      <w:r>
        <w:rPr>
          <w:sz w:val="22"/>
          <w:u w:val="single"/>
          <w:lang w:eastAsia="zh-CN"/>
        </w:rPr>
        <w:t xml:space="preserve">                  </w:t>
      </w:r>
      <w:r>
        <w:rPr>
          <w:rFonts w:hint="eastAsia"/>
          <w:sz w:val="22"/>
          <w:lang w:eastAsia="zh-CN"/>
        </w:rPr>
        <w:t>（投标人名称）的法定代表人，现委托</w:t>
      </w:r>
      <w:r>
        <w:rPr>
          <w:sz w:val="22"/>
          <w:u w:val="single"/>
          <w:lang w:eastAsia="zh-CN"/>
        </w:rPr>
        <w:t xml:space="preserve">         </w:t>
      </w:r>
      <w:r>
        <w:rPr>
          <w:rFonts w:hint="eastAsia"/>
          <w:sz w:val="22"/>
          <w:lang w:eastAsia="zh-CN"/>
        </w:rPr>
        <w:t>（姓名）为我方代理人。代理人根据授权，以我方名义签署、澄清确认、递</w:t>
      </w:r>
      <w:r>
        <w:rPr>
          <w:rFonts w:hint="eastAsia"/>
          <w:spacing w:val="-2"/>
          <w:sz w:val="22"/>
          <w:lang w:eastAsia="zh-CN"/>
        </w:rPr>
        <w:t>交、撤回、修改监理招标项目投标文件、签订合同和处理有关事宜，其法律后果由我方承担。</w:t>
      </w:r>
      <w:r>
        <w:rPr>
          <w:rFonts w:hint="eastAsia"/>
          <w:sz w:val="22"/>
          <w:lang w:eastAsia="zh-CN"/>
        </w:rPr>
        <w:t>委托期限：</w:t>
      </w:r>
      <w:r>
        <w:rPr>
          <w:sz w:val="22"/>
          <w:u w:val="single"/>
          <w:lang w:eastAsia="zh-CN"/>
        </w:rPr>
        <w:t xml:space="preserve">          </w:t>
      </w:r>
      <w:r>
        <w:rPr>
          <w:rFonts w:hint="eastAsia"/>
          <w:sz w:val="22"/>
          <w:lang w:eastAsia="zh-CN"/>
        </w:rPr>
        <w:t>。</w:t>
      </w:r>
    </w:p>
    <w:p>
      <w:pPr>
        <w:pStyle w:val="11"/>
        <w:tabs>
          <w:tab w:val="left" w:pos="0"/>
        </w:tabs>
        <w:adjustRightInd w:val="0"/>
        <w:spacing w:before="36" w:line="360" w:lineRule="auto"/>
        <w:ind w:right="113" w:firstLine="440" w:firstLineChars="200"/>
        <w:rPr>
          <w:sz w:val="22"/>
          <w:lang w:eastAsia="zh-CN"/>
        </w:rPr>
      </w:pPr>
      <w:r>
        <w:rPr>
          <w:rFonts w:hint="eastAsia"/>
          <w:sz w:val="22"/>
          <w:lang w:eastAsia="zh-CN"/>
        </w:rPr>
        <w:t>代理人无转委托权。</w:t>
      </w:r>
    </w:p>
    <w:p>
      <w:pPr>
        <w:pStyle w:val="11"/>
        <w:tabs>
          <w:tab w:val="left" w:pos="0"/>
        </w:tabs>
        <w:adjustRightInd w:val="0"/>
        <w:spacing w:before="36" w:line="360" w:lineRule="auto"/>
        <w:ind w:right="113" w:firstLine="440" w:firstLineChars="200"/>
        <w:rPr>
          <w:sz w:val="22"/>
          <w:lang w:eastAsia="zh-CN"/>
        </w:rPr>
      </w:pPr>
    </w:p>
    <w:p>
      <w:pPr>
        <w:pStyle w:val="11"/>
        <w:tabs>
          <w:tab w:val="left" w:pos="0"/>
        </w:tabs>
        <w:adjustRightInd w:val="0"/>
        <w:spacing w:line="360" w:lineRule="auto"/>
        <w:ind w:right="113" w:firstLine="440" w:firstLineChars="200"/>
        <w:rPr>
          <w:sz w:val="22"/>
          <w:lang w:eastAsia="zh-CN"/>
        </w:rPr>
      </w:pPr>
      <w:r>
        <w:rPr>
          <w:rFonts w:hint="eastAsia"/>
          <w:sz w:val="22"/>
          <w:lang w:eastAsia="zh-CN"/>
        </w:rPr>
        <w:t>附：法定代表人身份证复印件及委托代理人身份证复印件</w:t>
      </w:r>
    </w:p>
    <w:p>
      <w:pPr>
        <w:pStyle w:val="11"/>
        <w:tabs>
          <w:tab w:val="left" w:pos="0"/>
        </w:tabs>
        <w:adjustRightInd w:val="0"/>
        <w:spacing w:line="360" w:lineRule="auto"/>
        <w:ind w:right="113" w:firstLine="440" w:firstLineChars="200"/>
        <w:rPr>
          <w:sz w:val="22"/>
          <w:lang w:eastAsia="zh-CN"/>
        </w:rPr>
      </w:pPr>
    </w:p>
    <w:p>
      <w:pPr>
        <w:pStyle w:val="11"/>
        <w:tabs>
          <w:tab w:val="left" w:pos="0"/>
        </w:tabs>
        <w:adjustRightInd w:val="0"/>
        <w:spacing w:line="360" w:lineRule="auto"/>
        <w:ind w:right="113" w:firstLine="440" w:firstLineChars="200"/>
        <w:rPr>
          <w:sz w:val="22"/>
          <w:lang w:eastAsia="zh-CN"/>
        </w:rPr>
      </w:pPr>
      <w:r>
        <w:rPr>
          <w:rFonts w:hint="eastAsia"/>
          <w:sz w:val="22"/>
          <w:lang w:eastAsia="zh-CN"/>
        </w:rPr>
        <w:t>注：本授权委托书需由投标人加盖单位公章并由其法定代表人和委托代理人签字。</w:t>
      </w:r>
    </w:p>
    <w:p>
      <w:pPr>
        <w:pStyle w:val="11"/>
        <w:tabs>
          <w:tab w:val="left" w:pos="0"/>
        </w:tabs>
        <w:adjustRightInd w:val="0"/>
        <w:spacing w:line="360" w:lineRule="auto"/>
        <w:ind w:right="113" w:firstLine="440" w:firstLineChars="200"/>
        <w:rPr>
          <w:sz w:val="22"/>
          <w:lang w:eastAsia="zh-CN"/>
        </w:rPr>
      </w:pPr>
    </w:p>
    <w:p>
      <w:pPr>
        <w:pStyle w:val="11"/>
        <w:tabs>
          <w:tab w:val="left" w:pos="0"/>
        </w:tabs>
        <w:adjustRightInd w:val="0"/>
        <w:spacing w:line="360" w:lineRule="auto"/>
        <w:ind w:right="113" w:firstLine="440" w:firstLineChars="200"/>
        <w:rPr>
          <w:sz w:val="22"/>
          <w:lang w:eastAsia="zh-CN"/>
        </w:rPr>
      </w:pPr>
    </w:p>
    <w:p>
      <w:pPr>
        <w:pStyle w:val="11"/>
        <w:tabs>
          <w:tab w:val="left" w:pos="0"/>
        </w:tabs>
        <w:adjustRightInd w:val="0"/>
        <w:spacing w:line="360" w:lineRule="auto"/>
        <w:ind w:right="113" w:firstLine="440" w:firstLineChars="200"/>
        <w:rPr>
          <w:sz w:val="22"/>
          <w:lang w:eastAsia="zh-CN"/>
        </w:rPr>
      </w:pPr>
    </w:p>
    <w:p>
      <w:pPr>
        <w:pStyle w:val="11"/>
        <w:tabs>
          <w:tab w:val="left" w:pos="0"/>
        </w:tabs>
        <w:adjustRightInd w:val="0"/>
        <w:spacing w:line="360" w:lineRule="auto"/>
        <w:ind w:right="113" w:firstLine="440" w:firstLineChars="200"/>
        <w:rPr>
          <w:sz w:val="22"/>
          <w:lang w:eastAsia="zh-CN"/>
        </w:rPr>
      </w:pPr>
    </w:p>
    <w:p>
      <w:pPr>
        <w:pStyle w:val="11"/>
        <w:tabs>
          <w:tab w:val="left" w:pos="3216"/>
          <w:tab w:val="left" w:pos="3636"/>
          <w:tab w:val="left" w:pos="7241"/>
        </w:tabs>
        <w:adjustRightInd w:val="0"/>
        <w:spacing w:line="360" w:lineRule="auto"/>
        <w:ind w:left="3311" w:leftChars="1500" w:right="113" w:hanging="11" w:hangingChars="5"/>
        <w:jc w:val="right"/>
        <w:rPr>
          <w:sz w:val="22"/>
          <w:lang w:eastAsia="zh-CN"/>
        </w:rPr>
      </w:pPr>
      <w:r>
        <w:rPr>
          <w:rFonts w:hint="eastAsia"/>
          <w:sz w:val="22"/>
          <w:lang w:eastAsia="zh-CN"/>
        </w:rPr>
        <w:t>投标</w:t>
      </w:r>
      <w:r>
        <w:rPr>
          <w:rFonts w:hint="eastAsia"/>
          <w:spacing w:val="-3"/>
          <w:sz w:val="22"/>
          <w:lang w:eastAsia="zh-CN"/>
        </w:rPr>
        <w:t>人：</w:t>
      </w:r>
      <w:r>
        <w:rPr>
          <w:spacing w:val="-3"/>
          <w:sz w:val="22"/>
          <w:u w:val="single"/>
          <w:lang w:eastAsia="zh-CN"/>
        </w:rPr>
        <w:t xml:space="preserve">                      </w:t>
      </w:r>
      <w:r>
        <w:rPr>
          <w:rFonts w:hint="eastAsia"/>
          <w:sz w:val="22"/>
          <w:lang w:eastAsia="zh-CN"/>
        </w:rPr>
        <w:t>（盖单位章）</w:t>
      </w:r>
    </w:p>
    <w:p>
      <w:pPr>
        <w:pStyle w:val="11"/>
        <w:tabs>
          <w:tab w:val="left" w:pos="6401"/>
        </w:tabs>
        <w:adjustRightInd w:val="0"/>
        <w:spacing w:before="36" w:line="360" w:lineRule="auto"/>
        <w:ind w:left="3311" w:leftChars="1500" w:right="113" w:hanging="11" w:hangingChars="5"/>
        <w:jc w:val="right"/>
        <w:rPr>
          <w:sz w:val="22"/>
          <w:lang w:eastAsia="zh-CN"/>
        </w:rPr>
      </w:pPr>
      <w:r>
        <w:rPr>
          <w:rFonts w:hint="eastAsia"/>
          <w:sz w:val="22"/>
          <w:lang w:eastAsia="zh-CN"/>
        </w:rPr>
        <w:t>法定代表人：</w:t>
      </w:r>
      <w:r>
        <w:rPr>
          <w:sz w:val="22"/>
          <w:u w:val="single"/>
          <w:lang w:eastAsia="zh-CN"/>
        </w:rPr>
        <w:t xml:space="preserve">                     </w:t>
      </w:r>
      <w:r>
        <w:rPr>
          <w:rFonts w:hint="eastAsia"/>
          <w:sz w:val="22"/>
          <w:lang w:eastAsia="zh-CN"/>
        </w:rPr>
        <w:t>（签字）</w:t>
      </w:r>
    </w:p>
    <w:p>
      <w:pPr>
        <w:pStyle w:val="11"/>
        <w:tabs>
          <w:tab w:val="left" w:pos="8549"/>
        </w:tabs>
        <w:adjustRightInd w:val="0"/>
        <w:spacing w:before="37" w:line="360" w:lineRule="auto"/>
        <w:ind w:left="3311" w:leftChars="1500" w:right="113" w:hanging="11" w:hangingChars="5"/>
        <w:jc w:val="right"/>
        <w:rPr>
          <w:sz w:val="22"/>
          <w:lang w:eastAsia="zh-CN"/>
        </w:rPr>
      </w:pPr>
      <w:r>
        <w:rPr>
          <w:rFonts w:hint="eastAsia"/>
          <w:sz w:val="22"/>
          <w:lang w:eastAsia="zh-CN"/>
        </w:rPr>
        <w:t>身份证号码：</w:t>
      </w:r>
      <w:r>
        <w:rPr>
          <w:sz w:val="22"/>
          <w:u w:val="single"/>
          <w:lang w:eastAsia="zh-CN"/>
        </w:rPr>
        <w:t xml:space="preserve">                             .</w:t>
      </w:r>
    </w:p>
    <w:p>
      <w:pPr>
        <w:pStyle w:val="11"/>
        <w:tabs>
          <w:tab w:val="left" w:pos="7661"/>
        </w:tabs>
        <w:adjustRightInd w:val="0"/>
        <w:spacing w:before="36" w:line="360" w:lineRule="auto"/>
        <w:ind w:left="3311" w:leftChars="1500" w:right="113" w:hanging="11" w:hangingChars="5"/>
        <w:jc w:val="right"/>
        <w:rPr>
          <w:sz w:val="22"/>
          <w:lang w:eastAsia="zh-CN"/>
        </w:rPr>
      </w:pPr>
      <w:r>
        <w:rPr>
          <w:rFonts w:hint="eastAsia"/>
          <w:sz w:val="22"/>
          <w:lang w:eastAsia="zh-CN"/>
        </w:rPr>
        <w:t>委托代理人：</w:t>
      </w:r>
      <w:r>
        <w:rPr>
          <w:sz w:val="22"/>
          <w:u w:val="single"/>
          <w:lang w:eastAsia="zh-CN"/>
        </w:rPr>
        <w:t xml:space="preserve">                     </w:t>
      </w:r>
      <w:r>
        <w:rPr>
          <w:rFonts w:hint="eastAsia"/>
          <w:sz w:val="22"/>
          <w:lang w:eastAsia="zh-CN"/>
        </w:rPr>
        <w:t>（签字）</w:t>
      </w:r>
    </w:p>
    <w:p>
      <w:pPr>
        <w:pStyle w:val="11"/>
        <w:tabs>
          <w:tab w:val="left" w:pos="8549"/>
        </w:tabs>
        <w:adjustRightInd w:val="0"/>
        <w:spacing w:before="37" w:line="360" w:lineRule="auto"/>
        <w:ind w:left="3311" w:leftChars="1500" w:right="113" w:hanging="11" w:hangingChars="5"/>
        <w:jc w:val="right"/>
        <w:rPr>
          <w:sz w:val="22"/>
          <w:lang w:eastAsia="zh-CN"/>
        </w:rPr>
      </w:pPr>
      <w:r>
        <w:rPr>
          <w:rFonts w:hint="eastAsia"/>
          <w:sz w:val="22"/>
          <w:lang w:eastAsia="zh-CN"/>
        </w:rPr>
        <w:t>身份证号码：</w:t>
      </w:r>
      <w:r>
        <w:rPr>
          <w:sz w:val="22"/>
          <w:u w:val="single"/>
          <w:lang w:eastAsia="zh-CN"/>
        </w:rPr>
        <w:t xml:space="preserve">                             .</w:t>
      </w:r>
    </w:p>
    <w:p>
      <w:pPr>
        <w:pStyle w:val="11"/>
        <w:tabs>
          <w:tab w:val="left" w:pos="0"/>
          <w:tab w:val="left" w:pos="736"/>
          <w:tab w:val="left" w:pos="1682"/>
          <w:tab w:val="left" w:pos="2626"/>
        </w:tabs>
        <w:adjustRightInd w:val="0"/>
        <w:spacing w:before="36" w:line="360" w:lineRule="auto"/>
        <w:ind w:left="3311" w:leftChars="1500" w:right="113" w:hanging="11" w:hangingChars="5"/>
        <w:jc w:val="right"/>
        <w:rPr>
          <w:sz w:val="22"/>
          <w:lang w:eastAsia="zh-CN"/>
        </w:rPr>
      </w:pPr>
      <w:r>
        <w:rPr>
          <w:sz w:val="22"/>
          <w:u w:val="single"/>
          <w:lang w:eastAsia="zh-CN"/>
        </w:rPr>
        <w:t xml:space="preserve">      </w:t>
      </w:r>
      <w:r>
        <w:rPr>
          <w:rFonts w:hint="eastAsia"/>
          <w:sz w:val="22"/>
          <w:lang w:eastAsia="zh-CN"/>
        </w:rPr>
        <w:t>年</w:t>
      </w:r>
      <w:r>
        <w:rPr>
          <w:sz w:val="22"/>
          <w:u w:val="single"/>
          <w:lang w:eastAsia="zh-CN"/>
        </w:rPr>
        <w:t xml:space="preserve">      </w:t>
      </w:r>
      <w:r>
        <w:rPr>
          <w:rFonts w:hint="eastAsia"/>
          <w:spacing w:val="-3"/>
          <w:sz w:val="22"/>
          <w:lang w:eastAsia="zh-CN"/>
        </w:rPr>
        <w:t>月</w:t>
      </w:r>
      <w:r>
        <w:rPr>
          <w:spacing w:val="-3"/>
          <w:sz w:val="22"/>
          <w:u w:val="single"/>
          <w:lang w:eastAsia="zh-CN"/>
        </w:rPr>
        <w:t xml:space="preserve">      </w:t>
      </w:r>
      <w:r>
        <w:rPr>
          <w:rFonts w:hint="eastAsia"/>
          <w:sz w:val="22"/>
          <w:lang w:eastAsia="zh-CN"/>
        </w:rPr>
        <w:t>日</w:t>
      </w:r>
    </w:p>
    <w:p>
      <w:pPr>
        <w:widowControl/>
        <w:spacing w:line="360" w:lineRule="auto"/>
        <w:jc w:val="center"/>
        <w:rPr>
          <w:rFonts w:ascii="黑体" w:hAnsi="黑体" w:eastAsia="黑体" w:cs="黑体"/>
          <w:sz w:val="32"/>
          <w:szCs w:val="32"/>
          <w:lang w:eastAsia="zh-CN"/>
        </w:rPr>
      </w:pPr>
      <w:r>
        <w:rPr>
          <w:lang w:eastAsia="zh-CN"/>
        </w:rPr>
        <w:br w:type="page"/>
      </w:r>
      <w:bookmarkStart w:id="352" w:name="_Toc522087353"/>
      <w:bookmarkStart w:id="353" w:name="_Toc24438_WPSOffice_Level2"/>
      <w:r>
        <w:rPr>
          <w:rFonts w:hint="eastAsia" w:ascii="方正小标宋简体" w:hAnsi="黑体" w:eastAsia="方正小标宋简体" w:cs="黑体"/>
          <w:sz w:val="32"/>
          <w:szCs w:val="32"/>
          <w:lang w:eastAsia="zh-CN"/>
        </w:rPr>
        <w:t>三、联合体协议书</w:t>
      </w:r>
      <w:bookmarkEnd w:id="352"/>
      <w:bookmarkEnd w:id="353"/>
    </w:p>
    <w:p>
      <w:pPr>
        <w:pStyle w:val="11"/>
        <w:spacing w:before="15" w:line="360" w:lineRule="auto"/>
        <w:rPr>
          <w:b/>
          <w:sz w:val="22"/>
          <w:lang w:eastAsia="zh-CN"/>
        </w:rPr>
      </w:pPr>
    </w:p>
    <w:p>
      <w:pPr>
        <w:pStyle w:val="11"/>
        <w:tabs>
          <w:tab w:val="left" w:pos="2202"/>
          <w:tab w:val="left" w:pos="6000"/>
        </w:tabs>
        <w:spacing w:line="360" w:lineRule="auto"/>
        <w:ind w:firstLine="475" w:firstLineChars="216"/>
        <w:rPr>
          <w:sz w:val="22"/>
          <w:lang w:eastAsia="zh-CN"/>
        </w:rPr>
      </w:pPr>
      <w:r>
        <w:rPr>
          <w:sz w:val="22"/>
          <w:u w:val="single"/>
          <w:lang w:eastAsia="zh-CN"/>
        </w:rPr>
        <w:t xml:space="preserve">          </w:t>
      </w:r>
      <w:r>
        <w:rPr>
          <w:rFonts w:hint="eastAsia"/>
          <w:sz w:val="22"/>
          <w:lang w:eastAsia="zh-CN"/>
        </w:rPr>
        <w:t>（所有成员单位名称）自愿组成</w:t>
      </w:r>
      <w:r>
        <w:rPr>
          <w:sz w:val="22"/>
          <w:u w:val="single"/>
          <w:lang w:eastAsia="zh-CN"/>
        </w:rPr>
        <w:t xml:space="preserve">      </w:t>
      </w:r>
      <w:r>
        <w:rPr>
          <w:rFonts w:hint="eastAsia"/>
          <w:sz w:val="22"/>
          <w:lang w:eastAsia="zh-CN"/>
        </w:rPr>
        <w:t>（联合体名称）联合体，共同参加</w:t>
      </w:r>
      <w:r>
        <w:rPr>
          <w:sz w:val="22"/>
          <w:u w:val="single"/>
          <w:lang w:eastAsia="zh-CN"/>
        </w:rPr>
        <w:t xml:space="preserve">      </w:t>
      </w:r>
      <w:r>
        <w:rPr>
          <w:rFonts w:hint="eastAsia"/>
          <w:sz w:val="22"/>
          <w:lang w:eastAsia="zh-CN"/>
        </w:rPr>
        <w:t>（项目名称）监理招标项目投标。现就联合体投标事宜订立如下协议。</w:t>
      </w:r>
    </w:p>
    <w:p>
      <w:pPr>
        <w:pStyle w:val="11"/>
        <w:tabs>
          <w:tab w:val="left" w:pos="2673"/>
          <w:tab w:val="left" w:pos="5614"/>
        </w:tabs>
        <w:snapToGrid w:val="0"/>
        <w:spacing w:line="360" w:lineRule="auto"/>
        <w:ind w:left="522"/>
        <w:rPr>
          <w:sz w:val="22"/>
          <w:lang w:eastAsia="zh-CN"/>
        </w:rPr>
      </w:pPr>
      <w:r>
        <w:rPr>
          <w:sz w:val="22"/>
          <w:lang w:eastAsia="zh-CN"/>
        </w:rPr>
        <w:t>1.</w:t>
      </w:r>
      <w:r>
        <w:rPr>
          <w:sz w:val="22"/>
          <w:u w:val="single"/>
          <w:lang w:eastAsia="zh-CN"/>
        </w:rPr>
        <w:t xml:space="preserve">       </w:t>
      </w:r>
      <w:r>
        <w:rPr>
          <w:rFonts w:hint="eastAsia"/>
          <w:sz w:val="22"/>
          <w:lang w:eastAsia="zh-CN"/>
        </w:rPr>
        <w:t>（某成员单位名称）为</w:t>
      </w:r>
      <w:r>
        <w:rPr>
          <w:sz w:val="22"/>
          <w:u w:val="single"/>
          <w:lang w:eastAsia="zh-CN"/>
        </w:rPr>
        <w:t xml:space="preserve">      </w:t>
      </w:r>
      <w:r>
        <w:rPr>
          <w:rFonts w:hint="eastAsia"/>
          <w:sz w:val="22"/>
          <w:lang w:eastAsia="zh-CN"/>
        </w:rPr>
        <w:t>（联合体名称）牵头人。</w:t>
      </w:r>
    </w:p>
    <w:p>
      <w:pPr>
        <w:pStyle w:val="11"/>
        <w:spacing w:before="148" w:line="360" w:lineRule="auto"/>
        <w:ind w:left="100" w:right="121" w:firstLine="419"/>
        <w:rPr>
          <w:sz w:val="22"/>
          <w:lang w:eastAsia="zh-CN"/>
        </w:rPr>
      </w:pPr>
      <w:r>
        <w:rPr>
          <w:sz w:val="22"/>
          <w:lang w:eastAsia="zh-CN"/>
        </w:rPr>
        <w:t xml:space="preserve">2. </w:t>
      </w:r>
      <w:r>
        <w:rPr>
          <w:rFonts w:hint="eastAsia"/>
          <w:sz w:val="22"/>
          <w:lang w:eastAsia="zh-CN"/>
        </w:rPr>
        <w:t>联合体各成员授权牵头人代表联合体参加投标活动，签署文件，提交和接收相关的资料、</w:t>
      </w:r>
      <w:r>
        <w:rPr>
          <w:sz w:val="22"/>
          <w:lang w:eastAsia="zh-CN"/>
        </w:rPr>
        <w:t xml:space="preserve"> </w:t>
      </w:r>
      <w:r>
        <w:rPr>
          <w:rFonts w:hint="eastAsia"/>
          <w:sz w:val="22"/>
          <w:lang w:eastAsia="zh-CN"/>
        </w:rPr>
        <w:t>信息及指示，进行合同谈判活动，负责合同实施阶段的组织和协调工作，以及处理与本招标项</w:t>
      </w:r>
      <w:r>
        <w:rPr>
          <w:sz w:val="22"/>
          <w:lang w:eastAsia="zh-CN"/>
        </w:rPr>
        <w:t xml:space="preserve"> </w:t>
      </w:r>
      <w:r>
        <w:rPr>
          <w:rFonts w:hint="eastAsia"/>
          <w:sz w:val="22"/>
          <w:lang w:eastAsia="zh-CN"/>
        </w:rPr>
        <w:t>目有关的一切事宜。</w:t>
      </w:r>
    </w:p>
    <w:p>
      <w:pPr>
        <w:pStyle w:val="11"/>
        <w:spacing w:before="46" w:line="360" w:lineRule="auto"/>
        <w:ind w:left="100" w:firstLine="419"/>
        <w:rPr>
          <w:sz w:val="22"/>
          <w:lang w:eastAsia="zh-CN"/>
        </w:rPr>
      </w:pPr>
      <w:r>
        <w:rPr>
          <w:sz w:val="22"/>
          <w:lang w:eastAsia="zh-CN"/>
        </w:rPr>
        <w:t xml:space="preserve">3. </w:t>
      </w:r>
      <w:r>
        <w:rPr>
          <w:rFonts w:hint="eastAsia"/>
          <w:sz w:val="22"/>
          <w:lang w:eastAsia="zh-CN"/>
        </w:rPr>
        <w:t>联合体牵头人在本项目中签署的一切文件和处理的一切事宜，联合体各成员均予以承认。</w:t>
      </w:r>
      <w:r>
        <w:rPr>
          <w:sz w:val="22"/>
          <w:lang w:eastAsia="zh-CN"/>
        </w:rPr>
        <w:t xml:space="preserve"> </w:t>
      </w:r>
      <w:r>
        <w:rPr>
          <w:rFonts w:hint="eastAsia"/>
          <w:sz w:val="22"/>
          <w:lang w:eastAsia="zh-CN"/>
        </w:rPr>
        <w:t>联合体各成员将严格按照招标文件、投标文件和合同的要求全面履行义务，并向招标人承担连</w:t>
      </w:r>
      <w:r>
        <w:rPr>
          <w:sz w:val="22"/>
          <w:lang w:eastAsia="zh-CN"/>
        </w:rPr>
        <w:t xml:space="preserve"> </w:t>
      </w:r>
      <w:r>
        <w:rPr>
          <w:rFonts w:hint="eastAsia"/>
          <w:sz w:val="22"/>
          <w:lang w:eastAsia="zh-CN"/>
        </w:rPr>
        <w:t>带责任。</w:t>
      </w:r>
    </w:p>
    <w:p>
      <w:pPr>
        <w:pStyle w:val="11"/>
        <w:tabs>
          <w:tab w:val="left" w:pos="8741"/>
        </w:tabs>
        <w:spacing w:before="46" w:line="360" w:lineRule="auto"/>
        <w:ind w:left="520"/>
        <w:rPr>
          <w:sz w:val="22"/>
          <w:lang w:eastAsia="zh-CN"/>
        </w:rPr>
      </w:pPr>
      <w:r>
        <w:rPr>
          <w:sz w:val="22"/>
          <w:lang w:eastAsia="zh-CN"/>
        </w:rPr>
        <w:t xml:space="preserve">4. </w:t>
      </w:r>
      <w:r>
        <w:rPr>
          <w:spacing w:val="10"/>
          <w:sz w:val="22"/>
          <w:lang w:eastAsia="zh-CN"/>
        </w:rPr>
        <w:t xml:space="preserve"> </w:t>
      </w:r>
      <w:r>
        <w:rPr>
          <w:rFonts w:hint="eastAsia"/>
          <w:spacing w:val="-3"/>
          <w:sz w:val="22"/>
          <w:lang w:eastAsia="zh-CN"/>
        </w:rPr>
        <w:t>联合体各成员单位内部的职责分工如下：</w:t>
      </w:r>
      <w:r>
        <w:rPr>
          <w:spacing w:val="-3"/>
          <w:sz w:val="22"/>
          <w:u w:val="single"/>
          <w:lang w:eastAsia="zh-CN"/>
        </w:rPr>
        <w:t xml:space="preserve">          </w:t>
      </w:r>
      <w:r>
        <w:rPr>
          <w:rFonts w:hint="eastAsia"/>
          <w:sz w:val="22"/>
          <w:lang w:eastAsia="zh-CN"/>
        </w:rPr>
        <w:t>。</w:t>
      </w:r>
    </w:p>
    <w:p>
      <w:pPr>
        <w:pStyle w:val="11"/>
        <w:spacing w:before="151" w:line="360" w:lineRule="auto"/>
        <w:ind w:left="100" w:firstLine="419"/>
        <w:rPr>
          <w:sz w:val="22"/>
          <w:lang w:eastAsia="zh-CN"/>
        </w:rPr>
      </w:pPr>
      <w:r>
        <w:rPr>
          <w:sz w:val="22"/>
          <w:lang w:eastAsia="zh-CN"/>
        </w:rPr>
        <w:t xml:space="preserve">5. </w:t>
      </w:r>
      <w:r>
        <w:rPr>
          <w:rFonts w:hint="eastAsia"/>
          <w:sz w:val="22"/>
          <w:lang w:eastAsia="zh-CN"/>
        </w:rPr>
        <w:t>本协议书自所有成员单位法定代表人或其委托代理人签字或盖单位章之日起生效，合同</w:t>
      </w:r>
      <w:r>
        <w:rPr>
          <w:sz w:val="22"/>
          <w:lang w:eastAsia="zh-CN"/>
        </w:rPr>
        <w:t xml:space="preserve"> </w:t>
      </w:r>
      <w:r>
        <w:rPr>
          <w:rFonts w:hint="eastAsia"/>
          <w:sz w:val="22"/>
          <w:lang w:eastAsia="zh-CN"/>
        </w:rPr>
        <w:t>履行完毕后自动失效。</w:t>
      </w:r>
    </w:p>
    <w:p>
      <w:pPr>
        <w:pStyle w:val="11"/>
        <w:tabs>
          <w:tab w:val="left" w:pos="2464"/>
        </w:tabs>
        <w:spacing w:before="57" w:line="360" w:lineRule="auto"/>
        <w:ind w:left="520"/>
        <w:rPr>
          <w:sz w:val="22"/>
          <w:lang w:eastAsia="zh-CN"/>
        </w:rPr>
      </w:pPr>
      <w:r>
        <w:rPr>
          <w:sz w:val="22"/>
          <w:lang w:eastAsia="zh-CN"/>
        </w:rPr>
        <w:t>6.</w:t>
      </w:r>
      <w:r>
        <w:rPr>
          <w:spacing w:val="51"/>
          <w:sz w:val="22"/>
          <w:lang w:eastAsia="zh-CN"/>
        </w:rPr>
        <w:t xml:space="preserve"> </w:t>
      </w:r>
      <w:r>
        <w:rPr>
          <w:rFonts w:hint="eastAsia"/>
          <w:sz w:val="22"/>
          <w:lang w:eastAsia="zh-CN"/>
        </w:rPr>
        <w:t>本协议书一式</w:t>
      </w:r>
      <w:r>
        <w:rPr>
          <w:sz w:val="22"/>
          <w:u w:val="single"/>
          <w:lang w:eastAsia="zh-CN"/>
        </w:rPr>
        <w:t xml:space="preserve">      </w:t>
      </w:r>
      <w:r>
        <w:rPr>
          <w:rFonts w:hint="eastAsia"/>
          <w:sz w:val="22"/>
          <w:lang w:eastAsia="zh-CN"/>
        </w:rPr>
        <w:t>份，联合体成员和招标人各执一份。</w:t>
      </w:r>
    </w:p>
    <w:p>
      <w:pPr>
        <w:pStyle w:val="11"/>
        <w:spacing w:before="4" w:line="360" w:lineRule="auto"/>
        <w:rPr>
          <w:sz w:val="22"/>
          <w:lang w:eastAsia="zh-CN"/>
        </w:rPr>
      </w:pPr>
    </w:p>
    <w:p>
      <w:pPr>
        <w:pStyle w:val="11"/>
        <w:spacing w:before="36" w:line="360" w:lineRule="auto"/>
        <w:ind w:left="100" w:firstLine="419"/>
        <w:rPr>
          <w:sz w:val="22"/>
          <w:lang w:eastAsia="zh-CN"/>
        </w:rPr>
      </w:pPr>
      <w:r>
        <w:rPr>
          <w:rFonts w:hint="eastAsia"/>
          <w:sz w:val="22"/>
          <w:lang w:eastAsia="zh-CN"/>
        </w:rPr>
        <w:t>注：本协议书由法定代表人签字的，应附法定代表人身份证明；由委托代理人签字的，应</w:t>
      </w:r>
      <w:r>
        <w:rPr>
          <w:sz w:val="22"/>
          <w:lang w:eastAsia="zh-CN"/>
        </w:rPr>
        <w:t xml:space="preserve"> </w:t>
      </w:r>
      <w:r>
        <w:rPr>
          <w:rFonts w:hint="eastAsia"/>
          <w:sz w:val="22"/>
          <w:lang w:eastAsia="zh-CN"/>
        </w:rPr>
        <w:t>附授权委托书。</w:t>
      </w:r>
    </w:p>
    <w:p>
      <w:pPr>
        <w:pStyle w:val="11"/>
        <w:spacing w:before="8" w:line="360" w:lineRule="auto"/>
        <w:rPr>
          <w:sz w:val="22"/>
          <w:lang w:eastAsia="zh-CN"/>
        </w:rPr>
      </w:pPr>
    </w:p>
    <w:p>
      <w:pPr>
        <w:pStyle w:val="11"/>
        <w:tabs>
          <w:tab w:val="left" w:pos="7241"/>
        </w:tabs>
        <w:spacing w:before="1" w:line="360" w:lineRule="auto"/>
        <w:ind w:left="2510"/>
        <w:rPr>
          <w:sz w:val="22"/>
          <w:lang w:eastAsia="zh-CN"/>
        </w:rPr>
      </w:pPr>
      <w:r>
        <w:rPr>
          <w:rFonts w:hint="eastAsia"/>
          <w:sz w:val="22"/>
          <w:lang w:eastAsia="zh-CN"/>
        </w:rPr>
        <w:t>联合体牵头人名称：</w:t>
      </w:r>
      <w:r>
        <w:rPr>
          <w:spacing w:val="-3"/>
          <w:sz w:val="22"/>
          <w:u w:val="single"/>
          <w:lang w:eastAsia="zh-CN"/>
        </w:rPr>
        <w:t xml:space="preserve">                    </w:t>
      </w:r>
      <w:r>
        <w:rPr>
          <w:rFonts w:hint="eastAsia"/>
          <w:sz w:val="22"/>
          <w:lang w:eastAsia="zh-CN"/>
        </w:rPr>
        <w:t>（盖单位章）</w:t>
      </w:r>
    </w:p>
    <w:p>
      <w:pPr>
        <w:pStyle w:val="11"/>
        <w:tabs>
          <w:tab w:val="left" w:pos="6401"/>
        </w:tabs>
        <w:spacing w:before="36" w:line="360" w:lineRule="auto"/>
        <w:ind w:left="2510"/>
        <w:rPr>
          <w:sz w:val="22"/>
          <w:lang w:eastAsia="zh-CN"/>
        </w:rPr>
      </w:pPr>
      <w:r>
        <w:rPr>
          <w:rFonts w:hint="eastAsia"/>
          <w:sz w:val="22"/>
          <w:lang w:eastAsia="zh-CN"/>
        </w:rPr>
        <w:t>法定代表人或其委托代理人：</w:t>
      </w:r>
      <w:r>
        <w:rPr>
          <w:spacing w:val="-3"/>
          <w:sz w:val="22"/>
          <w:u w:val="single"/>
          <w:lang w:eastAsia="zh-CN"/>
        </w:rPr>
        <w:t xml:space="preserve">                    </w:t>
      </w:r>
      <w:r>
        <w:rPr>
          <w:rFonts w:hint="eastAsia"/>
          <w:sz w:val="22"/>
          <w:lang w:eastAsia="zh-CN"/>
        </w:rPr>
        <w:t>（签字）</w:t>
      </w:r>
    </w:p>
    <w:p>
      <w:pPr>
        <w:pStyle w:val="11"/>
        <w:spacing w:before="7" w:line="360" w:lineRule="auto"/>
        <w:rPr>
          <w:sz w:val="22"/>
          <w:lang w:eastAsia="zh-CN"/>
        </w:rPr>
      </w:pPr>
    </w:p>
    <w:p>
      <w:pPr>
        <w:pStyle w:val="11"/>
        <w:tabs>
          <w:tab w:val="left" w:pos="7241"/>
        </w:tabs>
        <w:spacing w:before="36" w:line="360" w:lineRule="auto"/>
        <w:ind w:left="2510"/>
        <w:rPr>
          <w:sz w:val="22"/>
          <w:lang w:eastAsia="zh-CN"/>
        </w:rPr>
      </w:pPr>
      <w:r>
        <w:rPr>
          <w:rFonts w:hint="eastAsia"/>
          <w:sz w:val="22"/>
          <w:lang w:eastAsia="zh-CN"/>
        </w:rPr>
        <w:t>联合体成员名称：</w:t>
      </w:r>
      <w:r>
        <w:rPr>
          <w:sz w:val="22"/>
          <w:u w:val="single"/>
          <w:lang w:eastAsia="zh-CN"/>
        </w:rPr>
        <w:t xml:space="preserve"> </w:t>
      </w:r>
      <w:r>
        <w:rPr>
          <w:spacing w:val="-3"/>
          <w:sz w:val="22"/>
          <w:u w:val="single"/>
          <w:lang w:eastAsia="zh-CN"/>
        </w:rPr>
        <w:t xml:space="preserve">                    </w:t>
      </w:r>
      <w:r>
        <w:rPr>
          <w:rFonts w:hint="eastAsia"/>
          <w:sz w:val="22"/>
          <w:lang w:eastAsia="zh-CN"/>
        </w:rPr>
        <w:t>（盖单位章）</w:t>
      </w:r>
    </w:p>
    <w:p>
      <w:pPr>
        <w:pStyle w:val="11"/>
        <w:tabs>
          <w:tab w:val="left" w:pos="6187"/>
        </w:tabs>
        <w:spacing w:before="36" w:line="360" w:lineRule="auto"/>
        <w:ind w:left="2510"/>
        <w:rPr>
          <w:sz w:val="22"/>
          <w:lang w:eastAsia="zh-CN"/>
        </w:rPr>
      </w:pPr>
      <w:r>
        <w:rPr>
          <w:rFonts w:hint="eastAsia"/>
          <w:sz w:val="22"/>
          <w:lang w:eastAsia="zh-CN"/>
        </w:rPr>
        <w:t>法定代表人或其委托代理人：</w:t>
      </w:r>
      <w:r>
        <w:rPr>
          <w:spacing w:val="-3"/>
          <w:sz w:val="22"/>
          <w:u w:val="single"/>
          <w:lang w:eastAsia="zh-CN"/>
        </w:rPr>
        <w:t xml:space="preserve">                    </w:t>
      </w:r>
      <w:r>
        <w:rPr>
          <w:rFonts w:hint="eastAsia"/>
          <w:sz w:val="22"/>
          <w:lang w:eastAsia="zh-CN"/>
        </w:rPr>
        <w:t>（签字）</w:t>
      </w:r>
    </w:p>
    <w:p>
      <w:pPr>
        <w:pStyle w:val="11"/>
        <w:spacing w:before="74" w:line="360" w:lineRule="auto"/>
        <w:ind w:left="2510"/>
        <w:rPr>
          <w:sz w:val="22"/>
          <w:lang w:eastAsia="zh-CN"/>
        </w:rPr>
      </w:pPr>
      <w:r>
        <w:rPr>
          <w:rFonts w:hint="eastAsia"/>
          <w:sz w:val="22"/>
          <w:lang w:eastAsia="zh-CN"/>
        </w:rPr>
        <w:t>……</w:t>
      </w:r>
    </w:p>
    <w:p>
      <w:pPr>
        <w:pStyle w:val="11"/>
        <w:spacing w:before="8" w:line="360" w:lineRule="auto"/>
        <w:rPr>
          <w:sz w:val="22"/>
          <w:lang w:eastAsia="zh-CN"/>
        </w:rPr>
      </w:pPr>
    </w:p>
    <w:p>
      <w:pPr>
        <w:pStyle w:val="11"/>
        <w:tabs>
          <w:tab w:val="left" w:pos="4538"/>
          <w:tab w:val="left" w:pos="5484"/>
          <w:tab w:val="left" w:pos="6427"/>
        </w:tabs>
        <w:spacing w:before="37" w:line="360" w:lineRule="auto"/>
        <w:ind w:left="3801"/>
        <w:rPr>
          <w:sz w:val="22"/>
          <w:lang w:eastAsia="zh-CN"/>
        </w:rPr>
      </w:pPr>
      <w:r>
        <w:rPr>
          <w:spacing w:val="-3"/>
          <w:sz w:val="22"/>
          <w:u w:val="single"/>
          <w:lang w:eastAsia="zh-CN"/>
        </w:rPr>
        <w:t xml:space="preserve">          </w:t>
      </w:r>
      <w:r>
        <w:rPr>
          <w:rFonts w:hint="eastAsia"/>
          <w:sz w:val="22"/>
          <w:lang w:eastAsia="zh-CN"/>
        </w:rPr>
        <w:t>年</w:t>
      </w:r>
      <w:r>
        <w:rPr>
          <w:spacing w:val="-3"/>
          <w:sz w:val="22"/>
          <w:u w:val="single"/>
          <w:lang w:eastAsia="zh-CN"/>
        </w:rPr>
        <w:t xml:space="preserve">          </w:t>
      </w:r>
      <w:r>
        <w:rPr>
          <w:rFonts w:hint="eastAsia"/>
          <w:spacing w:val="-3"/>
          <w:sz w:val="22"/>
          <w:lang w:eastAsia="zh-CN"/>
        </w:rPr>
        <w:t>月</w:t>
      </w:r>
      <w:r>
        <w:rPr>
          <w:spacing w:val="-3"/>
          <w:sz w:val="22"/>
          <w:u w:val="single"/>
          <w:lang w:eastAsia="zh-CN"/>
        </w:rPr>
        <w:t xml:space="preserve">          </w:t>
      </w:r>
      <w:r>
        <w:rPr>
          <w:rFonts w:hint="eastAsia"/>
          <w:sz w:val="22"/>
          <w:lang w:eastAsia="zh-CN"/>
        </w:rPr>
        <w:t>日</w:t>
      </w:r>
    </w:p>
    <w:p>
      <w:pPr>
        <w:pStyle w:val="11"/>
        <w:spacing w:before="35" w:line="360" w:lineRule="auto"/>
        <w:ind w:left="520" w:right="108"/>
        <w:rPr>
          <w:sz w:val="22"/>
          <w:lang w:eastAsia="zh-CN"/>
        </w:rPr>
      </w:pPr>
    </w:p>
    <w:p>
      <w:pPr>
        <w:widowControl/>
        <w:spacing w:line="360" w:lineRule="auto"/>
        <w:jc w:val="center"/>
        <w:rPr>
          <w:rFonts w:ascii="方正小标宋简体" w:hAnsi="黑体" w:eastAsia="方正小标宋简体" w:cs="黑体"/>
          <w:sz w:val="32"/>
          <w:szCs w:val="32"/>
          <w:lang w:eastAsia="zh-CN"/>
        </w:rPr>
      </w:pPr>
      <w:r>
        <w:rPr>
          <w:lang w:eastAsia="zh-CN"/>
        </w:rPr>
        <w:br w:type="page"/>
      </w:r>
      <w:bookmarkStart w:id="354" w:name="_Toc522087354"/>
      <w:bookmarkStart w:id="355" w:name="_Toc28534_WPSOffice_Level2"/>
      <w:r>
        <w:rPr>
          <w:rFonts w:hint="eastAsia" w:ascii="方正小标宋简体" w:hAnsi="黑体" w:eastAsia="方正小标宋简体" w:cs="黑体"/>
          <w:sz w:val="32"/>
          <w:szCs w:val="32"/>
          <w:lang w:eastAsia="zh-CN"/>
        </w:rPr>
        <w:t>四、投标保证金</w:t>
      </w:r>
      <w:bookmarkEnd w:id="354"/>
      <w:bookmarkEnd w:id="355"/>
    </w:p>
    <w:p>
      <w:pPr>
        <w:pStyle w:val="11"/>
        <w:spacing w:before="15"/>
        <w:rPr>
          <w:rFonts w:ascii="Microsoft JhengHei"/>
          <w:b/>
          <w:sz w:val="24"/>
          <w:szCs w:val="24"/>
          <w:lang w:eastAsia="zh-CN"/>
        </w:rPr>
      </w:pPr>
    </w:p>
    <w:p>
      <w:pPr>
        <w:pStyle w:val="11"/>
        <w:tabs>
          <w:tab w:val="left" w:pos="6434"/>
          <w:tab w:val="left" w:pos="7483"/>
          <w:tab w:val="left" w:pos="8533"/>
        </w:tabs>
        <w:spacing w:before="37" w:line="360" w:lineRule="auto"/>
        <w:rPr>
          <w:sz w:val="22"/>
          <w:lang w:eastAsia="zh-CN"/>
        </w:rPr>
      </w:pPr>
      <w:r>
        <w:rPr>
          <w:rFonts w:hint="eastAsia"/>
          <w:sz w:val="22"/>
          <w:lang w:eastAsia="zh-CN"/>
        </w:rPr>
        <w:t>投标人应在此提供汇款凭证的复印件。</w:t>
      </w:r>
    </w:p>
    <w:p>
      <w:pPr>
        <w:pStyle w:val="11"/>
        <w:tabs>
          <w:tab w:val="left" w:pos="6434"/>
          <w:tab w:val="left" w:pos="7483"/>
          <w:tab w:val="left" w:pos="8533"/>
        </w:tabs>
        <w:spacing w:before="37" w:line="360" w:lineRule="auto"/>
        <w:ind w:left="5592"/>
        <w:rPr>
          <w:sz w:val="22"/>
          <w:lang w:eastAsia="zh-CN"/>
        </w:rPr>
      </w:pPr>
    </w:p>
    <w:p>
      <w:pPr>
        <w:pStyle w:val="11"/>
        <w:tabs>
          <w:tab w:val="left" w:pos="6434"/>
          <w:tab w:val="left" w:pos="7483"/>
          <w:tab w:val="left" w:pos="8533"/>
        </w:tabs>
        <w:spacing w:before="37" w:line="360" w:lineRule="auto"/>
        <w:ind w:left="5592"/>
        <w:rPr>
          <w:sz w:val="22"/>
          <w:lang w:eastAsia="zh-CN"/>
        </w:rPr>
      </w:pPr>
    </w:p>
    <w:p>
      <w:pPr>
        <w:pStyle w:val="11"/>
        <w:tabs>
          <w:tab w:val="left" w:pos="6434"/>
          <w:tab w:val="left" w:pos="7483"/>
          <w:tab w:val="left" w:pos="8533"/>
        </w:tabs>
        <w:spacing w:before="37" w:line="360" w:lineRule="auto"/>
        <w:ind w:left="5592"/>
        <w:rPr>
          <w:sz w:val="22"/>
          <w:lang w:eastAsia="zh-CN"/>
        </w:rPr>
      </w:pPr>
    </w:p>
    <w:p>
      <w:pPr>
        <w:pStyle w:val="11"/>
        <w:tabs>
          <w:tab w:val="left" w:pos="6434"/>
          <w:tab w:val="left" w:pos="7483"/>
          <w:tab w:val="left" w:pos="8533"/>
        </w:tabs>
        <w:spacing w:before="37" w:line="360" w:lineRule="auto"/>
        <w:ind w:left="5592"/>
        <w:rPr>
          <w:sz w:val="22"/>
          <w:lang w:eastAsia="zh-CN"/>
        </w:rPr>
      </w:pPr>
    </w:p>
    <w:p>
      <w:pPr>
        <w:pStyle w:val="11"/>
        <w:tabs>
          <w:tab w:val="left" w:pos="6434"/>
          <w:tab w:val="left" w:pos="7483"/>
          <w:tab w:val="left" w:pos="8533"/>
        </w:tabs>
        <w:spacing w:before="37" w:line="360" w:lineRule="auto"/>
        <w:ind w:left="5592"/>
        <w:rPr>
          <w:sz w:val="22"/>
          <w:lang w:eastAsia="zh-CN"/>
        </w:rPr>
      </w:pPr>
    </w:p>
    <w:p>
      <w:pPr>
        <w:pStyle w:val="11"/>
        <w:tabs>
          <w:tab w:val="left" w:pos="6434"/>
          <w:tab w:val="left" w:pos="7483"/>
          <w:tab w:val="left" w:pos="8533"/>
        </w:tabs>
        <w:spacing w:before="37" w:line="360" w:lineRule="auto"/>
        <w:ind w:left="5592"/>
        <w:rPr>
          <w:sz w:val="22"/>
          <w:lang w:eastAsia="zh-CN"/>
        </w:rPr>
      </w:pPr>
    </w:p>
    <w:p>
      <w:pPr>
        <w:pStyle w:val="11"/>
        <w:tabs>
          <w:tab w:val="left" w:pos="6434"/>
          <w:tab w:val="left" w:pos="7483"/>
          <w:tab w:val="left" w:pos="8533"/>
        </w:tabs>
        <w:spacing w:before="37" w:line="360" w:lineRule="auto"/>
        <w:ind w:left="5592"/>
        <w:rPr>
          <w:sz w:val="22"/>
          <w:lang w:eastAsia="zh-CN"/>
        </w:rPr>
      </w:pPr>
    </w:p>
    <w:p>
      <w:pPr>
        <w:pStyle w:val="11"/>
        <w:tabs>
          <w:tab w:val="left" w:pos="6434"/>
          <w:tab w:val="left" w:pos="7483"/>
          <w:tab w:val="left" w:pos="8533"/>
        </w:tabs>
        <w:spacing w:before="37" w:line="360" w:lineRule="auto"/>
        <w:ind w:left="5592"/>
        <w:rPr>
          <w:sz w:val="22"/>
          <w:lang w:eastAsia="zh-CN"/>
        </w:rPr>
      </w:pPr>
    </w:p>
    <w:p>
      <w:pPr>
        <w:pStyle w:val="11"/>
        <w:tabs>
          <w:tab w:val="left" w:pos="6434"/>
          <w:tab w:val="left" w:pos="7483"/>
          <w:tab w:val="left" w:pos="8533"/>
        </w:tabs>
        <w:spacing w:before="37" w:line="360" w:lineRule="auto"/>
        <w:ind w:left="5592"/>
        <w:rPr>
          <w:sz w:val="22"/>
          <w:lang w:eastAsia="zh-CN"/>
        </w:rPr>
      </w:pPr>
    </w:p>
    <w:p>
      <w:pPr>
        <w:pStyle w:val="11"/>
        <w:tabs>
          <w:tab w:val="left" w:pos="6434"/>
          <w:tab w:val="left" w:pos="7483"/>
          <w:tab w:val="left" w:pos="8533"/>
        </w:tabs>
        <w:spacing w:before="37" w:line="360" w:lineRule="auto"/>
        <w:ind w:left="5592"/>
        <w:rPr>
          <w:sz w:val="22"/>
          <w:lang w:eastAsia="zh-CN"/>
        </w:rPr>
      </w:pPr>
    </w:p>
    <w:p>
      <w:pPr>
        <w:pStyle w:val="11"/>
        <w:tabs>
          <w:tab w:val="left" w:pos="6434"/>
          <w:tab w:val="left" w:pos="7483"/>
          <w:tab w:val="left" w:pos="8533"/>
        </w:tabs>
        <w:spacing w:before="37" w:line="360" w:lineRule="auto"/>
        <w:ind w:left="5592"/>
        <w:rPr>
          <w:sz w:val="22"/>
          <w:lang w:eastAsia="zh-CN"/>
        </w:rPr>
      </w:pPr>
    </w:p>
    <w:p>
      <w:pPr>
        <w:pStyle w:val="11"/>
        <w:tabs>
          <w:tab w:val="left" w:pos="6434"/>
          <w:tab w:val="left" w:pos="7483"/>
          <w:tab w:val="left" w:pos="8533"/>
        </w:tabs>
        <w:spacing w:before="37" w:line="360" w:lineRule="auto"/>
        <w:ind w:left="5592"/>
        <w:rPr>
          <w:sz w:val="22"/>
          <w:lang w:eastAsia="zh-CN"/>
        </w:rPr>
      </w:pPr>
    </w:p>
    <w:p>
      <w:pPr>
        <w:pStyle w:val="11"/>
        <w:tabs>
          <w:tab w:val="left" w:pos="6434"/>
          <w:tab w:val="left" w:pos="7483"/>
          <w:tab w:val="left" w:pos="8533"/>
        </w:tabs>
        <w:spacing w:before="37" w:line="360" w:lineRule="auto"/>
        <w:ind w:left="5592"/>
        <w:rPr>
          <w:sz w:val="22"/>
          <w:lang w:eastAsia="zh-CN"/>
        </w:rPr>
      </w:pPr>
    </w:p>
    <w:p>
      <w:pPr>
        <w:pStyle w:val="11"/>
        <w:tabs>
          <w:tab w:val="left" w:pos="6434"/>
          <w:tab w:val="left" w:pos="7483"/>
          <w:tab w:val="left" w:pos="8533"/>
        </w:tabs>
        <w:spacing w:before="37" w:line="360" w:lineRule="auto"/>
        <w:ind w:left="5592"/>
        <w:rPr>
          <w:sz w:val="22"/>
          <w:lang w:eastAsia="zh-CN"/>
        </w:rPr>
      </w:pPr>
    </w:p>
    <w:p>
      <w:pPr>
        <w:pStyle w:val="11"/>
        <w:tabs>
          <w:tab w:val="left" w:pos="6434"/>
          <w:tab w:val="left" w:pos="7483"/>
          <w:tab w:val="left" w:pos="8533"/>
        </w:tabs>
        <w:spacing w:before="37" w:line="360" w:lineRule="auto"/>
        <w:ind w:left="5592"/>
        <w:rPr>
          <w:sz w:val="22"/>
          <w:lang w:eastAsia="zh-CN"/>
        </w:rPr>
      </w:pPr>
    </w:p>
    <w:p>
      <w:pPr>
        <w:pStyle w:val="11"/>
        <w:tabs>
          <w:tab w:val="left" w:pos="6434"/>
          <w:tab w:val="left" w:pos="7483"/>
          <w:tab w:val="left" w:pos="8533"/>
        </w:tabs>
        <w:spacing w:before="37" w:line="360" w:lineRule="auto"/>
        <w:ind w:left="5592"/>
        <w:rPr>
          <w:sz w:val="22"/>
          <w:lang w:eastAsia="zh-CN"/>
        </w:rPr>
      </w:pPr>
    </w:p>
    <w:p>
      <w:pPr>
        <w:pStyle w:val="11"/>
        <w:tabs>
          <w:tab w:val="left" w:pos="6434"/>
          <w:tab w:val="left" w:pos="7483"/>
          <w:tab w:val="left" w:pos="8533"/>
        </w:tabs>
        <w:spacing w:before="37" w:line="360" w:lineRule="auto"/>
        <w:ind w:left="5592"/>
        <w:rPr>
          <w:sz w:val="22"/>
          <w:lang w:eastAsia="zh-CN"/>
        </w:rPr>
      </w:pPr>
    </w:p>
    <w:p>
      <w:pPr>
        <w:pStyle w:val="11"/>
        <w:tabs>
          <w:tab w:val="left" w:pos="6434"/>
          <w:tab w:val="left" w:pos="7483"/>
          <w:tab w:val="left" w:pos="8533"/>
        </w:tabs>
        <w:spacing w:before="37" w:line="360" w:lineRule="auto"/>
        <w:ind w:left="5592"/>
        <w:rPr>
          <w:sz w:val="22"/>
          <w:lang w:eastAsia="zh-CN"/>
        </w:rPr>
      </w:pPr>
    </w:p>
    <w:p>
      <w:pPr>
        <w:pStyle w:val="11"/>
        <w:tabs>
          <w:tab w:val="left" w:pos="6434"/>
          <w:tab w:val="left" w:pos="7483"/>
          <w:tab w:val="left" w:pos="8533"/>
        </w:tabs>
        <w:spacing w:before="37" w:line="360" w:lineRule="auto"/>
        <w:ind w:left="5592"/>
        <w:rPr>
          <w:sz w:val="22"/>
          <w:lang w:eastAsia="zh-CN"/>
        </w:rPr>
      </w:pPr>
    </w:p>
    <w:p>
      <w:pPr>
        <w:pStyle w:val="11"/>
        <w:tabs>
          <w:tab w:val="left" w:pos="6434"/>
          <w:tab w:val="left" w:pos="7483"/>
          <w:tab w:val="left" w:pos="8533"/>
        </w:tabs>
        <w:spacing w:before="37" w:line="360" w:lineRule="auto"/>
        <w:ind w:left="5592"/>
        <w:rPr>
          <w:sz w:val="22"/>
          <w:lang w:eastAsia="zh-CN"/>
        </w:rPr>
      </w:pPr>
    </w:p>
    <w:p>
      <w:pPr>
        <w:pStyle w:val="11"/>
        <w:tabs>
          <w:tab w:val="left" w:pos="6434"/>
          <w:tab w:val="left" w:pos="7483"/>
          <w:tab w:val="left" w:pos="8533"/>
        </w:tabs>
        <w:spacing w:before="37" w:line="360" w:lineRule="auto"/>
        <w:ind w:left="5592"/>
        <w:rPr>
          <w:sz w:val="22"/>
          <w:lang w:eastAsia="zh-CN"/>
        </w:rPr>
      </w:pPr>
    </w:p>
    <w:p>
      <w:pPr>
        <w:pStyle w:val="11"/>
        <w:tabs>
          <w:tab w:val="left" w:pos="6434"/>
          <w:tab w:val="left" w:pos="7483"/>
          <w:tab w:val="left" w:pos="8533"/>
        </w:tabs>
        <w:spacing w:before="37" w:line="360" w:lineRule="auto"/>
        <w:ind w:left="5592"/>
        <w:rPr>
          <w:sz w:val="22"/>
          <w:lang w:eastAsia="zh-CN"/>
        </w:rPr>
      </w:pPr>
    </w:p>
    <w:p>
      <w:pPr>
        <w:pStyle w:val="11"/>
        <w:tabs>
          <w:tab w:val="left" w:pos="6434"/>
          <w:tab w:val="left" w:pos="7483"/>
          <w:tab w:val="left" w:pos="8533"/>
        </w:tabs>
        <w:spacing w:before="37" w:line="360" w:lineRule="auto"/>
        <w:ind w:left="5592"/>
        <w:rPr>
          <w:sz w:val="22"/>
          <w:lang w:eastAsia="zh-CN"/>
        </w:rPr>
      </w:pPr>
    </w:p>
    <w:p>
      <w:pPr>
        <w:pStyle w:val="11"/>
        <w:tabs>
          <w:tab w:val="left" w:pos="6434"/>
          <w:tab w:val="left" w:pos="7483"/>
          <w:tab w:val="left" w:pos="8533"/>
        </w:tabs>
        <w:spacing w:before="37" w:line="360" w:lineRule="auto"/>
        <w:ind w:left="5592"/>
        <w:rPr>
          <w:sz w:val="22"/>
          <w:lang w:eastAsia="zh-CN"/>
        </w:rPr>
      </w:pPr>
    </w:p>
    <w:p>
      <w:pPr>
        <w:pStyle w:val="11"/>
        <w:tabs>
          <w:tab w:val="left" w:pos="6434"/>
          <w:tab w:val="left" w:pos="7483"/>
          <w:tab w:val="left" w:pos="8533"/>
        </w:tabs>
        <w:spacing w:before="37" w:line="360" w:lineRule="auto"/>
        <w:ind w:left="5592"/>
        <w:rPr>
          <w:sz w:val="22"/>
          <w:lang w:eastAsia="zh-CN"/>
        </w:rPr>
      </w:pPr>
    </w:p>
    <w:p>
      <w:pPr>
        <w:pStyle w:val="11"/>
        <w:tabs>
          <w:tab w:val="left" w:pos="6434"/>
          <w:tab w:val="left" w:pos="7483"/>
          <w:tab w:val="left" w:pos="8533"/>
        </w:tabs>
        <w:spacing w:before="37" w:line="360" w:lineRule="auto"/>
        <w:ind w:left="5592"/>
        <w:rPr>
          <w:sz w:val="22"/>
          <w:lang w:eastAsia="zh-CN"/>
        </w:rPr>
      </w:pPr>
    </w:p>
    <w:p>
      <w:pPr>
        <w:widowControl/>
        <w:spacing w:line="360" w:lineRule="auto"/>
        <w:jc w:val="center"/>
        <w:rPr>
          <w:rFonts w:ascii="黑体" w:hAnsi="黑体" w:eastAsia="黑体" w:cs="黑体"/>
          <w:sz w:val="32"/>
          <w:szCs w:val="32"/>
          <w:lang w:eastAsia="zh-CN"/>
        </w:rPr>
      </w:pPr>
      <w:bookmarkStart w:id="356" w:name="_Toc12415_WPSOffice_Level2"/>
      <w:bookmarkStart w:id="357" w:name="_Toc522087355"/>
      <w:r>
        <w:rPr>
          <w:rFonts w:ascii="方正小标宋简体" w:hAnsi="黑体" w:eastAsia="方正小标宋简体" w:cs="黑体"/>
          <w:sz w:val="32"/>
          <w:szCs w:val="32"/>
          <w:lang w:eastAsia="zh-CN"/>
        </w:rPr>
        <w:br w:type="page"/>
      </w:r>
      <w:r>
        <w:rPr>
          <w:rFonts w:hint="eastAsia" w:ascii="方正小标宋简体" w:hAnsi="黑体" w:eastAsia="方正小标宋简体" w:cs="黑体"/>
          <w:sz w:val="32"/>
          <w:szCs w:val="32"/>
          <w:lang w:eastAsia="zh-CN"/>
        </w:rPr>
        <w:t>五、资格审查资料</w:t>
      </w:r>
      <w:bookmarkEnd w:id="356"/>
      <w:bookmarkEnd w:id="357"/>
    </w:p>
    <w:p>
      <w:pPr>
        <w:pStyle w:val="68"/>
        <w:spacing w:before="15"/>
        <w:ind w:left="0" w:right="0"/>
        <w:jc w:val="center"/>
        <w:outlineLvl w:val="9"/>
        <w:rPr>
          <w:lang w:eastAsia="zh-CN"/>
        </w:rPr>
      </w:pPr>
      <w:bookmarkStart w:id="358" w:name="_bookmark185"/>
      <w:bookmarkEnd w:id="358"/>
      <w:r>
        <w:rPr>
          <w:rFonts w:hint="eastAsia"/>
          <w:lang w:eastAsia="zh-CN"/>
        </w:rPr>
        <w:t>（一）基本情况表</w:t>
      </w:r>
    </w:p>
    <w:p>
      <w:pPr>
        <w:pStyle w:val="11"/>
        <w:rPr>
          <w:sz w:val="23"/>
          <w:lang w:eastAsia="zh-CN"/>
        </w:rPr>
      </w:pPr>
    </w:p>
    <w:tbl>
      <w:tblPr>
        <w:tblStyle w:val="25"/>
        <w:tblW w:w="9071"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2087"/>
        <w:gridCol w:w="917"/>
        <w:gridCol w:w="1048"/>
        <w:gridCol w:w="1314"/>
        <w:gridCol w:w="424"/>
        <w:gridCol w:w="888"/>
        <w:gridCol w:w="846"/>
        <w:gridCol w:w="291"/>
        <w:gridCol w:w="1256"/>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1" w:hRule="exact"/>
          <w:jc w:val="center"/>
        </w:trPr>
        <w:tc>
          <w:tcPr>
            <w:tcW w:w="2087" w:type="dxa"/>
            <w:tcBorders>
              <w:top w:val="single" w:color="000000" w:sz="12" w:space="0"/>
            </w:tcBorders>
            <w:tcMar>
              <w:top w:w="0" w:type="dxa"/>
              <w:left w:w="113" w:type="dxa"/>
              <w:bottom w:w="0" w:type="dxa"/>
              <w:right w:w="0" w:type="dxa"/>
            </w:tcMar>
          </w:tcPr>
          <w:p>
            <w:pPr>
              <w:pStyle w:val="71"/>
              <w:spacing w:before="107"/>
              <w:rPr>
                <w:sz w:val="21"/>
              </w:rPr>
            </w:pPr>
            <w:r>
              <w:rPr>
                <w:rFonts w:hint="eastAsia"/>
              </w:rPr>
              <w:t>投标人名称</w:t>
            </w:r>
          </w:p>
        </w:tc>
        <w:tc>
          <w:tcPr>
            <w:tcW w:w="6984" w:type="dxa"/>
            <w:gridSpan w:val="8"/>
            <w:tcBorders>
              <w:top w:val="single" w:color="000000" w:sz="12" w:space="0"/>
            </w:tcBorders>
            <w:tcMar>
              <w:top w:w="0" w:type="dxa"/>
              <w:left w:w="113" w:type="dxa"/>
              <w:bottom w:w="0" w:type="dxa"/>
              <w:right w:w="0" w:type="dxa"/>
            </w:tcMar>
          </w:tc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49" w:hRule="exact"/>
          <w:jc w:val="center"/>
        </w:trPr>
        <w:tc>
          <w:tcPr>
            <w:tcW w:w="2087" w:type="dxa"/>
            <w:tcMar>
              <w:top w:w="0" w:type="dxa"/>
              <w:left w:w="113" w:type="dxa"/>
              <w:bottom w:w="0" w:type="dxa"/>
              <w:right w:w="0" w:type="dxa"/>
            </w:tcMar>
          </w:tcPr>
          <w:p>
            <w:pPr>
              <w:pStyle w:val="71"/>
              <w:spacing w:before="107"/>
              <w:rPr>
                <w:sz w:val="21"/>
              </w:rPr>
            </w:pPr>
            <w:r>
              <w:rPr>
                <w:rFonts w:hint="eastAsia"/>
              </w:rPr>
              <w:t>注册地址</w:t>
            </w:r>
          </w:p>
        </w:tc>
        <w:tc>
          <w:tcPr>
            <w:tcW w:w="3279" w:type="dxa"/>
            <w:gridSpan w:val="3"/>
            <w:tcMar>
              <w:top w:w="0" w:type="dxa"/>
              <w:left w:w="113" w:type="dxa"/>
              <w:bottom w:w="0" w:type="dxa"/>
              <w:right w:w="0" w:type="dxa"/>
            </w:tcMar>
          </w:tcPr>
          <w:p/>
        </w:tc>
        <w:tc>
          <w:tcPr>
            <w:tcW w:w="1312" w:type="dxa"/>
            <w:gridSpan w:val="2"/>
            <w:tcMar>
              <w:top w:w="0" w:type="dxa"/>
              <w:left w:w="113" w:type="dxa"/>
              <w:bottom w:w="0" w:type="dxa"/>
              <w:right w:w="0" w:type="dxa"/>
            </w:tcMar>
          </w:tcPr>
          <w:p>
            <w:pPr>
              <w:pStyle w:val="71"/>
              <w:spacing w:before="107"/>
              <w:rPr>
                <w:sz w:val="21"/>
              </w:rPr>
            </w:pPr>
            <w:r>
              <w:rPr>
                <w:rFonts w:hint="eastAsia"/>
              </w:rPr>
              <w:t>邮政编码</w:t>
            </w:r>
          </w:p>
        </w:tc>
        <w:tc>
          <w:tcPr>
            <w:tcW w:w="2393" w:type="dxa"/>
            <w:gridSpan w:val="3"/>
            <w:tcMar>
              <w:top w:w="0" w:type="dxa"/>
              <w:left w:w="113" w:type="dxa"/>
              <w:bottom w:w="0" w:type="dxa"/>
              <w:right w:w="0" w:type="dxa"/>
            </w:tcMar>
          </w:tc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1" w:hRule="exact"/>
          <w:jc w:val="center"/>
        </w:trPr>
        <w:tc>
          <w:tcPr>
            <w:tcW w:w="2087" w:type="dxa"/>
            <w:vMerge w:val="restart"/>
            <w:tcMar>
              <w:top w:w="0" w:type="dxa"/>
              <w:left w:w="113" w:type="dxa"/>
              <w:bottom w:w="0" w:type="dxa"/>
              <w:right w:w="0" w:type="dxa"/>
            </w:tcMar>
          </w:tcPr>
          <w:p>
            <w:pPr>
              <w:pStyle w:val="71"/>
              <w:spacing w:before="107"/>
              <w:rPr>
                <w:sz w:val="21"/>
              </w:rPr>
            </w:pPr>
            <w:r>
              <w:rPr>
                <w:rFonts w:hint="eastAsia"/>
              </w:rPr>
              <w:t>联系方式</w:t>
            </w:r>
          </w:p>
        </w:tc>
        <w:tc>
          <w:tcPr>
            <w:tcW w:w="917" w:type="dxa"/>
            <w:tcMar>
              <w:top w:w="0" w:type="dxa"/>
              <w:left w:w="113" w:type="dxa"/>
              <w:bottom w:w="0" w:type="dxa"/>
              <w:right w:w="0" w:type="dxa"/>
            </w:tcMar>
          </w:tcPr>
          <w:p>
            <w:pPr>
              <w:pStyle w:val="71"/>
              <w:spacing w:before="107"/>
              <w:rPr>
                <w:sz w:val="21"/>
              </w:rPr>
            </w:pPr>
            <w:r>
              <w:rPr>
                <w:rFonts w:hint="eastAsia"/>
              </w:rPr>
              <w:t>联系人</w:t>
            </w:r>
          </w:p>
        </w:tc>
        <w:tc>
          <w:tcPr>
            <w:tcW w:w="2362" w:type="dxa"/>
            <w:gridSpan w:val="2"/>
            <w:tcMar>
              <w:top w:w="0" w:type="dxa"/>
              <w:left w:w="113" w:type="dxa"/>
              <w:bottom w:w="0" w:type="dxa"/>
              <w:right w:w="0" w:type="dxa"/>
            </w:tcMar>
          </w:tcPr>
          <w:p>
            <w:pPr>
              <w:pStyle w:val="71"/>
              <w:spacing w:before="107"/>
              <w:ind w:left="491"/>
              <w:rPr>
                <w:sz w:val="21"/>
              </w:rPr>
            </w:pPr>
          </w:p>
        </w:tc>
        <w:tc>
          <w:tcPr>
            <w:tcW w:w="1312" w:type="dxa"/>
            <w:gridSpan w:val="2"/>
            <w:tcMar>
              <w:top w:w="0" w:type="dxa"/>
              <w:left w:w="113" w:type="dxa"/>
              <w:bottom w:w="0" w:type="dxa"/>
              <w:right w:w="0" w:type="dxa"/>
            </w:tcMar>
          </w:tcPr>
          <w:p>
            <w:pPr>
              <w:pStyle w:val="71"/>
              <w:spacing w:before="107"/>
              <w:rPr>
                <w:sz w:val="21"/>
              </w:rPr>
            </w:pPr>
            <w:r>
              <w:rPr>
                <w:rFonts w:hint="eastAsia"/>
              </w:rPr>
              <w:t>电</w:t>
            </w:r>
            <w:r>
              <w:t xml:space="preserve"> </w:t>
            </w:r>
            <w:r>
              <w:rPr>
                <w:rFonts w:hint="eastAsia"/>
              </w:rPr>
              <w:t>话</w:t>
            </w:r>
          </w:p>
        </w:tc>
        <w:tc>
          <w:tcPr>
            <w:tcW w:w="2393" w:type="dxa"/>
            <w:gridSpan w:val="3"/>
            <w:tcMar>
              <w:top w:w="0" w:type="dxa"/>
              <w:left w:w="113" w:type="dxa"/>
              <w:bottom w:w="0" w:type="dxa"/>
              <w:right w:w="0" w:type="dxa"/>
            </w:tcMar>
          </w:tcPr>
          <w:p>
            <w:pPr>
              <w:pStyle w:val="71"/>
              <w:spacing w:before="107"/>
              <w:ind w:left="491"/>
              <w:rPr>
                <w:sz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49" w:hRule="exact"/>
          <w:jc w:val="center"/>
        </w:trPr>
        <w:tc>
          <w:tcPr>
            <w:tcW w:w="2087" w:type="dxa"/>
            <w:vMerge w:val="continue"/>
            <w:tcMar>
              <w:top w:w="0" w:type="dxa"/>
              <w:left w:w="113" w:type="dxa"/>
              <w:bottom w:w="0" w:type="dxa"/>
              <w:right w:w="0" w:type="dxa"/>
            </w:tcMar>
          </w:tcPr>
          <w:p>
            <w:pPr>
              <w:pStyle w:val="71"/>
              <w:spacing w:before="107"/>
              <w:ind w:left="491"/>
              <w:rPr>
                <w:sz w:val="21"/>
              </w:rPr>
            </w:pPr>
          </w:p>
        </w:tc>
        <w:tc>
          <w:tcPr>
            <w:tcW w:w="917" w:type="dxa"/>
            <w:tcMar>
              <w:top w:w="0" w:type="dxa"/>
              <w:left w:w="113" w:type="dxa"/>
              <w:bottom w:w="0" w:type="dxa"/>
              <w:right w:w="0" w:type="dxa"/>
            </w:tcMar>
          </w:tcPr>
          <w:p>
            <w:pPr>
              <w:pStyle w:val="71"/>
              <w:spacing w:before="107"/>
              <w:rPr>
                <w:sz w:val="21"/>
              </w:rPr>
            </w:pPr>
            <w:r>
              <w:rPr>
                <w:rFonts w:hint="eastAsia"/>
              </w:rPr>
              <w:t>传</w:t>
            </w:r>
            <w:r>
              <w:t xml:space="preserve"> </w:t>
            </w:r>
            <w:r>
              <w:rPr>
                <w:rFonts w:hint="eastAsia"/>
              </w:rPr>
              <w:t>真</w:t>
            </w:r>
          </w:p>
        </w:tc>
        <w:tc>
          <w:tcPr>
            <w:tcW w:w="2362" w:type="dxa"/>
            <w:gridSpan w:val="2"/>
            <w:tcMar>
              <w:top w:w="0" w:type="dxa"/>
              <w:left w:w="113" w:type="dxa"/>
              <w:bottom w:w="0" w:type="dxa"/>
              <w:right w:w="0" w:type="dxa"/>
            </w:tcMar>
          </w:tcPr>
          <w:p>
            <w:pPr>
              <w:pStyle w:val="71"/>
              <w:spacing w:before="107"/>
              <w:ind w:left="491"/>
              <w:rPr>
                <w:sz w:val="21"/>
              </w:rPr>
            </w:pPr>
          </w:p>
        </w:tc>
        <w:tc>
          <w:tcPr>
            <w:tcW w:w="1312" w:type="dxa"/>
            <w:gridSpan w:val="2"/>
            <w:tcMar>
              <w:top w:w="0" w:type="dxa"/>
              <w:left w:w="113" w:type="dxa"/>
              <w:bottom w:w="0" w:type="dxa"/>
              <w:right w:w="0" w:type="dxa"/>
            </w:tcMar>
          </w:tcPr>
          <w:p>
            <w:pPr>
              <w:pStyle w:val="71"/>
              <w:spacing w:before="107"/>
              <w:rPr>
                <w:sz w:val="21"/>
              </w:rPr>
            </w:pPr>
            <w:r>
              <w:rPr>
                <w:rFonts w:hint="eastAsia"/>
              </w:rPr>
              <w:t>网</w:t>
            </w:r>
            <w:r>
              <w:t xml:space="preserve"> </w:t>
            </w:r>
            <w:r>
              <w:rPr>
                <w:rFonts w:hint="eastAsia"/>
              </w:rPr>
              <w:t>址</w:t>
            </w:r>
          </w:p>
        </w:tc>
        <w:tc>
          <w:tcPr>
            <w:tcW w:w="2393" w:type="dxa"/>
            <w:gridSpan w:val="3"/>
            <w:tcMar>
              <w:top w:w="0" w:type="dxa"/>
              <w:left w:w="113" w:type="dxa"/>
              <w:bottom w:w="0" w:type="dxa"/>
              <w:right w:w="0" w:type="dxa"/>
            </w:tcMar>
          </w:tcPr>
          <w:p>
            <w:pPr>
              <w:pStyle w:val="71"/>
              <w:spacing w:before="107"/>
              <w:ind w:left="491"/>
              <w:rPr>
                <w:sz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1" w:hRule="exact"/>
          <w:jc w:val="center"/>
        </w:trPr>
        <w:tc>
          <w:tcPr>
            <w:tcW w:w="2087" w:type="dxa"/>
            <w:tcMar>
              <w:top w:w="0" w:type="dxa"/>
              <w:left w:w="113" w:type="dxa"/>
              <w:bottom w:w="0" w:type="dxa"/>
              <w:right w:w="0" w:type="dxa"/>
            </w:tcMar>
          </w:tcPr>
          <w:p>
            <w:pPr>
              <w:pStyle w:val="71"/>
              <w:spacing w:before="107"/>
              <w:rPr>
                <w:sz w:val="21"/>
              </w:rPr>
            </w:pPr>
            <w:r>
              <w:rPr>
                <w:rFonts w:hint="eastAsia"/>
              </w:rPr>
              <w:t>法定代表人</w:t>
            </w:r>
          </w:p>
        </w:tc>
        <w:tc>
          <w:tcPr>
            <w:tcW w:w="917" w:type="dxa"/>
            <w:tcMar>
              <w:top w:w="0" w:type="dxa"/>
              <w:left w:w="113" w:type="dxa"/>
              <w:bottom w:w="0" w:type="dxa"/>
              <w:right w:w="0" w:type="dxa"/>
            </w:tcMar>
          </w:tcPr>
          <w:p>
            <w:pPr>
              <w:pStyle w:val="71"/>
              <w:spacing w:before="107"/>
              <w:rPr>
                <w:sz w:val="21"/>
              </w:rPr>
            </w:pPr>
            <w:r>
              <w:rPr>
                <w:rFonts w:hint="eastAsia"/>
              </w:rPr>
              <w:t>姓</w:t>
            </w:r>
            <w:r>
              <w:t xml:space="preserve"> </w:t>
            </w:r>
            <w:r>
              <w:rPr>
                <w:rFonts w:hint="eastAsia"/>
              </w:rPr>
              <w:t>名</w:t>
            </w:r>
          </w:p>
        </w:tc>
        <w:tc>
          <w:tcPr>
            <w:tcW w:w="1048" w:type="dxa"/>
            <w:tcMar>
              <w:top w:w="0" w:type="dxa"/>
              <w:left w:w="113" w:type="dxa"/>
              <w:bottom w:w="0" w:type="dxa"/>
              <w:right w:w="0" w:type="dxa"/>
            </w:tcMar>
          </w:tcPr>
          <w:p>
            <w:pPr>
              <w:pStyle w:val="71"/>
              <w:spacing w:before="107"/>
              <w:ind w:left="491"/>
              <w:rPr>
                <w:sz w:val="21"/>
              </w:rPr>
            </w:pPr>
          </w:p>
        </w:tc>
        <w:tc>
          <w:tcPr>
            <w:tcW w:w="1314" w:type="dxa"/>
            <w:tcMar>
              <w:top w:w="0" w:type="dxa"/>
              <w:left w:w="113" w:type="dxa"/>
              <w:bottom w:w="0" w:type="dxa"/>
              <w:right w:w="0" w:type="dxa"/>
            </w:tcMar>
          </w:tcPr>
          <w:p>
            <w:pPr>
              <w:pStyle w:val="71"/>
              <w:spacing w:before="107"/>
              <w:rPr>
                <w:sz w:val="21"/>
              </w:rPr>
            </w:pPr>
            <w:r>
              <w:rPr>
                <w:rFonts w:hint="eastAsia"/>
              </w:rPr>
              <w:t>技术职称</w:t>
            </w:r>
          </w:p>
        </w:tc>
        <w:tc>
          <w:tcPr>
            <w:tcW w:w="1312" w:type="dxa"/>
            <w:gridSpan w:val="2"/>
            <w:tcMar>
              <w:top w:w="0" w:type="dxa"/>
              <w:left w:w="113" w:type="dxa"/>
              <w:bottom w:w="0" w:type="dxa"/>
              <w:right w:w="0" w:type="dxa"/>
            </w:tcMar>
          </w:tcPr>
          <w:p>
            <w:pPr>
              <w:pStyle w:val="71"/>
              <w:spacing w:before="107"/>
              <w:ind w:left="491"/>
              <w:rPr>
                <w:sz w:val="21"/>
              </w:rPr>
            </w:pPr>
          </w:p>
        </w:tc>
        <w:tc>
          <w:tcPr>
            <w:tcW w:w="1137" w:type="dxa"/>
            <w:gridSpan w:val="2"/>
            <w:tcMar>
              <w:top w:w="0" w:type="dxa"/>
              <w:left w:w="113" w:type="dxa"/>
              <w:bottom w:w="0" w:type="dxa"/>
              <w:right w:w="0" w:type="dxa"/>
            </w:tcMar>
          </w:tcPr>
          <w:p>
            <w:pPr>
              <w:pStyle w:val="71"/>
              <w:spacing w:before="107"/>
              <w:rPr>
                <w:sz w:val="21"/>
              </w:rPr>
            </w:pPr>
            <w:r>
              <w:rPr>
                <w:rFonts w:hint="eastAsia"/>
              </w:rPr>
              <w:t>电</w:t>
            </w:r>
            <w:r>
              <w:t xml:space="preserve"> </w:t>
            </w:r>
            <w:r>
              <w:rPr>
                <w:rFonts w:hint="eastAsia"/>
              </w:rPr>
              <w:t>话</w:t>
            </w:r>
          </w:p>
        </w:tc>
        <w:tc>
          <w:tcPr>
            <w:tcW w:w="1256" w:type="dxa"/>
            <w:tcMar>
              <w:top w:w="0" w:type="dxa"/>
              <w:left w:w="113" w:type="dxa"/>
              <w:bottom w:w="0" w:type="dxa"/>
              <w:right w:w="0" w:type="dxa"/>
            </w:tcMar>
          </w:tcPr>
          <w:p>
            <w:pPr>
              <w:pStyle w:val="71"/>
              <w:spacing w:before="107"/>
              <w:ind w:left="491"/>
              <w:rPr>
                <w:sz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49" w:hRule="exact"/>
          <w:jc w:val="center"/>
        </w:trPr>
        <w:tc>
          <w:tcPr>
            <w:tcW w:w="2087" w:type="dxa"/>
            <w:tcMar>
              <w:top w:w="0" w:type="dxa"/>
              <w:left w:w="113" w:type="dxa"/>
              <w:bottom w:w="0" w:type="dxa"/>
              <w:right w:w="0" w:type="dxa"/>
            </w:tcMar>
          </w:tcPr>
          <w:p>
            <w:pPr>
              <w:pStyle w:val="71"/>
              <w:spacing w:before="107"/>
              <w:rPr>
                <w:sz w:val="21"/>
              </w:rPr>
            </w:pPr>
            <w:r>
              <w:rPr>
                <w:rFonts w:hint="eastAsia"/>
              </w:rPr>
              <w:t>技术负责人</w:t>
            </w:r>
          </w:p>
        </w:tc>
        <w:tc>
          <w:tcPr>
            <w:tcW w:w="917" w:type="dxa"/>
            <w:tcMar>
              <w:top w:w="0" w:type="dxa"/>
              <w:left w:w="113" w:type="dxa"/>
              <w:bottom w:w="0" w:type="dxa"/>
              <w:right w:w="0" w:type="dxa"/>
            </w:tcMar>
          </w:tcPr>
          <w:p>
            <w:pPr>
              <w:pStyle w:val="71"/>
              <w:spacing w:before="107"/>
              <w:rPr>
                <w:sz w:val="21"/>
              </w:rPr>
            </w:pPr>
            <w:r>
              <w:rPr>
                <w:rFonts w:hint="eastAsia"/>
              </w:rPr>
              <w:t>姓</w:t>
            </w:r>
            <w:r>
              <w:t xml:space="preserve"> </w:t>
            </w:r>
            <w:r>
              <w:rPr>
                <w:rFonts w:hint="eastAsia"/>
              </w:rPr>
              <w:t>名</w:t>
            </w:r>
          </w:p>
        </w:tc>
        <w:tc>
          <w:tcPr>
            <w:tcW w:w="1048" w:type="dxa"/>
            <w:tcMar>
              <w:top w:w="0" w:type="dxa"/>
              <w:left w:w="113" w:type="dxa"/>
              <w:bottom w:w="0" w:type="dxa"/>
              <w:right w:w="0" w:type="dxa"/>
            </w:tcMar>
          </w:tcPr>
          <w:p>
            <w:pPr>
              <w:pStyle w:val="71"/>
              <w:spacing w:before="107"/>
              <w:ind w:left="491"/>
              <w:rPr>
                <w:sz w:val="21"/>
              </w:rPr>
            </w:pPr>
          </w:p>
        </w:tc>
        <w:tc>
          <w:tcPr>
            <w:tcW w:w="1314" w:type="dxa"/>
            <w:tcMar>
              <w:top w:w="0" w:type="dxa"/>
              <w:left w:w="113" w:type="dxa"/>
              <w:bottom w:w="0" w:type="dxa"/>
              <w:right w:w="0" w:type="dxa"/>
            </w:tcMar>
          </w:tcPr>
          <w:p>
            <w:pPr>
              <w:pStyle w:val="71"/>
              <w:spacing w:before="107"/>
              <w:rPr>
                <w:sz w:val="21"/>
              </w:rPr>
            </w:pPr>
            <w:r>
              <w:rPr>
                <w:rFonts w:hint="eastAsia"/>
              </w:rPr>
              <w:t>技术职称</w:t>
            </w:r>
          </w:p>
        </w:tc>
        <w:tc>
          <w:tcPr>
            <w:tcW w:w="1312" w:type="dxa"/>
            <w:gridSpan w:val="2"/>
            <w:tcMar>
              <w:top w:w="0" w:type="dxa"/>
              <w:left w:w="113" w:type="dxa"/>
              <w:bottom w:w="0" w:type="dxa"/>
              <w:right w:w="0" w:type="dxa"/>
            </w:tcMar>
          </w:tcPr>
          <w:p>
            <w:pPr>
              <w:pStyle w:val="71"/>
              <w:spacing w:before="107"/>
              <w:ind w:left="491"/>
              <w:rPr>
                <w:sz w:val="21"/>
              </w:rPr>
            </w:pPr>
          </w:p>
        </w:tc>
        <w:tc>
          <w:tcPr>
            <w:tcW w:w="1137" w:type="dxa"/>
            <w:gridSpan w:val="2"/>
            <w:tcMar>
              <w:top w:w="0" w:type="dxa"/>
              <w:left w:w="113" w:type="dxa"/>
              <w:bottom w:w="0" w:type="dxa"/>
              <w:right w:w="0" w:type="dxa"/>
            </w:tcMar>
          </w:tcPr>
          <w:p>
            <w:pPr>
              <w:pStyle w:val="71"/>
              <w:spacing w:before="107"/>
              <w:rPr>
                <w:sz w:val="21"/>
              </w:rPr>
            </w:pPr>
            <w:r>
              <w:rPr>
                <w:rFonts w:hint="eastAsia"/>
              </w:rPr>
              <w:t>电</w:t>
            </w:r>
            <w:r>
              <w:t xml:space="preserve"> </w:t>
            </w:r>
            <w:r>
              <w:rPr>
                <w:rFonts w:hint="eastAsia"/>
              </w:rPr>
              <w:t>话</w:t>
            </w:r>
          </w:p>
        </w:tc>
        <w:tc>
          <w:tcPr>
            <w:tcW w:w="1256" w:type="dxa"/>
            <w:tcMar>
              <w:top w:w="0" w:type="dxa"/>
              <w:left w:w="113" w:type="dxa"/>
              <w:bottom w:w="0" w:type="dxa"/>
              <w:right w:w="0" w:type="dxa"/>
            </w:tcMar>
          </w:tcPr>
          <w:p>
            <w:pPr>
              <w:pStyle w:val="71"/>
              <w:spacing w:before="107"/>
              <w:ind w:left="491"/>
              <w:rPr>
                <w:sz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1" w:hRule="exact"/>
          <w:jc w:val="center"/>
        </w:trPr>
        <w:tc>
          <w:tcPr>
            <w:tcW w:w="2087" w:type="dxa"/>
            <w:tcMar>
              <w:top w:w="0" w:type="dxa"/>
              <w:left w:w="113" w:type="dxa"/>
              <w:bottom w:w="0" w:type="dxa"/>
              <w:right w:w="0" w:type="dxa"/>
            </w:tcMar>
          </w:tcPr>
          <w:p>
            <w:pPr>
              <w:pStyle w:val="71"/>
              <w:spacing w:before="107"/>
              <w:rPr>
                <w:sz w:val="21"/>
              </w:rPr>
            </w:pPr>
            <w:r>
              <w:rPr>
                <w:rFonts w:hint="eastAsia"/>
              </w:rPr>
              <w:t>企业监理资质证书</w:t>
            </w:r>
          </w:p>
        </w:tc>
        <w:tc>
          <w:tcPr>
            <w:tcW w:w="6984" w:type="dxa"/>
            <w:gridSpan w:val="8"/>
            <w:tcMar>
              <w:top w:w="0" w:type="dxa"/>
              <w:left w:w="113" w:type="dxa"/>
              <w:bottom w:w="0" w:type="dxa"/>
              <w:right w:w="0" w:type="dxa"/>
            </w:tcMar>
          </w:tcPr>
          <w:p>
            <w:pPr>
              <w:pStyle w:val="71"/>
              <w:spacing w:before="107"/>
              <w:ind w:left="491"/>
              <w:rPr>
                <w:sz w:val="21"/>
                <w:lang w:eastAsia="zh-CN"/>
              </w:rPr>
            </w:pPr>
            <w:r>
              <w:rPr>
                <w:rFonts w:hint="eastAsia"/>
                <w:lang w:eastAsia="zh-CN"/>
              </w:rPr>
              <w:t>类型：</w:t>
            </w:r>
            <w:r>
              <w:rPr>
                <w:lang w:eastAsia="zh-CN"/>
              </w:rPr>
              <w:t xml:space="preserve">              </w:t>
            </w:r>
            <w:r>
              <w:rPr>
                <w:rFonts w:hint="eastAsia"/>
                <w:lang w:eastAsia="zh-CN"/>
              </w:rPr>
              <w:t>等级：</w:t>
            </w:r>
            <w:r>
              <w:rPr>
                <w:lang w:eastAsia="zh-CN"/>
              </w:rPr>
              <w:t xml:space="preserve">          </w:t>
            </w:r>
            <w:r>
              <w:rPr>
                <w:rFonts w:hint="eastAsia"/>
                <w:lang w:eastAsia="zh-CN"/>
              </w:rPr>
              <w:t>证书号：</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2087" w:type="dxa"/>
            <w:tcMar>
              <w:top w:w="0" w:type="dxa"/>
              <w:left w:w="113" w:type="dxa"/>
              <w:bottom w:w="0" w:type="dxa"/>
              <w:right w:w="0" w:type="dxa"/>
            </w:tcMar>
          </w:tcPr>
          <w:p>
            <w:pPr>
              <w:pStyle w:val="71"/>
              <w:spacing w:before="107"/>
              <w:rPr>
                <w:sz w:val="21"/>
                <w:lang w:eastAsia="zh-CN"/>
              </w:rPr>
            </w:pPr>
            <w:r>
              <w:rPr>
                <w:rFonts w:hint="eastAsia"/>
                <w:lang w:eastAsia="zh-CN"/>
              </w:rPr>
              <w:t>质量管理体系证书（如有）</w:t>
            </w:r>
          </w:p>
        </w:tc>
        <w:tc>
          <w:tcPr>
            <w:tcW w:w="6984" w:type="dxa"/>
            <w:gridSpan w:val="8"/>
            <w:tcMar>
              <w:top w:w="0" w:type="dxa"/>
              <w:left w:w="113" w:type="dxa"/>
              <w:bottom w:w="0" w:type="dxa"/>
              <w:right w:w="0" w:type="dxa"/>
            </w:tcMar>
            <w:vAlign w:val="center"/>
          </w:tcPr>
          <w:p>
            <w:pPr>
              <w:pStyle w:val="71"/>
              <w:spacing w:before="107"/>
              <w:ind w:left="491"/>
              <w:rPr>
                <w:sz w:val="21"/>
                <w:lang w:eastAsia="zh-CN"/>
              </w:rPr>
            </w:pPr>
            <w:r>
              <w:rPr>
                <w:rFonts w:hint="eastAsia"/>
                <w:lang w:eastAsia="zh-CN"/>
              </w:rPr>
              <w:t>类型：</w:t>
            </w:r>
            <w:r>
              <w:rPr>
                <w:lang w:eastAsia="zh-CN"/>
              </w:rPr>
              <w:t xml:space="preserve">              </w:t>
            </w:r>
            <w:r>
              <w:rPr>
                <w:rFonts w:hint="eastAsia"/>
                <w:lang w:eastAsia="zh-CN"/>
              </w:rPr>
              <w:t>等级：</w:t>
            </w:r>
            <w:r>
              <w:rPr>
                <w:lang w:eastAsia="zh-CN"/>
              </w:rPr>
              <w:t xml:space="preserve">          </w:t>
            </w:r>
            <w:r>
              <w:rPr>
                <w:rFonts w:hint="eastAsia"/>
                <w:lang w:eastAsia="zh-CN"/>
              </w:rPr>
              <w:t>证书号：</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49" w:hRule="exact"/>
          <w:jc w:val="center"/>
        </w:trPr>
        <w:tc>
          <w:tcPr>
            <w:tcW w:w="2087" w:type="dxa"/>
            <w:tcMar>
              <w:top w:w="0" w:type="dxa"/>
              <w:left w:w="113" w:type="dxa"/>
              <w:bottom w:w="0" w:type="dxa"/>
              <w:right w:w="0" w:type="dxa"/>
            </w:tcMar>
          </w:tcPr>
          <w:p>
            <w:pPr>
              <w:pStyle w:val="71"/>
              <w:spacing w:before="107"/>
              <w:rPr>
                <w:sz w:val="21"/>
              </w:rPr>
            </w:pPr>
            <w:r>
              <w:rPr>
                <w:rFonts w:hint="eastAsia"/>
              </w:rPr>
              <w:t>营业执照号</w:t>
            </w:r>
          </w:p>
        </w:tc>
        <w:tc>
          <w:tcPr>
            <w:tcW w:w="3279" w:type="dxa"/>
            <w:gridSpan w:val="3"/>
            <w:tcMar>
              <w:top w:w="0" w:type="dxa"/>
              <w:left w:w="113" w:type="dxa"/>
              <w:bottom w:w="0" w:type="dxa"/>
              <w:right w:w="0" w:type="dxa"/>
            </w:tcMar>
          </w:tcPr>
          <w:p>
            <w:pPr>
              <w:pStyle w:val="71"/>
              <w:spacing w:before="107"/>
              <w:ind w:left="491"/>
              <w:rPr>
                <w:sz w:val="21"/>
              </w:rPr>
            </w:pPr>
          </w:p>
        </w:tc>
        <w:tc>
          <w:tcPr>
            <w:tcW w:w="3705" w:type="dxa"/>
            <w:gridSpan w:val="5"/>
            <w:tcMar>
              <w:top w:w="0" w:type="dxa"/>
              <w:left w:w="113" w:type="dxa"/>
              <w:bottom w:w="0" w:type="dxa"/>
              <w:right w:w="0" w:type="dxa"/>
            </w:tcMar>
          </w:tcPr>
          <w:p>
            <w:pPr>
              <w:pStyle w:val="71"/>
              <w:spacing w:before="107"/>
              <w:ind w:left="491"/>
              <w:rPr>
                <w:sz w:val="21"/>
              </w:rPr>
            </w:pPr>
            <w:r>
              <w:rPr>
                <w:rFonts w:hint="eastAsia"/>
              </w:rPr>
              <w:t>员工总人数：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1" w:hRule="exact"/>
          <w:jc w:val="center"/>
        </w:trPr>
        <w:tc>
          <w:tcPr>
            <w:tcW w:w="2087" w:type="dxa"/>
            <w:tcMar>
              <w:top w:w="0" w:type="dxa"/>
              <w:left w:w="113" w:type="dxa"/>
              <w:bottom w:w="0" w:type="dxa"/>
              <w:right w:w="0" w:type="dxa"/>
            </w:tcMar>
          </w:tcPr>
          <w:p>
            <w:pPr>
              <w:pStyle w:val="71"/>
              <w:spacing w:before="107"/>
              <w:rPr>
                <w:sz w:val="21"/>
              </w:rPr>
            </w:pPr>
            <w:r>
              <w:rPr>
                <w:rFonts w:hint="eastAsia"/>
              </w:rPr>
              <w:t>注册资本</w:t>
            </w:r>
          </w:p>
        </w:tc>
        <w:tc>
          <w:tcPr>
            <w:tcW w:w="3279" w:type="dxa"/>
            <w:gridSpan w:val="3"/>
            <w:tcMar>
              <w:top w:w="0" w:type="dxa"/>
              <w:left w:w="113" w:type="dxa"/>
              <w:bottom w:w="0" w:type="dxa"/>
              <w:right w:w="0" w:type="dxa"/>
            </w:tcMar>
          </w:tcPr>
          <w:p>
            <w:pPr>
              <w:pStyle w:val="71"/>
              <w:spacing w:before="107"/>
              <w:ind w:left="491"/>
              <w:rPr>
                <w:sz w:val="21"/>
              </w:rPr>
            </w:pPr>
          </w:p>
        </w:tc>
        <w:tc>
          <w:tcPr>
            <w:tcW w:w="424" w:type="dxa"/>
            <w:vMerge w:val="restart"/>
            <w:tcMar>
              <w:top w:w="0" w:type="dxa"/>
              <w:left w:w="113" w:type="dxa"/>
              <w:bottom w:w="0" w:type="dxa"/>
              <w:right w:w="0" w:type="dxa"/>
            </w:tcMar>
          </w:tcPr>
          <w:p>
            <w:pPr>
              <w:pStyle w:val="71"/>
              <w:spacing w:before="107"/>
              <w:ind w:left="491"/>
            </w:pPr>
          </w:p>
          <w:p>
            <w:pPr>
              <w:pStyle w:val="71"/>
              <w:spacing w:before="107"/>
              <w:ind w:left="491"/>
            </w:pPr>
          </w:p>
          <w:p>
            <w:pPr>
              <w:pStyle w:val="71"/>
              <w:spacing w:before="107"/>
              <w:ind w:left="491"/>
              <w:rPr>
                <w:sz w:val="21"/>
              </w:rPr>
            </w:pPr>
            <w:r>
              <w:rPr>
                <w:rFonts w:hint="eastAsia"/>
              </w:rPr>
              <w:t>其</w:t>
            </w:r>
            <w:r>
              <w:t xml:space="preserve"> </w:t>
            </w:r>
            <w:r>
              <w:rPr>
                <w:rFonts w:hint="eastAsia"/>
              </w:rPr>
              <w:t>中</w:t>
            </w:r>
          </w:p>
        </w:tc>
        <w:tc>
          <w:tcPr>
            <w:tcW w:w="1734" w:type="dxa"/>
            <w:gridSpan w:val="2"/>
            <w:tcMar>
              <w:top w:w="0" w:type="dxa"/>
              <w:left w:w="113" w:type="dxa"/>
              <w:bottom w:w="0" w:type="dxa"/>
              <w:right w:w="0" w:type="dxa"/>
            </w:tcMar>
          </w:tcPr>
          <w:p>
            <w:pPr>
              <w:pStyle w:val="71"/>
              <w:spacing w:before="107"/>
              <w:rPr>
                <w:sz w:val="21"/>
              </w:rPr>
            </w:pPr>
            <w:r>
              <w:rPr>
                <w:rFonts w:hint="eastAsia"/>
              </w:rPr>
              <w:t>高级职称人员</w:t>
            </w:r>
          </w:p>
        </w:tc>
        <w:tc>
          <w:tcPr>
            <w:tcW w:w="1547" w:type="dxa"/>
            <w:gridSpan w:val="2"/>
            <w:tcMar>
              <w:top w:w="0" w:type="dxa"/>
              <w:left w:w="113" w:type="dxa"/>
              <w:bottom w:w="0" w:type="dxa"/>
              <w:right w:w="0" w:type="dxa"/>
            </w:tcMar>
          </w:tcPr>
          <w:p>
            <w:pPr>
              <w:pStyle w:val="71"/>
              <w:spacing w:before="107"/>
              <w:ind w:left="491"/>
              <w:rPr>
                <w:sz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49" w:hRule="exact"/>
          <w:jc w:val="center"/>
        </w:trPr>
        <w:tc>
          <w:tcPr>
            <w:tcW w:w="2087" w:type="dxa"/>
            <w:tcMar>
              <w:top w:w="0" w:type="dxa"/>
              <w:left w:w="113" w:type="dxa"/>
              <w:bottom w:w="0" w:type="dxa"/>
              <w:right w:w="0" w:type="dxa"/>
            </w:tcMar>
          </w:tcPr>
          <w:p>
            <w:pPr>
              <w:pStyle w:val="71"/>
              <w:spacing w:before="107"/>
              <w:rPr>
                <w:sz w:val="21"/>
              </w:rPr>
            </w:pPr>
            <w:r>
              <w:rPr>
                <w:rFonts w:hint="eastAsia"/>
              </w:rPr>
              <w:t>成立日期</w:t>
            </w:r>
          </w:p>
        </w:tc>
        <w:tc>
          <w:tcPr>
            <w:tcW w:w="3279" w:type="dxa"/>
            <w:gridSpan w:val="3"/>
            <w:tcMar>
              <w:top w:w="0" w:type="dxa"/>
              <w:left w:w="113" w:type="dxa"/>
              <w:bottom w:w="0" w:type="dxa"/>
              <w:right w:w="0" w:type="dxa"/>
            </w:tcMar>
          </w:tcPr>
          <w:p>
            <w:pPr>
              <w:pStyle w:val="71"/>
              <w:spacing w:before="107"/>
              <w:ind w:left="491"/>
              <w:rPr>
                <w:sz w:val="21"/>
              </w:rPr>
            </w:pPr>
          </w:p>
        </w:tc>
        <w:tc>
          <w:tcPr>
            <w:tcW w:w="424" w:type="dxa"/>
            <w:vMerge w:val="continue"/>
            <w:tcMar>
              <w:top w:w="0" w:type="dxa"/>
              <w:left w:w="113" w:type="dxa"/>
              <w:bottom w:w="0" w:type="dxa"/>
              <w:right w:w="0" w:type="dxa"/>
            </w:tcMar>
          </w:tcPr>
          <w:p>
            <w:pPr>
              <w:pStyle w:val="71"/>
              <w:spacing w:before="107"/>
              <w:ind w:left="491"/>
              <w:rPr>
                <w:sz w:val="21"/>
              </w:rPr>
            </w:pPr>
          </w:p>
        </w:tc>
        <w:tc>
          <w:tcPr>
            <w:tcW w:w="1734" w:type="dxa"/>
            <w:gridSpan w:val="2"/>
            <w:tcMar>
              <w:top w:w="0" w:type="dxa"/>
              <w:left w:w="113" w:type="dxa"/>
              <w:bottom w:w="0" w:type="dxa"/>
              <w:right w:w="0" w:type="dxa"/>
            </w:tcMar>
          </w:tcPr>
          <w:p>
            <w:pPr>
              <w:pStyle w:val="71"/>
              <w:spacing w:before="107"/>
              <w:rPr>
                <w:sz w:val="21"/>
              </w:rPr>
            </w:pPr>
            <w:r>
              <w:rPr>
                <w:rFonts w:hint="eastAsia"/>
              </w:rPr>
              <w:t>中级职称人员</w:t>
            </w:r>
          </w:p>
        </w:tc>
        <w:tc>
          <w:tcPr>
            <w:tcW w:w="1547" w:type="dxa"/>
            <w:gridSpan w:val="2"/>
            <w:tcMar>
              <w:top w:w="0" w:type="dxa"/>
              <w:left w:w="113" w:type="dxa"/>
              <w:bottom w:w="0" w:type="dxa"/>
              <w:right w:w="0" w:type="dxa"/>
            </w:tcMar>
          </w:tcPr>
          <w:p>
            <w:pPr>
              <w:pStyle w:val="71"/>
              <w:spacing w:before="107"/>
              <w:ind w:left="491"/>
              <w:rPr>
                <w:sz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1" w:hRule="exact"/>
          <w:jc w:val="center"/>
        </w:trPr>
        <w:tc>
          <w:tcPr>
            <w:tcW w:w="2087" w:type="dxa"/>
            <w:tcMar>
              <w:top w:w="0" w:type="dxa"/>
              <w:left w:w="113" w:type="dxa"/>
              <w:bottom w:w="0" w:type="dxa"/>
              <w:right w:w="0" w:type="dxa"/>
            </w:tcMar>
          </w:tcPr>
          <w:p>
            <w:pPr>
              <w:pStyle w:val="71"/>
              <w:spacing w:before="107"/>
              <w:rPr>
                <w:sz w:val="21"/>
              </w:rPr>
            </w:pPr>
            <w:r>
              <w:rPr>
                <w:rFonts w:hint="eastAsia"/>
              </w:rPr>
              <w:t>基本账户开户银行</w:t>
            </w:r>
          </w:p>
        </w:tc>
        <w:tc>
          <w:tcPr>
            <w:tcW w:w="3279" w:type="dxa"/>
            <w:gridSpan w:val="3"/>
            <w:tcMar>
              <w:top w:w="0" w:type="dxa"/>
              <w:left w:w="113" w:type="dxa"/>
              <w:bottom w:w="0" w:type="dxa"/>
              <w:right w:w="0" w:type="dxa"/>
            </w:tcMar>
          </w:tcPr>
          <w:p>
            <w:pPr>
              <w:pStyle w:val="71"/>
              <w:spacing w:before="107"/>
              <w:ind w:left="491"/>
              <w:rPr>
                <w:sz w:val="21"/>
              </w:rPr>
            </w:pPr>
          </w:p>
        </w:tc>
        <w:tc>
          <w:tcPr>
            <w:tcW w:w="424" w:type="dxa"/>
            <w:vMerge w:val="continue"/>
            <w:tcMar>
              <w:top w:w="0" w:type="dxa"/>
              <w:left w:w="113" w:type="dxa"/>
              <w:bottom w:w="0" w:type="dxa"/>
              <w:right w:w="0" w:type="dxa"/>
            </w:tcMar>
          </w:tcPr>
          <w:p>
            <w:pPr>
              <w:pStyle w:val="71"/>
              <w:spacing w:before="107"/>
              <w:ind w:left="491"/>
              <w:rPr>
                <w:sz w:val="21"/>
              </w:rPr>
            </w:pPr>
          </w:p>
        </w:tc>
        <w:tc>
          <w:tcPr>
            <w:tcW w:w="1734" w:type="dxa"/>
            <w:gridSpan w:val="2"/>
            <w:tcMar>
              <w:top w:w="0" w:type="dxa"/>
              <w:left w:w="113" w:type="dxa"/>
              <w:bottom w:w="0" w:type="dxa"/>
              <w:right w:w="0" w:type="dxa"/>
            </w:tcMar>
          </w:tcPr>
          <w:p>
            <w:pPr>
              <w:pStyle w:val="71"/>
              <w:spacing w:before="107"/>
              <w:rPr>
                <w:sz w:val="21"/>
              </w:rPr>
            </w:pPr>
            <w:r>
              <w:rPr>
                <w:rFonts w:hint="eastAsia"/>
              </w:rPr>
              <w:t>技术人员数量</w:t>
            </w:r>
          </w:p>
        </w:tc>
        <w:tc>
          <w:tcPr>
            <w:tcW w:w="1547" w:type="dxa"/>
            <w:gridSpan w:val="2"/>
            <w:tcMar>
              <w:top w:w="0" w:type="dxa"/>
              <w:left w:w="113" w:type="dxa"/>
              <w:bottom w:w="0" w:type="dxa"/>
              <w:right w:w="0" w:type="dxa"/>
            </w:tcMar>
          </w:tcPr>
          <w:p>
            <w:pPr>
              <w:pStyle w:val="71"/>
              <w:spacing w:before="107"/>
              <w:ind w:left="491"/>
              <w:rPr>
                <w:sz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49" w:hRule="exact"/>
          <w:jc w:val="center"/>
        </w:trPr>
        <w:tc>
          <w:tcPr>
            <w:tcW w:w="2087" w:type="dxa"/>
            <w:tcMar>
              <w:top w:w="0" w:type="dxa"/>
              <w:left w:w="113" w:type="dxa"/>
              <w:bottom w:w="0" w:type="dxa"/>
              <w:right w:w="0" w:type="dxa"/>
            </w:tcMar>
          </w:tcPr>
          <w:p>
            <w:pPr>
              <w:pStyle w:val="71"/>
              <w:spacing w:before="107"/>
              <w:rPr>
                <w:sz w:val="21"/>
              </w:rPr>
            </w:pPr>
            <w:r>
              <w:rPr>
                <w:rFonts w:hint="eastAsia"/>
              </w:rPr>
              <w:t>基本账户银行账号</w:t>
            </w:r>
          </w:p>
        </w:tc>
        <w:tc>
          <w:tcPr>
            <w:tcW w:w="3279" w:type="dxa"/>
            <w:gridSpan w:val="3"/>
            <w:tcMar>
              <w:top w:w="0" w:type="dxa"/>
              <w:left w:w="113" w:type="dxa"/>
              <w:bottom w:w="0" w:type="dxa"/>
              <w:right w:w="0" w:type="dxa"/>
            </w:tcMar>
          </w:tcPr>
          <w:p>
            <w:pPr>
              <w:pStyle w:val="71"/>
              <w:spacing w:before="107"/>
              <w:ind w:left="491"/>
              <w:rPr>
                <w:sz w:val="21"/>
              </w:rPr>
            </w:pPr>
          </w:p>
        </w:tc>
        <w:tc>
          <w:tcPr>
            <w:tcW w:w="424" w:type="dxa"/>
            <w:vMerge w:val="continue"/>
            <w:tcMar>
              <w:top w:w="0" w:type="dxa"/>
              <w:left w:w="113" w:type="dxa"/>
              <w:bottom w:w="0" w:type="dxa"/>
              <w:right w:w="0" w:type="dxa"/>
            </w:tcMar>
          </w:tcPr>
          <w:p>
            <w:pPr>
              <w:pStyle w:val="71"/>
              <w:spacing w:before="107"/>
              <w:ind w:left="491"/>
              <w:rPr>
                <w:sz w:val="21"/>
              </w:rPr>
            </w:pPr>
          </w:p>
        </w:tc>
        <w:tc>
          <w:tcPr>
            <w:tcW w:w="1734" w:type="dxa"/>
            <w:gridSpan w:val="2"/>
            <w:tcMar>
              <w:top w:w="0" w:type="dxa"/>
              <w:left w:w="113" w:type="dxa"/>
              <w:bottom w:w="0" w:type="dxa"/>
              <w:right w:w="0" w:type="dxa"/>
            </w:tcMar>
          </w:tcPr>
          <w:p>
            <w:pPr>
              <w:pStyle w:val="71"/>
              <w:spacing w:before="107"/>
              <w:rPr>
                <w:sz w:val="21"/>
              </w:rPr>
            </w:pPr>
            <w:r>
              <w:rPr>
                <w:rFonts w:hint="eastAsia"/>
              </w:rPr>
              <w:t>各类注册人员</w:t>
            </w:r>
          </w:p>
        </w:tc>
        <w:tc>
          <w:tcPr>
            <w:tcW w:w="1547" w:type="dxa"/>
            <w:gridSpan w:val="2"/>
            <w:tcMar>
              <w:top w:w="0" w:type="dxa"/>
              <w:left w:w="113" w:type="dxa"/>
              <w:bottom w:w="0" w:type="dxa"/>
              <w:right w:w="0" w:type="dxa"/>
            </w:tcMar>
          </w:tcPr>
          <w:p>
            <w:pPr>
              <w:pStyle w:val="71"/>
              <w:spacing w:before="107"/>
              <w:ind w:left="491"/>
              <w:rPr>
                <w:sz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1" w:hRule="exact"/>
          <w:jc w:val="center"/>
        </w:trPr>
        <w:tc>
          <w:tcPr>
            <w:tcW w:w="2087" w:type="dxa"/>
            <w:tcMar>
              <w:top w:w="0" w:type="dxa"/>
              <w:left w:w="113" w:type="dxa"/>
              <w:bottom w:w="0" w:type="dxa"/>
              <w:right w:w="0" w:type="dxa"/>
            </w:tcMar>
          </w:tcPr>
          <w:p>
            <w:pPr>
              <w:pStyle w:val="71"/>
              <w:spacing w:before="107"/>
              <w:rPr>
                <w:sz w:val="21"/>
              </w:rPr>
            </w:pPr>
            <w:r>
              <w:rPr>
                <w:rFonts w:hint="eastAsia"/>
              </w:rPr>
              <w:t>经营范围</w:t>
            </w:r>
          </w:p>
        </w:tc>
        <w:tc>
          <w:tcPr>
            <w:tcW w:w="6984" w:type="dxa"/>
            <w:gridSpan w:val="8"/>
            <w:tcMar>
              <w:top w:w="0" w:type="dxa"/>
              <w:left w:w="113" w:type="dxa"/>
              <w:bottom w:w="0" w:type="dxa"/>
              <w:right w:w="0" w:type="dxa"/>
            </w:tcMar>
          </w:tcPr>
          <w:p>
            <w:pPr>
              <w:pStyle w:val="71"/>
              <w:spacing w:before="107"/>
              <w:ind w:left="491"/>
              <w:rPr>
                <w:sz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650" w:hRule="exact"/>
          <w:jc w:val="center"/>
        </w:trPr>
        <w:tc>
          <w:tcPr>
            <w:tcW w:w="2087" w:type="dxa"/>
            <w:tcMar>
              <w:top w:w="0" w:type="dxa"/>
              <w:left w:w="113" w:type="dxa"/>
              <w:bottom w:w="0" w:type="dxa"/>
              <w:right w:w="0" w:type="dxa"/>
            </w:tcMar>
            <w:vAlign w:val="center"/>
          </w:tcPr>
          <w:p>
            <w:pPr>
              <w:pStyle w:val="71"/>
              <w:spacing w:before="107"/>
              <w:rPr>
                <w:sz w:val="21"/>
                <w:lang w:eastAsia="zh-CN"/>
              </w:rPr>
            </w:pPr>
            <w:r>
              <w:rPr>
                <w:rFonts w:hint="eastAsia"/>
                <w:lang w:eastAsia="zh-CN"/>
              </w:rPr>
              <w:t>投标人关联企业情况（包括但不限于与投标人法定代表人为同一人或者存在控股、管理关系的不同单位）</w:t>
            </w:r>
          </w:p>
        </w:tc>
        <w:tc>
          <w:tcPr>
            <w:tcW w:w="6984" w:type="dxa"/>
            <w:gridSpan w:val="8"/>
            <w:tcMar>
              <w:top w:w="0" w:type="dxa"/>
              <w:left w:w="113" w:type="dxa"/>
              <w:bottom w:w="0" w:type="dxa"/>
              <w:right w:w="0" w:type="dxa"/>
            </w:tcMar>
          </w:tcPr>
          <w:p>
            <w:pPr>
              <w:pStyle w:val="71"/>
              <w:spacing w:before="107"/>
              <w:ind w:left="491"/>
              <w:rPr>
                <w:sz w:val="21"/>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49" w:hRule="exact"/>
          <w:jc w:val="center"/>
        </w:trPr>
        <w:tc>
          <w:tcPr>
            <w:tcW w:w="2087" w:type="dxa"/>
            <w:tcBorders>
              <w:bottom w:val="single" w:color="000000" w:sz="12" w:space="0"/>
            </w:tcBorders>
            <w:tcMar>
              <w:top w:w="0" w:type="dxa"/>
              <w:left w:w="113" w:type="dxa"/>
              <w:bottom w:w="0" w:type="dxa"/>
              <w:right w:w="0" w:type="dxa"/>
            </w:tcMar>
          </w:tcPr>
          <w:p>
            <w:pPr>
              <w:pStyle w:val="71"/>
              <w:spacing w:before="107"/>
              <w:rPr>
                <w:sz w:val="21"/>
              </w:rPr>
            </w:pPr>
            <w:r>
              <w:rPr>
                <w:rFonts w:hint="eastAsia"/>
              </w:rPr>
              <w:t>备注</w:t>
            </w:r>
          </w:p>
        </w:tc>
        <w:tc>
          <w:tcPr>
            <w:tcW w:w="6984" w:type="dxa"/>
            <w:gridSpan w:val="8"/>
            <w:tcBorders>
              <w:bottom w:val="single" w:color="000000" w:sz="12" w:space="0"/>
            </w:tcBorders>
            <w:tcMar>
              <w:top w:w="0" w:type="dxa"/>
              <w:left w:w="113" w:type="dxa"/>
              <w:bottom w:w="0" w:type="dxa"/>
              <w:right w:w="0" w:type="dxa"/>
            </w:tcMar>
          </w:tcPr>
          <w:p>
            <w:pPr>
              <w:pStyle w:val="71"/>
              <w:spacing w:before="107"/>
              <w:ind w:left="491"/>
              <w:rPr>
                <w:sz w:val="21"/>
              </w:rPr>
            </w:pPr>
          </w:p>
        </w:tc>
      </w:tr>
    </w:tbl>
    <w:p>
      <w:pPr>
        <w:pStyle w:val="71"/>
        <w:spacing w:before="107"/>
        <w:ind w:left="491"/>
        <w:rPr>
          <w:lang w:eastAsia="zh-CN"/>
        </w:rPr>
      </w:pPr>
      <w:r>
        <w:rPr>
          <w:rFonts w:hint="eastAsia"/>
          <w:lang w:eastAsia="zh-CN"/>
        </w:rPr>
        <w:t>注：投标人应根据投标人须知第</w:t>
      </w:r>
      <w:r>
        <w:rPr>
          <w:lang w:eastAsia="zh-CN"/>
        </w:rPr>
        <w:t xml:space="preserve"> 3.5.1 </w:t>
      </w:r>
      <w:r>
        <w:rPr>
          <w:rFonts w:hint="eastAsia"/>
          <w:lang w:eastAsia="zh-CN"/>
        </w:rPr>
        <w:t>项的要求在本表后附相关证明材料。境内投标人以转账汇款形式提交投标保证金的，还应附基本账户开户许可证复印件。</w:t>
      </w:r>
    </w:p>
    <w:p>
      <w:pPr>
        <w:pStyle w:val="11"/>
        <w:spacing w:before="35"/>
        <w:ind w:left="520" w:right="108"/>
        <w:rPr>
          <w:sz w:val="22"/>
          <w:lang w:eastAsia="zh-CN"/>
        </w:rPr>
      </w:pPr>
    </w:p>
    <w:p>
      <w:pPr>
        <w:widowControl/>
        <w:jc w:val="center"/>
        <w:rPr>
          <w:lang w:eastAsia="zh-CN"/>
        </w:rPr>
      </w:pPr>
      <w:r>
        <w:rPr>
          <w:lang w:eastAsia="zh-CN"/>
        </w:rPr>
        <w:br w:type="page"/>
      </w:r>
      <w:r>
        <w:rPr>
          <w:rFonts w:hint="eastAsia"/>
          <w:sz w:val="30"/>
          <w:szCs w:val="30"/>
          <w:lang w:eastAsia="zh-CN"/>
        </w:rPr>
        <w:t>（二）投标人不良信用记录情形要求</w:t>
      </w:r>
    </w:p>
    <w:p>
      <w:pPr>
        <w:pStyle w:val="68"/>
        <w:spacing w:line="363" w:lineRule="exact"/>
        <w:ind w:left="217" w:right="175"/>
        <w:outlineLvl w:val="9"/>
        <w:rPr>
          <w:lang w:eastAsia="zh-CN"/>
        </w:rPr>
      </w:pPr>
    </w:p>
    <w:p>
      <w:pPr>
        <w:pStyle w:val="68"/>
        <w:spacing w:line="363" w:lineRule="exact"/>
        <w:ind w:left="217" w:right="175"/>
        <w:outlineLvl w:val="9"/>
        <w:rPr>
          <w:lang w:eastAsia="zh-CN"/>
        </w:rPr>
      </w:pPr>
    </w:p>
    <w:p>
      <w:pPr>
        <w:numPr>
          <w:ilvl w:val="0"/>
          <w:numId w:val="5"/>
        </w:numPr>
        <w:spacing w:line="360" w:lineRule="auto"/>
        <w:ind w:firstLine="460" w:firstLineChars="200"/>
        <w:rPr>
          <w:spacing w:val="-5"/>
          <w:sz w:val="24"/>
          <w:szCs w:val="24"/>
          <w:lang w:eastAsia="zh-CN"/>
        </w:rPr>
      </w:pPr>
      <w:r>
        <w:rPr>
          <w:rFonts w:hint="eastAsia"/>
          <w:spacing w:val="-5"/>
          <w:sz w:val="24"/>
          <w:szCs w:val="24"/>
          <w:lang w:eastAsia="zh-CN"/>
        </w:rPr>
        <w:t>失信被执行人名单、企业经营异常名录、重大税收违法案件当事人名单、严重违法失信企业名单</w:t>
      </w:r>
      <w:r>
        <w:rPr>
          <w:spacing w:val="-5"/>
          <w:sz w:val="24"/>
          <w:szCs w:val="24"/>
          <w:lang w:eastAsia="zh-CN"/>
        </w:rPr>
        <w:t>,</w:t>
      </w:r>
      <w:r>
        <w:rPr>
          <w:rFonts w:hint="eastAsia"/>
          <w:spacing w:val="-5"/>
          <w:sz w:val="24"/>
          <w:szCs w:val="24"/>
          <w:lang w:eastAsia="zh-CN"/>
        </w:rPr>
        <w:t>提供在信用中国官网（</w:t>
      </w:r>
      <w:r>
        <w:rPr>
          <w:spacing w:val="-5"/>
          <w:sz w:val="24"/>
          <w:szCs w:val="24"/>
          <w:lang w:eastAsia="zh-CN"/>
        </w:rPr>
        <w:t>www.creditchina.gov.cn</w:t>
      </w:r>
      <w:r>
        <w:rPr>
          <w:rFonts w:hint="eastAsia"/>
          <w:spacing w:val="-5"/>
          <w:sz w:val="24"/>
          <w:szCs w:val="24"/>
          <w:lang w:eastAsia="zh-CN"/>
        </w:rPr>
        <w:t>）、全国企业信用信息公示系统（</w:t>
      </w:r>
      <w:r>
        <w:rPr>
          <w:spacing w:val="-5"/>
          <w:sz w:val="24"/>
          <w:szCs w:val="24"/>
          <w:lang w:eastAsia="zh-CN"/>
        </w:rPr>
        <w:t>http://www.gsxt.gov.cn/</w:t>
      </w:r>
      <w:r>
        <w:rPr>
          <w:rFonts w:hint="eastAsia"/>
          <w:spacing w:val="-5"/>
          <w:sz w:val="24"/>
          <w:szCs w:val="24"/>
          <w:lang w:eastAsia="zh-CN"/>
        </w:rPr>
        <w:t>）等网站查询的结果截图。</w:t>
      </w:r>
    </w:p>
    <w:p>
      <w:pPr>
        <w:spacing w:line="360" w:lineRule="auto"/>
        <w:ind w:firstLine="460" w:firstLineChars="200"/>
        <w:rPr>
          <w:spacing w:val="-5"/>
          <w:sz w:val="24"/>
          <w:szCs w:val="24"/>
          <w:lang w:eastAsia="zh-CN"/>
        </w:rPr>
      </w:pPr>
    </w:p>
    <w:p>
      <w:pPr>
        <w:pStyle w:val="11"/>
        <w:numPr>
          <w:ilvl w:val="0"/>
          <w:numId w:val="5"/>
        </w:numPr>
        <w:spacing w:before="35" w:line="360" w:lineRule="auto"/>
        <w:ind w:right="108" w:firstLine="460" w:firstLineChars="200"/>
        <w:rPr>
          <w:spacing w:val="-5"/>
          <w:sz w:val="24"/>
          <w:szCs w:val="24"/>
          <w:lang w:eastAsia="zh-CN"/>
        </w:rPr>
      </w:pPr>
      <w:r>
        <w:rPr>
          <w:rFonts w:hint="eastAsia"/>
          <w:spacing w:val="-5"/>
          <w:sz w:val="24"/>
          <w:szCs w:val="24"/>
          <w:lang w:eastAsia="zh-CN"/>
        </w:rPr>
        <w:t>承诺函</w:t>
      </w:r>
    </w:p>
    <w:p>
      <w:pPr>
        <w:pStyle w:val="11"/>
        <w:spacing w:before="35" w:line="360" w:lineRule="auto"/>
        <w:ind w:left="440" w:leftChars="200" w:right="108"/>
        <w:rPr>
          <w:spacing w:val="-5"/>
          <w:sz w:val="24"/>
          <w:szCs w:val="24"/>
          <w:lang w:eastAsia="zh-CN"/>
        </w:rPr>
      </w:pPr>
    </w:p>
    <w:p>
      <w:pPr>
        <w:widowControl/>
        <w:spacing w:line="360" w:lineRule="auto"/>
        <w:contextualSpacing/>
        <w:jc w:val="center"/>
        <w:rPr>
          <w:rFonts w:eastAsia="黑体"/>
          <w:sz w:val="30"/>
          <w:lang w:eastAsia="zh-CN"/>
        </w:rPr>
      </w:pPr>
      <w:r>
        <w:rPr>
          <w:rFonts w:hint="eastAsia" w:eastAsia="黑体"/>
          <w:sz w:val="30"/>
          <w:lang w:eastAsia="zh-CN"/>
        </w:rPr>
        <w:t>承</w:t>
      </w:r>
      <w:r>
        <w:rPr>
          <w:rFonts w:eastAsia="黑体"/>
          <w:sz w:val="30"/>
          <w:lang w:eastAsia="zh-CN"/>
        </w:rPr>
        <w:t xml:space="preserve"> </w:t>
      </w:r>
      <w:r>
        <w:rPr>
          <w:rFonts w:hint="eastAsia" w:eastAsia="黑体"/>
          <w:sz w:val="30"/>
          <w:lang w:eastAsia="zh-CN"/>
        </w:rPr>
        <w:t>诺</w:t>
      </w:r>
      <w:r>
        <w:rPr>
          <w:rFonts w:eastAsia="黑体"/>
          <w:sz w:val="30"/>
          <w:lang w:eastAsia="zh-CN"/>
        </w:rPr>
        <w:t xml:space="preserve"> </w:t>
      </w:r>
      <w:r>
        <w:rPr>
          <w:rFonts w:hint="eastAsia" w:eastAsia="黑体"/>
          <w:sz w:val="30"/>
          <w:lang w:eastAsia="zh-CN"/>
        </w:rPr>
        <w:t>函</w:t>
      </w:r>
    </w:p>
    <w:p>
      <w:pPr>
        <w:widowControl/>
        <w:spacing w:line="360" w:lineRule="auto"/>
        <w:contextualSpacing/>
        <w:rPr>
          <w:color w:val="auto"/>
          <w:highlight w:val="none"/>
        </w:rPr>
      </w:pPr>
      <w:r>
        <w:rPr>
          <w:color w:val="auto"/>
          <w:highlight w:val="none"/>
        </w:rPr>
        <w:t>致</w:t>
      </w:r>
      <w:r>
        <w:rPr>
          <w:rFonts w:hint="eastAsia"/>
          <w:color w:val="auto"/>
          <w:highlight w:val="none"/>
        </w:rPr>
        <w:t>：</w:t>
      </w:r>
      <w:r>
        <w:rPr>
          <w:rFonts w:hint="eastAsia"/>
          <w:color w:val="auto"/>
          <w:highlight w:val="none"/>
          <w:u w:val="single"/>
        </w:rPr>
        <w:t xml:space="preserve">                </w:t>
      </w:r>
      <w:r>
        <w:rPr>
          <w:rFonts w:hint="eastAsia"/>
          <w:color w:val="auto"/>
          <w:highlight w:val="none"/>
        </w:rPr>
        <w:t>（招标人）</w:t>
      </w:r>
    </w:p>
    <w:p>
      <w:pPr>
        <w:widowControl/>
        <w:spacing w:line="360" w:lineRule="auto"/>
        <w:ind w:firstLine="440" w:firstLineChars="200"/>
        <w:contextualSpacing/>
        <w:rPr>
          <w:color w:val="auto"/>
          <w:highlight w:val="none"/>
          <w:lang w:eastAsia="zh-CN"/>
        </w:rPr>
      </w:pPr>
      <w:r>
        <w:rPr>
          <w:rFonts w:hint="eastAsia"/>
          <w:color w:val="auto"/>
          <w:highlight w:val="none"/>
          <w:lang w:eastAsia="zh-CN"/>
        </w:rPr>
        <w:t>我单位参与</w:t>
      </w:r>
      <w:r>
        <w:rPr>
          <w:rFonts w:hint="eastAsia"/>
          <w:color w:val="auto"/>
          <w:highlight w:val="none"/>
          <w:u w:val="single"/>
          <w:lang w:eastAsia="zh-CN"/>
        </w:rPr>
        <w:t xml:space="preserve">     </w:t>
      </w:r>
      <w:r>
        <w:rPr>
          <w:rFonts w:hint="eastAsia"/>
          <w:color w:val="auto"/>
          <w:highlight w:val="none"/>
          <w:lang w:eastAsia="zh-CN"/>
        </w:rPr>
        <w:t>（项目名称）的投标，现在此承诺：至投标截止时间为止，近三年</w:t>
      </w:r>
    </w:p>
    <w:p>
      <w:pPr>
        <w:widowControl/>
        <w:spacing w:line="360" w:lineRule="auto"/>
        <w:contextualSpacing/>
        <w:rPr>
          <w:color w:val="auto"/>
          <w:highlight w:val="none"/>
          <w:lang w:eastAsia="zh-CN"/>
        </w:rPr>
      </w:pPr>
      <w:r>
        <w:rPr>
          <w:rFonts w:hint="eastAsia"/>
          <w:color w:val="auto"/>
          <w:highlight w:val="none"/>
          <w:lang w:eastAsia="zh-CN"/>
        </w:rPr>
        <w:t>内</w:t>
      </w:r>
      <w:r>
        <w:rPr>
          <w:rFonts w:hint="eastAsia"/>
          <w:color w:val="auto"/>
          <w:highlight w:val="none"/>
          <w:u w:val="single"/>
          <w:lang w:eastAsia="zh-CN"/>
        </w:rPr>
        <w:t xml:space="preserve">       </w:t>
      </w:r>
      <w:r>
        <w:rPr>
          <w:rFonts w:hint="eastAsia"/>
          <w:color w:val="auto"/>
          <w:highlight w:val="none"/>
          <w:lang w:eastAsia="zh-CN"/>
        </w:rPr>
        <w:t>（投标人全称）、法定代表人</w:t>
      </w:r>
      <w:r>
        <w:rPr>
          <w:rFonts w:hint="eastAsia"/>
          <w:color w:val="auto"/>
          <w:highlight w:val="none"/>
          <w:u w:val="single"/>
          <w:lang w:eastAsia="zh-CN"/>
        </w:rPr>
        <w:t xml:space="preserve">        </w:t>
      </w:r>
      <w:r>
        <w:rPr>
          <w:rFonts w:hint="eastAsia"/>
          <w:color w:val="auto"/>
          <w:highlight w:val="none"/>
          <w:lang w:eastAsia="zh-CN"/>
        </w:rPr>
        <w:t>（姓名）、拟委任的总监理工程师</w:t>
      </w:r>
      <w:r>
        <w:rPr>
          <w:color w:val="auto"/>
          <w:highlight w:val="none"/>
          <w:u w:val="single"/>
          <w:lang w:eastAsia="zh-CN"/>
        </w:rPr>
        <w:t xml:space="preserve">        </w:t>
      </w:r>
      <w:r>
        <w:rPr>
          <w:rFonts w:hint="eastAsia"/>
          <w:color w:val="auto"/>
          <w:highlight w:val="none"/>
          <w:lang w:eastAsia="zh-CN"/>
        </w:rPr>
        <w:t>（姓名）不存在任何经检察机关认定的行贿犯罪行为，且我单位在贵单位（包括安徽省交通控股集团有限公司及其全资、控股子公司）近三年无放弃中标或放弃履约、串通投标、提供虚假投标材料等不良行为。</w:t>
      </w:r>
    </w:p>
    <w:p>
      <w:pPr>
        <w:widowControl/>
        <w:spacing w:line="360" w:lineRule="auto"/>
        <w:ind w:firstLine="440" w:firstLineChars="200"/>
        <w:contextualSpacing/>
        <w:rPr>
          <w:color w:val="auto"/>
          <w:highlight w:val="none"/>
          <w:lang w:eastAsia="zh-CN"/>
        </w:rPr>
      </w:pPr>
      <w:r>
        <w:rPr>
          <w:rFonts w:hint="eastAsia"/>
          <w:color w:val="auto"/>
          <w:highlight w:val="none"/>
          <w:lang w:eastAsia="zh-CN"/>
        </w:rPr>
        <w:t>经评标委员会或招标人核查，如果上述承诺事项与事实不符，我单位愿意承担被取消投标和中标资格等后果。</w:t>
      </w:r>
    </w:p>
    <w:p>
      <w:pPr>
        <w:widowControl/>
        <w:spacing w:line="360" w:lineRule="auto"/>
        <w:ind w:firstLine="440" w:firstLineChars="200"/>
        <w:contextualSpacing/>
        <w:rPr>
          <w:color w:val="auto"/>
          <w:highlight w:val="none"/>
          <w:u w:val="single"/>
          <w:lang w:eastAsia="zh-CN"/>
        </w:rPr>
      </w:pPr>
      <w:r>
        <w:rPr>
          <w:rFonts w:hint="eastAsia"/>
          <w:color w:val="auto"/>
          <w:highlight w:val="none"/>
          <w:lang w:eastAsia="zh-CN"/>
        </w:rPr>
        <w:t>特此承诺。</w:t>
      </w:r>
    </w:p>
    <w:p>
      <w:pPr>
        <w:spacing w:line="480" w:lineRule="exact"/>
        <w:ind w:right="114" w:rightChars="52" w:firstLine="440" w:firstLineChars="200"/>
        <w:rPr>
          <w:lang w:eastAsia="zh-CN"/>
        </w:rPr>
      </w:pPr>
    </w:p>
    <w:p>
      <w:pPr>
        <w:widowControl/>
        <w:wordWrap w:val="0"/>
        <w:spacing w:line="360" w:lineRule="auto"/>
        <w:contextualSpacing/>
        <w:jc w:val="right"/>
        <w:rPr>
          <w:lang w:eastAsia="zh-CN"/>
        </w:rPr>
      </w:pPr>
    </w:p>
    <w:p>
      <w:pPr>
        <w:widowControl/>
        <w:wordWrap w:val="0"/>
        <w:spacing w:line="360" w:lineRule="auto"/>
        <w:contextualSpacing/>
        <w:jc w:val="right"/>
        <w:rPr>
          <w:lang w:eastAsia="zh-CN"/>
        </w:rPr>
      </w:pPr>
    </w:p>
    <w:p>
      <w:pPr>
        <w:widowControl/>
        <w:wordWrap w:val="0"/>
        <w:spacing w:line="360" w:lineRule="auto"/>
        <w:contextualSpacing/>
        <w:jc w:val="right"/>
        <w:rPr>
          <w:lang w:eastAsia="zh-CN"/>
        </w:rPr>
      </w:pPr>
      <w:r>
        <w:rPr>
          <w:lang w:eastAsia="zh-CN"/>
        </w:rPr>
        <w:t xml:space="preserve">               </w:t>
      </w:r>
      <w:r>
        <w:rPr>
          <w:rFonts w:hint="eastAsia"/>
          <w:lang w:eastAsia="zh-CN"/>
        </w:rPr>
        <w:t xml:space="preserve">投标人： </w:t>
      </w:r>
      <w:r>
        <w:rPr>
          <w:rFonts w:hint="eastAsia"/>
          <w:u w:val="single"/>
          <w:lang w:eastAsia="zh-CN"/>
        </w:rPr>
        <w:t xml:space="preserve">（加盖公章） </w:t>
      </w:r>
    </w:p>
    <w:p>
      <w:pPr>
        <w:widowControl/>
        <w:spacing w:line="360" w:lineRule="auto"/>
        <w:contextualSpacing/>
        <w:rPr>
          <w:szCs w:val="21"/>
          <w:lang w:eastAsia="zh-CN"/>
        </w:rPr>
      </w:pPr>
    </w:p>
    <w:p>
      <w:pPr>
        <w:widowControl/>
        <w:wordWrap w:val="0"/>
        <w:spacing w:line="360" w:lineRule="auto"/>
        <w:contextualSpacing/>
        <w:jc w:val="right"/>
        <w:rPr>
          <w:lang w:eastAsia="zh-CN"/>
        </w:rPr>
      </w:pPr>
      <w:r>
        <w:rPr>
          <w:rFonts w:hint="eastAsia"/>
          <w:lang w:eastAsia="zh-CN"/>
        </w:rPr>
        <w:t>年   月   日</w:t>
      </w:r>
    </w:p>
    <w:p>
      <w:pPr>
        <w:spacing w:line="360" w:lineRule="auto"/>
        <w:jc w:val="center"/>
        <w:rPr>
          <w:rFonts w:eastAsia="黑体"/>
          <w:sz w:val="27"/>
          <w:szCs w:val="27"/>
          <w:lang w:eastAsia="zh-CN"/>
        </w:rPr>
      </w:pPr>
    </w:p>
    <w:p>
      <w:pPr>
        <w:widowControl/>
        <w:spacing w:line="360" w:lineRule="auto"/>
        <w:contextualSpacing/>
        <w:rPr>
          <w:szCs w:val="21"/>
          <w:lang w:eastAsia="zh-CN"/>
        </w:rPr>
      </w:pPr>
    </w:p>
    <w:p>
      <w:pPr>
        <w:pStyle w:val="11"/>
        <w:spacing w:before="35" w:line="360" w:lineRule="auto"/>
        <w:ind w:left="520" w:right="108"/>
        <w:rPr>
          <w:spacing w:val="-5"/>
          <w:sz w:val="24"/>
          <w:szCs w:val="24"/>
          <w:lang w:eastAsia="zh-CN"/>
        </w:rPr>
      </w:pPr>
    </w:p>
    <w:p>
      <w:pPr>
        <w:widowControl/>
        <w:jc w:val="center"/>
        <w:rPr>
          <w:sz w:val="30"/>
          <w:szCs w:val="30"/>
          <w:lang w:eastAsia="zh-CN"/>
        </w:rPr>
      </w:pPr>
      <w:r>
        <w:rPr>
          <w:spacing w:val="-5"/>
          <w:lang w:eastAsia="zh-CN"/>
        </w:rPr>
        <w:br w:type="page"/>
      </w:r>
      <w:r>
        <w:rPr>
          <w:rFonts w:hint="eastAsia"/>
          <w:sz w:val="30"/>
          <w:szCs w:val="30"/>
          <w:lang w:eastAsia="zh-CN"/>
        </w:rPr>
        <w:t>（三）财务状况表</w:t>
      </w:r>
    </w:p>
    <w:p>
      <w:pPr>
        <w:spacing w:line="360" w:lineRule="auto"/>
        <w:ind w:firstLine="460" w:firstLineChars="200"/>
        <w:rPr>
          <w:spacing w:val="-5"/>
          <w:sz w:val="24"/>
          <w:szCs w:val="24"/>
          <w:lang w:eastAsia="zh-CN"/>
        </w:rPr>
      </w:pPr>
    </w:p>
    <w:p>
      <w:pPr>
        <w:spacing w:line="360" w:lineRule="auto"/>
        <w:ind w:firstLine="460" w:firstLineChars="200"/>
        <w:rPr>
          <w:spacing w:val="-5"/>
          <w:sz w:val="24"/>
          <w:szCs w:val="24"/>
          <w:lang w:eastAsia="zh-CN"/>
        </w:rPr>
      </w:pPr>
    </w:p>
    <w:p>
      <w:pPr>
        <w:spacing w:line="360" w:lineRule="auto"/>
        <w:ind w:firstLine="460" w:firstLineChars="200"/>
        <w:rPr>
          <w:spacing w:val="-5"/>
          <w:sz w:val="24"/>
          <w:szCs w:val="24"/>
          <w:lang w:eastAsia="zh-CN"/>
        </w:rPr>
      </w:pPr>
      <w:r>
        <w:rPr>
          <w:rFonts w:hint="eastAsia"/>
          <w:spacing w:val="-5"/>
          <w:sz w:val="24"/>
          <w:szCs w:val="24"/>
          <w:lang w:eastAsia="zh-CN"/>
        </w:rPr>
        <w:t>投标人应根据投标人须知第</w:t>
      </w:r>
      <w:r>
        <w:rPr>
          <w:spacing w:val="-5"/>
          <w:sz w:val="24"/>
          <w:szCs w:val="24"/>
          <w:lang w:eastAsia="zh-CN"/>
        </w:rPr>
        <w:t xml:space="preserve"> 3.5.2 </w:t>
      </w:r>
      <w:r>
        <w:rPr>
          <w:rFonts w:hint="eastAsia"/>
          <w:spacing w:val="-5"/>
          <w:sz w:val="24"/>
          <w:szCs w:val="24"/>
          <w:lang w:eastAsia="zh-CN"/>
        </w:rPr>
        <w:t>项的要求在本表后附相关证明材料。</w:t>
      </w:r>
    </w:p>
    <w:p>
      <w:pPr>
        <w:spacing w:line="360" w:lineRule="auto"/>
        <w:ind w:firstLine="460" w:firstLineChars="200"/>
        <w:rPr>
          <w:spacing w:val="-5"/>
          <w:sz w:val="24"/>
          <w:szCs w:val="24"/>
          <w:lang w:eastAsia="zh-CN"/>
        </w:rPr>
      </w:pPr>
    </w:p>
    <w:p>
      <w:pPr>
        <w:widowControl/>
        <w:jc w:val="center"/>
        <w:rPr>
          <w:sz w:val="30"/>
          <w:szCs w:val="30"/>
          <w:lang w:eastAsia="zh-CN"/>
        </w:rPr>
      </w:pPr>
      <w:r>
        <w:rPr>
          <w:lang w:eastAsia="zh-CN"/>
        </w:rPr>
        <w:br w:type="page"/>
      </w:r>
      <w:r>
        <w:rPr>
          <w:rFonts w:hint="eastAsia"/>
          <w:sz w:val="30"/>
          <w:szCs w:val="30"/>
          <w:lang w:eastAsia="zh-CN"/>
        </w:rPr>
        <w:t>（四）近年完成的类似项目情况表</w:t>
      </w:r>
    </w:p>
    <w:p>
      <w:pPr>
        <w:pStyle w:val="11"/>
        <w:rPr>
          <w:sz w:val="20"/>
          <w:lang w:eastAsia="zh-CN"/>
        </w:rPr>
      </w:pPr>
    </w:p>
    <w:tbl>
      <w:tblPr>
        <w:tblStyle w:val="25"/>
        <w:tblpPr w:leftFromText="180" w:rightFromText="180" w:vertAnchor="text" w:horzAnchor="page" w:tblpX="1366" w:tblpY="283"/>
        <w:tblOverlap w:val="never"/>
        <w:tblW w:w="9071"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2415"/>
        <w:gridCol w:w="6656"/>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9" w:hRule="exact"/>
        </w:trPr>
        <w:tc>
          <w:tcPr>
            <w:tcW w:w="2415" w:type="dxa"/>
            <w:tcBorders>
              <w:top w:val="single" w:color="000000" w:sz="12" w:space="0"/>
            </w:tcBorders>
            <w:vAlign w:val="center"/>
          </w:tcPr>
          <w:p>
            <w:pPr>
              <w:pStyle w:val="71"/>
              <w:ind w:left="478" w:right="478"/>
              <w:jc w:val="center"/>
              <w:rPr>
                <w:sz w:val="21"/>
              </w:rPr>
            </w:pPr>
            <w:r>
              <w:rPr>
                <w:rFonts w:hint="eastAsia"/>
              </w:rPr>
              <w:t>项目名称</w:t>
            </w:r>
          </w:p>
        </w:tc>
        <w:tc>
          <w:tcPr>
            <w:tcW w:w="6656" w:type="dxa"/>
            <w:tcBorders>
              <w:top w:val="single" w:color="000000" w:sz="12" w:space="0"/>
            </w:tcBorders>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82" w:hRule="exact"/>
        </w:trPr>
        <w:tc>
          <w:tcPr>
            <w:tcW w:w="2415" w:type="dxa"/>
            <w:vAlign w:val="center"/>
          </w:tcPr>
          <w:p>
            <w:pPr>
              <w:pStyle w:val="71"/>
              <w:ind w:left="478" w:right="478"/>
              <w:jc w:val="center"/>
              <w:rPr>
                <w:sz w:val="21"/>
              </w:rPr>
            </w:pPr>
            <w:r>
              <w:rPr>
                <w:rFonts w:hint="eastAsia"/>
              </w:rPr>
              <w:t>项目所在地</w:t>
            </w:r>
          </w:p>
        </w:tc>
        <w:tc>
          <w:tcPr>
            <w:tcW w:w="6656" w:type="dxa"/>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9" w:hRule="exact"/>
        </w:trPr>
        <w:tc>
          <w:tcPr>
            <w:tcW w:w="2415" w:type="dxa"/>
            <w:vAlign w:val="center"/>
          </w:tcPr>
          <w:p>
            <w:pPr>
              <w:pStyle w:val="71"/>
              <w:ind w:left="478" w:right="478"/>
              <w:jc w:val="center"/>
              <w:rPr>
                <w:sz w:val="21"/>
              </w:rPr>
            </w:pPr>
            <w:r>
              <w:rPr>
                <w:rFonts w:hint="eastAsia"/>
              </w:rPr>
              <w:t>委托人名称</w:t>
            </w:r>
          </w:p>
        </w:tc>
        <w:tc>
          <w:tcPr>
            <w:tcW w:w="6656" w:type="dxa"/>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80" w:hRule="exact"/>
        </w:trPr>
        <w:tc>
          <w:tcPr>
            <w:tcW w:w="2415" w:type="dxa"/>
            <w:vAlign w:val="center"/>
          </w:tcPr>
          <w:p>
            <w:pPr>
              <w:pStyle w:val="71"/>
              <w:spacing w:before="1"/>
              <w:ind w:left="478" w:right="478"/>
              <w:jc w:val="center"/>
              <w:rPr>
                <w:sz w:val="21"/>
              </w:rPr>
            </w:pPr>
            <w:r>
              <w:rPr>
                <w:rFonts w:hint="eastAsia"/>
              </w:rPr>
              <w:t>委托人地址</w:t>
            </w:r>
          </w:p>
        </w:tc>
        <w:tc>
          <w:tcPr>
            <w:tcW w:w="6656" w:type="dxa"/>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82" w:hRule="exact"/>
        </w:trPr>
        <w:tc>
          <w:tcPr>
            <w:tcW w:w="2415" w:type="dxa"/>
            <w:vAlign w:val="center"/>
          </w:tcPr>
          <w:p>
            <w:pPr>
              <w:pStyle w:val="71"/>
              <w:ind w:left="478" w:right="478"/>
              <w:jc w:val="center"/>
              <w:rPr>
                <w:sz w:val="21"/>
              </w:rPr>
            </w:pPr>
            <w:r>
              <w:rPr>
                <w:rFonts w:hint="eastAsia"/>
              </w:rPr>
              <w:t>委托人电话</w:t>
            </w:r>
          </w:p>
        </w:tc>
        <w:tc>
          <w:tcPr>
            <w:tcW w:w="6656" w:type="dxa"/>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9" w:hRule="exact"/>
        </w:trPr>
        <w:tc>
          <w:tcPr>
            <w:tcW w:w="2415" w:type="dxa"/>
            <w:vAlign w:val="center"/>
          </w:tcPr>
          <w:p>
            <w:pPr>
              <w:pStyle w:val="71"/>
              <w:ind w:left="478" w:right="478"/>
              <w:jc w:val="center"/>
              <w:rPr>
                <w:sz w:val="21"/>
              </w:rPr>
            </w:pPr>
            <w:r>
              <w:rPr>
                <w:rFonts w:hint="eastAsia"/>
              </w:rPr>
              <w:t>合同价格</w:t>
            </w:r>
          </w:p>
        </w:tc>
        <w:tc>
          <w:tcPr>
            <w:tcW w:w="6656" w:type="dxa"/>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9" w:hRule="exact"/>
        </w:trPr>
        <w:tc>
          <w:tcPr>
            <w:tcW w:w="2415" w:type="dxa"/>
            <w:vAlign w:val="center"/>
          </w:tcPr>
          <w:p>
            <w:pPr>
              <w:pStyle w:val="71"/>
              <w:ind w:left="479" w:right="478"/>
              <w:jc w:val="center"/>
              <w:rPr>
                <w:sz w:val="21"/>
              </w:rPr>
            </w:pPr>
            <w:r>
              <w:rPr>
                <w:rFonts w:hint="eastAsia"/>
              </w:rPr>
              <w:t>监理服务期限</w:t>
            </w:r>
          </w:p>
        </w:tc>
        <w:tc>
          <w:tcPr>
            <w:tcW w:w="6656" w:type="dxa"/>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82" w:hRule="exact"/>
        </w:trPr>
        <w:tc>
          <w:tcPr>
            <w:tcW w:w="2415" w:type="dxa"/>
            <w:vAlign w:val="center"/>
          </w:tcPr>
          <w:p>
            <w:pPr>
              <w:pStyle w:val="71"/>
              <w:ind w:left="477" w:right="478"/>
              <w:jc w:val="center"/>
              <w:rPr>
                <w:sz w:val="21"/>
              </w:rPr>
            </w:pPr>
            <w:r>
              <w:rPr>
                <w:rFonts w:hint="eastAsia"/>
              </w:rPr>
              <w:t>监理内容</w:t>
            </w:r>
          </w:p>
        </w:tc>
        <w:tc>
          <w:tcPr>
            <w:tcW w:w="6656" w:type="dxa"/>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9" w:hRule="exact"/>
        </w:trPr>
        <w:tc>
          <w:tcPr>
            <w:tcW w:w="2415" w:type="dxa"/>
            <w:vAlign w:val="center"/>
          </w:tcPr>
          <w:p>
            <w:pPr>
              <w:pStyle w:val="71"/>
              <w:ind w:left="479" w:right="478"/>
              <w:jc w:val="center"/>
              <w:rPr>
                <w:sz w:val="21"/>
              </w:rPr>
            </w:pPr>
            <w:r>
              <w:rPr>
                <w:rFonts w:hint="eastAsia"/>
              </w:rPr>
              <w:t>总监理工程师</w:t>
            </w:r>
          </w:p>
        </w:tc>
        <w:tc>
          <w:tcPr>
            <w:tcW w:w="6656" w:type="dxa"/>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84" w:hRule="exact"/>
        </w:trPr>
        <w:tc>
          <w:tcPr>
            <w:tcW w:w="2415" w:type="dxa"/>
            <w:vAlign w:val="center"/>
          </w:tcPr>
          <w:p>
            <w:pPr>
              <w:pStyle w:val="71"/>
              <w:ind w:left="478" w:right="478"/>
              <w:jc w:val="center"/>
              <w:rPr>
                <w:sz w:val="21"/>
              </w:rPr>
            </w:pPr>
            <w:r>
              <w:rPr>
                <w:rFonts w:hint="eastAsia"/>
              </w:rPr>
              <w:t>项目描述</w:t>
            </w:r>
          </w:p>
        </w:tc>
        <w:tc>
          <w:tcPr>
            <w:tcW w:w="6656" w:type="dxa"/>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9" w:hRule="exact"/>
        </w:trPr>
        <w:tc>
          <w:tcPr>
            <w:tcW w:w="2415" w:type="dxa"/>
            <w:tcBorders>
              <w:bottom w:val="single" w:color="000000" w:sz="12" w:space="0"/>
            </w:tcBorders>
            <w:vAlign w:val="center"/>
          </w:tcPr>
          <w:p>
            <w:pPr>
              <w:pStyle w:val="71"/>
              <w:ind w:left="479" w:right="478"/>
              <w:jc w:val="center"/>
              <w:rPr>
                <w:sz w:val="21"/>
              </w:rPr>
            </w:pPr>
            <w:r>
              <w:rPr>
                <w:rFonts w:hint="eastAsia"/>
              </w:rPr>
              <w:t>备注</w:t>
            </w:r>
          </w:p>
        </w:tc>
        <w:tc>
          <w:tcPr>
            <w:tcW w:w="6656" w:type="dxa"/>
            <w:tcBorders>
              <w:bottom w:val="single" w:color="000000" w:sz="12" w:space="0"/>
            </w:tcBorders>
            <w:vAlign w:val="center"/>
          </w:tcPr>
          <w:p>
            <w:pPr>
              <w:jc w:val="center"/>
            </w:pPr>
          </w:p>
        </w:tc>
      </w:tr>
    </w:tbl>
    <w:p>
      <w:pPr>
        <w:spacing w:line="312" w:lineRule="auto"/>
        <w:rPr>
          <w:rFonts w:ascii="仿宋_GB2312" w:hAnsi="仿宋_GB2312" w:eastAsia="仿宋_GB2312" w:cs="仿宋_GB2312"/>
          <w:lang w:eastAsia="zh-CN"/>
        </w:rPr>
      </w:pPr>
      <w:r>
        <w:rPr>
          <w:rFonts w:hint="eastAsia" w:ascii="仿宋_GB2312" w:hAnsi="仿宋_GB2312" w:eastAsia="仿宋_GB2312" w:cs="仿宋_GB2312"/>
          <w:lang w:eastAsia="zh-CN"/>
        </w:rPr>
        <w:t>注：</w:t>
      </w:r>
      <w:r>
        <w:rPr>
          <w:rFonts w:ascii="仿宋_GB2312" w:hAnsi="仿宋_GB2312" w:eastAsia="仿宋_GB2312" w:cs="仿宋_GB2312"/>
          <w:lang w:eastAsia="zh-CN"/>
        </w:rPr>
        <w:t>1</w:t>
      </w:r>
      <w:r>
        <w:rPr>
          <w:rFonts w:hint="eastAsia" w:ascii="仿宋_GB2312" w:hAnsi="仿宋_GB2312" w:eastAsia="仿宋_GB2312" w:cs="仿宋_GB2312"/>
          <w:lang w:eastAsia="zh-CN"/>
        </w:rPr>
        <w:t>、投标人应根据投标人须知第</w:t>
      </w:r>
      <w:r>
        <w:rPr>
          <w:rFonts w:ascii="仿宋_GB2312" w:hAnsi="仿宋_GB2312" w:eastAsia="仿宋_GB2312" w:cs="仿宋_GB2312"/>
          <w:lang w:eastAsia="zh-CN"/>
        </w:rPr>
        <w:t xml:space="preserve"> 3.5.3 </w:t>
      </w:r>
      <w:r>
        <w:rPr>
          <w:rFonts w:hint="eastAsia" w:ascii="仿宋_GB2312" w:hAnsi="仿宋_GB2312" w:eastAsia="仿宋_GB2312" w:cs="仿宋_GB2312"/>
          <w:lang w:eastAsia="zh-CN"/>
        </w:rPr>
        <w:t>项的要求在本表后附相关证明材料。每张表格只填写一个项目，并标明序号。</w:t>
      </w:r>
    </w:p>
    <w:p>
      <w:pPr>
        <w:spacing w:line="312" w:lineRule="auto"/>
        <w:ind w:firstLine="440" w:firstLineChars="200"/>
        <w:rPr>
          <w:lang w:eastAsia="zh-CN"/>
        </w:rPr>
      </w:pPr>
      <w:r>
        <w:rPr>
          <w:rFonts w:ascii="仿宋_GB2312" w:hAnsi="仿宋_GB2312" w:eastAsia="仿宋_GB2312" w:cs="仿宋_GB2312"/>
          <w:lang w:eastAsia="zh-CN"/>
        </w:rPr>
        <w:t>2</w:t>
      </w:r>
      <w:r>
        <w:rPr>
          <w:rFonts w:hint="eastAsia" w:ascii="仿宋_GB2312" w:hAnsi="仿宋_GB2312" w:eastAsia="仿宋_GB2312" w:cs="仿宋_GB2312"/>
          <w:lang w:eastAsia="zh-CN"/>
        </w:rPr>
        <w:t>、</w:t>
      </w:r>
      <w:r>
        <w:rPr>
          <w:rFonts w:hint="eastAsia" w:ascii="仿宋_GB2312" w:hAnsi="仿宋_GB2312" w:eastAsia="仿宋_GB2312" w:cs="仿宋_GB2312"/>
          <w:highlight w:val="none"/>
          <w:lang w:eastAsia="zh-CN"/>
        </w:rPr>
        <w:t>类似业绩指独立完成</w:t>
      </w:r>
      <w:r>
        <w:rPr>
          <w:rFonts w:ascii="仿宋_GB2312" w:hAnsi="仿宋_GB2312" w:eastAsia="仿宋_GB2312" w:cs="仿宋_GB2312"/>
          <w:highlight w:val="none"/>
          <w:lang w:eastAsia="zh-CN"/>
        </w:rPr>
        <w:t>1</w:t>
      </w:r>
      <w:r>
        <w:rPr>
          <w:rFonts w:hint="eastAsia" w:ascii="仿宋_GB2312" w:hAnsi="仿宋_GB2312" w:eastAsia="仿宋_GB2312" w:cs="仿宋_GB2312"/>
          <w:highlight w:val="none"/>
          <w:lang w:eastAsia="zh-CN"/>
        </w:rPr>
        <w:t>个</w:t>
      </w:r>
      <w:r>
        <w:rPr>
          <w:rFonts w:ascii="仿宋_GB2312" w:hAnsi="仿宋_GB2312" w:eastAsia="仿宋_GB2312" w:cs="仿宋_GB2312"/>
          <w:highlight w:val="none"/>
          <w:lang w:eastAsia="zh-CN"/>
        </w:rPr>
        <w:t>单个合同建筑面积</w:t>
      </w:r>
      <w:r>
        <w:rPr>
          <w:rFonts w:hint="eastAsia" w:ascii="仿宋_GB2312" w:hAnsi="仿宋_GB2312" w:eastAsia="仿宋_GB2312" w:cs="仿宋_GB2312"/>
          <w:highlight w:val="none"/>
          <w:lang w:eastAsia="zh-CN"/>
        </w:rPr>
        <w:t>20万平方米及以上的房屋建筑工程施工监理工程。业</w:t>
      </w:r>
      <w:r>
        <w:rPr>
          <w:rFonts w:hint="eastAsia" w:ascii="仿宋_GB2312" w:hAnsi="仿宋_GB2312" w:eastAsia="仿宋_GB2312" w:cs="仿宋_GB2312"/>
          <w:lang w:eastAsia="zh-CN"/>
        </w:rPr>
        <w:t>绩证明材料以合同及相应的竣工验收报告（或竣工验收备案表或监理业务手册）为准，业绩面积以合同为准，业绩时间以竣工验收报告（或竣工验收备案表或监理业务手册）载明的验收合格时间为准。</w:t>
      </w:r>
    </w:p>
    <w:p>
      <w:pPr>
        <w:widowControl/>
        <w:jc w:val="center"/>
        <w:rPr>
          <w:sz w:val="30"/>
          <w:szCs w:val="30"/>
          <w:lang w:eastAsia="zh-CN"/>
        </w:rPr>
      </w:pPr>
      <w:r>
        <w:rPr>
          <w:lang w:eastAsia="zh-CN"/>
        </w:rPr>
        <w:br w:type="page"/>
      </w:r>
      <w:r>
        <w:rPr>
          <w:rFonts w:hint="eastAsia"/>
          <w:sz w:val="30"/>
          <w:szCs w:val="30"/>
          <w:lang w:eastAsia="zh-CN"/>
        </w:rPr>
        <w:t>（五）正在监理和新承接的项目情况表</w:t>
      </w:r>
    </w:p>
    <w:p>
      <w:pPr>
        <w:pStyle w:val="11"/>
        <w:rPr>
          <w:sz w:val="20"/>
          <w:lang w:eastAsia="zh-CN"/>
        </w:rPr>
      </w:pPr>
    </w:p>
    <w:p>
      <w:pPr>
        <w:pStyle w:val="11"/>
        <w:spacing w:before="11"/>
        <w:rPr>
          <w:sz w:val="22"/>
          <w:lang w:eastAsia="zh-CN"/>
        </w:rPr>
      </w:pPr>
    </w:p>
    <w:tbl>
      <w:tblPr>
        <w:tblStyle w:val="25"/>
        <w:tblW w:w="9071"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2415"/>
        <w:gridCol w:w="6656"/>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9" w:hRule="exact"/>
          <w:jc w:val="center"/>
        </w:trPr>
        <w:tc>
          <w:tcPr>
            <w:tcW w:w="2415" w:type="dxa"/>
            <w:tcBorders>
              <w:top w:val="single" w:color="000000" w:sz="12" w:space="0"/>
            </w:tcBorders>
            <w:vAlign w:val="center"/>
          </w:tcPr>
          <w:p>
            <w:pPr>
              <w:pStyle w:val="71"/>
              <w:ind w:left="478" w:right="478"/>
              <w:jc w:val="center"/>
              <w:rPr>
                <w:sz w:val="21"/>
              </w:rPr>
            </w:pPr>
            <w:r>
              <w:rPr>
                <w:rFonts w:hint="eastAsia"/>
              </w:rPr>
              <w:t>项目名称</w:t>
            </w:r>
          </w:p>
        </w:tc>
        <w:tc>
          <w:tcPr>
            <w:tcW w:w="6656" w:type="dxa"/>
            <w:tcBorders>
              <w:top w:val="single" w:color="000000" w:sz="12" w:space="0"/>
            </w:tcBorders>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82" w:hRule="exact"/>
          <w:jc w:val="center"/>
        </w:trPr>
        <w:tc>
          <w:tcPr>
            <w:tcW w:w="2415" w:type="dxa"/>
            <w:vAlign w:val="center"/>
          </w:tcPr>
          <w:p>
            <w:pPr>
              <w:pStyle w:val="71"/>
              <w:ind w:left="478" w:right="478"/>
              <w:jc w:val="center"/>
              <w:rPr>
                <w:sz w:val="21"/>
              </w:rPr>
            </w:pPr>
            <w:r>
              <w:rPr>
                <w:rFonts w:hint="eastAsia"/>
              </w:rPr>
              <w:t>项目所在地</w:t>
            </w:r>
          </w:p>
        </w:tc>
        <w:tc>
          <w:tcPr>
            <w:tcW w:w="6656" w:type="dxa"/>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9" w:hRule="exact"/>
          <w:jc w:val="center"/>
        </w:trPr>
        <w:tc>
          <w:tcPr>
            <w:tcW w:w="2415" w:type="dxa"/>
            <w:vAlign w:val="center"/>
          </w:tcPr>
          <w:p>
            <w:pPr>
              <w:pStyle w:val="71"/>
              <w:ind w:left="478" w:right="478"/>
              <w:jc w:val="center"/>
              <w:rPr>
                <w:sz w:val="21"/>
              </w:rPr>
            </w:pPr>
            <w:r>
              <w:rPr>
                <w:rFonts w:hint="eastAsia"/>
              </w:rPr>
              <w:t>委托人名称</w:t>
            </w:r>
          </w:p>
        </w:tc>
        <w:tc>
          <w:tcPr>
            <w:tcW w:w="6656" w:type="dxa"/>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80" w:hRule="exact"/>
          <w:jc w:val="center"/>
        </w:trPr>
        <w:tc>
          <w:tcPr>
            <w:tcW w:w="2415" w:type="dxa"/>
            <w:vAlign w:val="center"/>
          </w:tcPr>
          <w:p>
            <w:pPr>
              <w:pStyle w:val="71"/>
              <w:spacing w:before="1"/>
              <w:ind w:left="478" w:right="478"/>
              <w:jc w:val="center"/>
              <w:rPr>
                <w:sz w:val="21"/>
              </w:rPr>
            </w:pPr>
            <w:r>
              <w:rPr>
                <w:rFonts w:hint="eastAsia"/>
              </w:rPr>
              <w:t>委托人地址</w:t>
            </w:r>
          </w:p>
        </w:tc>
        <w:tc>
          <w:tcPr>
            <w:tcW w:w="6656" w:type="dxa"/>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82" w:hRule="exact"/>
          <w:jc w:val="center"/>
        </w:trPr>
        <w:tc>
          <w:tcPr>
            <w:tcW w:w="2415" w:type="dxa"/>
            <w:vAlign w:val="center"/>
          </w:tcPr>
          <w:p>
            <w:pPr>
              <w:pStyle w:val="71"/>
              <w:ind w:left="478" w:right="478"/>
              <w:jc w:val="center"/>
              <w:rPr>
                <w:sz w:val="21"/>
              </w:rPr>
            </w:pPr>
            <w:r>
              <w:rPr>
                <w:rFonts w:hint="eastAsia"/>
              </w:rPr>
              <w:t>委托人电话</w:t>
            </w:r>
          </w:p>
        </w:tc>
        <w:tc>
          <w:tcPr>
            <w:tcW w:w="6656" w:type="dxa"/>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9" w:hRule="exact"/>
          <w:jc w:val="center"/>
        </w:trPr>
        <w:tc>
          <w:tcPr>
            <w:tcW w:w="2415" w:type="dxa"/>
            <w:vAlign w:val="center"/>
          </w:tcPr>
          <w:p>
            <w:pPr>
              <w:pStyle w:val="71"/>
              <w:ind w:left="478" w:right="478"/>
              <w:jc w:val="center"/>
              <w:rPr>
                <w:sz w:val="21"/>
              </w:rPr>
            </w:pPr>
            <w:r>
              <w:rPr>
                <w:rFonts w:hint="eastAsia"/>
              </w:rPr>
              <w:t>签约合同价</w:t>
            </w:r>
          </w:p>
        </w:tc>
        <w:tc>
          <w:tcPr>
            <w:tcW w:w="6656" w:type="dxa"/>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9" w:hRule="exact"/>
          <w:jc w:val="center"/>
        </w:trPr>
        <w:tc>
          <w:tcPr>
            <w:tcW w:w="2415" w:type="dxa"/>
            <w:vAlign w:val="center"/>
          </w:tcPr>
          <w:p>
            <w:pPr>
              <w:pStyle w:val="71"/>
              <w:ind w:left="479" w:right="478"/>
              <w:jc w:val="center"/>
              <w:rPr>
                <w:sz w:val="21"/>
              </w:rPr>
            </w:pPr>
            <w:r>
              <w:rPr>
                <w:rFonts w:hint="eastAsia"/>
              </w:rPr>
              <w:t>监理服务期限</w:t>
            </w:r>
          </w:p>
        </w:tc>
        <w:tc>
          <w:tcPr>
            <w:tcW w:w="6656" w:type="dxa"/>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82" w:hRule="exact"/>
          <w:jc w:val="center"/>
        </w:trPr>
        <w:tc>
          <w:tcPr>
            <w:tcW w:w="2415" w:type="dxa"/>
            <w:vAlign w:val="center"/>
          </w:tcPr>
          <w:p>
            <w:pPr>
              <w:pStyle w:val="71"/>
              <w:ind w:left="477" w:right="478"/>
              <w:jc w:val="center"/>
              <w:rPr>
                <w:sz w:val="21"/>
              </w:rPr>
            </w:pPr>
            <w:r>
              <w:rPr>
                <w:rFonts w:hint="eastAsia"/>
              </w:rPr>
              <w:t>监理内容</w:t>
            </w:r>
          </w:p>
        </w:tc>
        <w:tc>
          <w:tcPr>
            <w:tcW w:w="6656" w:type="dxa"/>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9" w:hRule="exact"/>
          <w:jc w:val="center"/>
        </w:trPr>
        <w:tc>
          <w:tcPr>
            <w:tcW w:w="2415" w:type="dxa"/>
            <w:vAlign w:val="center"/>
          </w:tcPr>
          <w:p>
            <w:pPr>
              <w:pStyle w:val="71"/>
              <w:ind w:left="479" w:right="478"/>
              <w:jc w:val="center"/>
              <w:rPr>
                <w:sz w:val="21"/>
              </w:rPr>
            </w:pPr>
            <w:r>
              <w:rPr>
                <w:rFonts w:hint="eastAsia"/>
              </w:rPr>
              <w:t>总监理工程师</w:t>
            </w:r>
          </w:p>
        </w:tc>
        <w:tc>
          <w:tcPr>
            <w:tcW w:w="6656" w:type="dxa"/>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092" w:hRule="exact"/>
          <w:jc w:val="center"/>
        </w:trPr>
        <w:tc>
          <w:tcPr>
            <w:tcW w:w="2415" w:type="dxa"/>
            <w:vAlign w:val="center"/>
          </w:tcPr>
          <w:p>
            <w:pPr>
              <w:pStyle w:val="71"/>
              <w:ind w:left="478" w:right="478"/>
              <w:jc w:val="center"/>
              <w:rPr>
                <w:sz w:val="21"/>
              </w:rPr>
            </w:pPr>
            <w:r>
              <w:rPr>
                <w:rFonts w:hint="eastAsia"/>
              </w:rPr>
              <w:t>项目描述</w:t>
            </w:r>
          </w:p>
        </w:tc>
        <w:tc>
          <w:tcPr>
            <w:tcW w:w="6656" w:type="dxa"/>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9" w:hRule="exact"/>
          <w:jc w:val="center"/>
        </w:trPr>
        <w:tc>
          <w:tcPr>
            <w:tcW w:w="2415" w:type="dxa"/>
            <w:tcBorders>
              <w:bottom w:val="single" w:color="000000" w:sz="12" w:space="0"/>
            </w:tcBorders>
            <w:vAlign w:val="center"/>
          </w:tcPr>
          <w:p>
            <w:pPr>
              <w:pStyle w:val="71"/>
              <w:ind w:left="479" w:right="478"/>
              <w:jc w:val="center"/>
              <w:rPr>
                <w:sz w:val="21"/>
              </w:rPr>
            </w:pPr>
            <w:r>
              <w:rPr>
                <w:rFonts w:hint="eastAsia"/>
              </w:rPr>
              <w:t>备注</w:t>
            </w:r>
          </w:p>
        </w:tc>
        <w:tc>
          <w:tcPr>
            <w:tcW w:w="6656" w:type="dxa"/>
            <w:tcBorders>
              <w:bottom w:val="single" w:color="000000" w:sz="12" w:space="0"/>
            </w:tcBorders>
            <w:vAlign w:val="center"/>
          </w:tcPr>
          <w:p>
            <w:pPr>
              <w:jc w:val="center"/>
            </w:pPr>
          </w:p>
        </w:tc>
      </w:tr>
    </w:tbl>
    <w:p>
      <w:pPr>
        <w:pStyle w:val="11"/>
        <w:spacing w:before="5"/>
        <w:rPr>
          <w:sz w:val="5"/>
        </w:rPr>
      </w:pPr>
    </w:p>
    <w:p>
      <w:pPr>
        <w:spacing w:line="312" w:lineRule="auto"/>
        <w:rPr>
          <w:rFonts w:ascii="仿宋_GB2312" w:hAnsi="仿宋_GB2312" w:eastAsia="仿宋_GB2312" w:cs="仿宋_GB2312"/>
          <w:lang w:eastAsia="zh-CN"/>
        </w:rPr>
      </w:pPr>
      <w:r>
        <w:rPr>
          <w:rFonts w:hint="eastAsia" w:ascii="仿宋_GB2312" w:hAnsi="仿宋_GB2312" w:eastAsia="仿宋_GB2312" w:cs="仿宋_GB2312"/>
          <w:lang w:eastAsia="zh-CN"/>
        </w:rPr>
        <w:t>注：投标人应根据投标人须知第</w:t>
      </w:r>
      <w:r>
        <w:rPr>
          <w:rFonts w:ascii="仿宋_GB2312" w:hAnsi="仿宋_GB2312" w:eastAsia="仿宋_GB2312" w:cs="仿宋_GB2312"/>
          <w:lang w:eastAsia="zh-CN"/>
        </w:rPr>
        <w:t xml:space="preserve"> 3.5.4 </w:t>
      </w:r>
      <w:r>
        <w:rPr>
          <w:rFonts w:hint="eastAsia" w:ascii="仿宋_GB2312" w:hAnsi="仿宋_GB2312" w:eastAsia="仿宋_GB2312" w:cs="仿宋_GB2312"/>
          <w:lang w:eastAsia="zh-CN"/>
        </w:rPr>
        <w:t>项的要求在本表后附相关证明材料。</w:t>
      </w:r>
    </w:p>
    <w:p>
      <w:pPr>
        <w:widowControl/>
        <w:jc w:val="center"/>
        <w:rPr>
          <w:sz w:val="30"/>
          <w:szCs w:val="30"/>
          <w:lang w:eastAsia="zh-CN"/>
        </w:rPr>
      </w:pPr>
      <w:r>
        <w:rPr>
          <w:lang w:eastAsia="zh-CN"/>
        </w:rPr>
        <w:br w:type="page"/>
      </w:r>
      <w:r>
        <w:rPr>
          <w:rFonts w:hint="eastAsia"/>
          <w:sz w:val="30"/>
          <w:szCs w:val="30"/>
          <w:lang w:eastAsia="zh-CN"/>
        </w:rPr>
        <w:t>（六）近年发生的诉讼及仲裁情况</w:t>
      </w:r>
    </w:p>
    <w:p>
      <w:pPr>
        <w:pStyle w:val="11"/>
        <w:spacing w:before="8"/>
        <w:rPr>
          <w:sz w:val="31"/>
          <w:lang w:eastAsia="zh-CN"/>
        </w:rPr>
      </w:pPr>
    </w:p>
    <w:p>
      <w:pPr>
        <w:pStyle w:val="11"/>
        <w:spacing w:before="35"/>
        <w:ind w:left="520" w:right="108"/>
        <w:rPr>
          <w:sz w:val="24"/>
          <w:szCs w:val="24"/>
          <w:lang w:eastAsia="zh-CN"/>
        </w:rPr>
      </w:pPr>
      <w:r>
        <w:rPr>
          <w:rFonts w:hint="eastAsia"/>
          <w:sz w:val="24"/>
          <w:szCs w:val="24"/>
          <w:lang w:eastAsia="zh-CN"/>
        </w:rPr>
        <w:t>注：投标人应根据投标人须知第</w:t>
      </w:r>
      <w:r>
        <w:rPr>
          <w:spacing w:val="-60"/>
          <w:sz w:val="24"/>
          <w:szCs w:val="24"/>
          <w:lang w:eastAsia="zh-CN"/>
        </w:rPr>
        <w:t xml:space="preserve"> </w:t>
      </w:r>
      <w:r>
        <w:rPr>
          <w:sz w:val="24"/>
          <w:szCs w:val="24"/>
          <w:lang w:eastAsia="zh-CN"/>
        </w:rPr>
        <w:t xml:space="preserve">3.5.5 </w:t>
      </w:r>
      <w:r>
        <w:rPr>
          <w:rFonts w:hint="eastAsia"/>
          <w:sz w:val="24"/>
          <w:szCs w:val="24"/>
          <w:lang w:eastAsia="zh-CN"/>
        </w:rPr>
        <w:t>项的要求附相关证明材料。</w:t>
      </w:r>
    </w:p>
    <w:p>
      <w:pPr>
        <w:widowControl/>
        <w:jc w:val="center"/>
        <w:rPr>
          <w:sz w:val="30"/>
          <w:szCs w:val="30"/>
          <w:lang w:eastAsia="zh-CN"/>
        </w:rPr>
      </w:pPr>
      <w:r>
        <w:rPr>
          <w:lang w:eastAsia="zh-CN"/>
        </w:rPr>
        <w:br w:type="page"/>
      </w:r>
      <w:r>
        <w:rPr>
          <w:rFonts w:hint="eastAsia"/>
          <w:sz w:val="30"/>
          <w:szCs w:val="30"/>
          <w:lang w:eastAsia="zh-CN"/>
        </w:rPr>
        <w:t>（七）拟委任的主要人员汇总表</w:t>
      </w:r>
    </w:p>
    <w:p>
      <w:pPr>
        <w:pStyle w:val="11"/>
        <w:spacing w:before="11"/>
        <w:rPr>
          <w:sz w:val="22"/>
          <w:lang w:eastAsia="zh-CN"/>
        </w:rPr>
      </w:pPr>
    </w:p>
    <w:tbl>
      <w:tblPr>
        <w:tblStyle w:val="25"/>
        <w:tblW w:w="9071"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923"/>
        <w:gridCol w:w="1441"/>
        <w:gridCol w:w="1121"/>
        <w:gridCol w:w="684"/>
        <w:gridCol w:w="551"/>
        <w:gridCol w:w="1281"/>
        <w:gridCol w:w="803"/>
        <w:gridCol w:w="986"/>
        <w:gridCol w:w="128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1" w:hRule="exact"/>
          <w:jc w:val="center"/>
        </w:trPr>
        <w:tc>
          <w:tcPr>
            <w:tcW w:w="923" w:type="dxa"/>
            <w:vMerge w:val="restart"/>
            <w:tcBorders>
              <w:top w:val="single" w:color="000000" w:sz="12" w:space="0"/>
            </w:tcBorders>
            <w:vAlign w:val="center"/>
          </w:tcPr>
          <w:p>
            <w:pPr>
              <w:pStyle w:val="71"/>
              <w:spacing w:before="1"/>
              <w:ind w:left="191"/>
              <w:jc w:val="center"/>
              <w:rPr>
                <w:sz w:val="21"/>
              </w:rPr>
            </w:pPr>
            <w:r>
              <w:rPr>
                <w:rFonts w:hint="eastAsia"/>
              </w:rPr>
              <w:t>序号</w:t>
            </w:r>
          </w:p>
        </w:tc>
        <w:tc>
          <w:tcPr>
            <w:tcW w:w="1441" w:type="dxa"/>
            <w:vMerge w:val="restart"/>
            <w:tcBorders>
              <w:top w:val="single" w:color="000000" w:sz="12" w:space="0"/>
            </w:tcBorders>
            <w:vAlign w:val="center"/>
          </w:tcPr>
          <w:p>
            <w:pPr>
              <w:pStyle w:val="71"/>
              <w:spacing w:before="1"/>
              <w:ind w:left="105"/>
              <w:jc w:val="center"/>
              <w:rPr>
                <w:lang w:eastAsia="zh-CN"/>
              </w:rPr>
            </w:pPr>
            <w:r>
              <w:rPr>
                <w:rFonts w:hint="eastAsia"/>
              </w:rPr>
              <w:t>本项目</w:t>
            </w:r>
          </w:p>
          <w:p>
            <w:pPr>
              <w:pStyle w:val="71"/>
              <w:spacing w:before="1"/>
              <w:ind w:left="105"/>
              <w:jc w:val="center"/>
              <w:rPr>
                <w:sz w:val="21"/>
                <w:lang w:eastAsia="zh-CN"/>
              </w:rPr>
            </w:pPr>
            <w:r>
              <w:rPr>
                <w:rFonts w:hint="eastAsia"/>
              </w:rPr>
              <w:t>任职</w:t>
            </w:r>
            <w:r>
              <w:rPr>
                <w:rFonts w:hint="eastAsia"/>
                <w:lang w:eastAsia="zh-CN"/>
              </w:rPr>
              <w:t>岗位</w:t>
            </w:r>
          </w:p>
        </w:tc>
        <w:tc>
          <w:tcPr>
            <w:tcW w:w="1121" w:type="dxa"/>
            <w:vMerge w:val="restart"/>
            <w:tcBorders>
              <w:top w:val="single" w:color="000000" w:sz="12" w:space="0"/>
            </w:tcBorders>
            <w:vAlign w:val="center"/>
          </w:tcPr>
          <w:p>
            <w:pPr>
              <w:pStyle w:val="71"/>
              <w:spacing w:before="1"/>
              <w:ind w:left="280"/>
              <w:jc w:val="center"/>
              <w:rPr>
                <w:sz w:val="21"/>
              </w:rPr>
            </w:pPr>
            <w:r>
              <w:rPr>
                <w:rFonts w:hint="eastAsia"/>
              </w:rPr>
              <w:t>姓名</w:t>
            </w:r>
          </w:p>
        </w:tc>
        <w:tc>
          <w:tcPr>
            <w:tcW w:w="684" w:type="dxa"/>
            <w:vMerge w:val="restart"/>
            <w:tcBorders>
              <w:top w:val="single" w:color="000000" w:sz="12" w:space="0"/>
            </w:tcBorders>
            <w:vAlign w:val="center"/>
          </w:tcPr>
          <w:p>
            <w:pPr>
              <w:pStyle w:val="71"/>
              <w:spacing w:before="4" w:line="442" w:lineRule="exact"/>
              <w:ind w:left="189" w:right="176"/>
              <w:jc w:val="center"/>
              <w:rPr>
                <w:sz w:val="21"/>
              </w:rPr>
            </w:pPr>
            <w:r>
              <w:rPr>
                <w:rFonts w:hint="eastAsia"/>
              </w:rPr>
              <w:t>职称</w:t>
            </w:r>
          </w:p>
        </w:tc>
        <w:tc>
          <w:tcPr>
            <w:tcW w:w="551" w:type="dxa"/>
            <w:vMerge w:val="restart"/>
            <w:tcBorders>
              <w:top w:val="single" w:color="000000" w:sz="12" w:space="0"/>
            </w:tcBorders>
            <w:vAlign w:val="center"/>
          </w:tcPr>
          <w:p>
            <w:pPr>
              <w:pStyle w:val="71"/>
              <w:spacing w:before="4" w:line="442" w:lineRule="exact"/>
              <w:ind w:left="131" w:right="116"/>
              <w:jc w:val="center"/>
              <w:rPr>
                <w:sz w:val="21"/>
              </w:rPr>
            </w:pPr>
            <w:r>
              <w:rPr>
                <w:rFonts w:hint="eastAsia"/>
              </w:rPr>
              <w:t>专业</w:t>
            </w:r>
          </w:p>
        </w:tc>
        <w:tc>
          <w:tcPr>
            <w:tcW w:w="3070" w:type="dxa"/>
            <w:gridSpan w:val="3"/>
            <w:tcBorders>
              <w:top w:val="single" w:color="000000" w:sz="12" w:space="0"/>
            </w:tcBorders>
            <w:vAlign w:val="center"/>
          </w:tcPr>
          <w:p>
            <w:pPr>
              <w:pStyle w:val="71"/>
              <w:spacing w:before="107"/>
              <w:ind w:left="405"/>
              <w:jc w:val="center"/>
              <w:rPr>
                <w:sz w:val="21"/>
              </w:rPr>
            </w:pPr>
            <w:r>
              <w:rPr>
                <w:rFonts w:hint="eastAsia"/>
              </w:rPr>
              <w:t>执业或职业资格证明</w:t>
            </w:r>
          </w:p>
        </w:tc>
        <w:tc>
          <w:tcPr>
            <w:tcW w:w="1281" w:type="dxa"/>
            <w:tcBorders>
              <w:top w:val="single" w:color="000000" w:sz="12" w:space="0"/>
            </w:tcBorders>
            <w:vAlign w:val="center"/>
          </w:tcPr>
          <w:p>
            <w:pPr>
              <w:pStyle w:val="71"/>
              <w:spacing w:before="107"/>
              <w:ind w:left="350"/>
              <w:jc w:val="center"/>
              <w:rPr>
                <w:sz w:val="21"/>
              </w:rPr>
            </w:pPr>
            <w:r>
              <w:rPr>
                <w:rFonts w:hint="eastAsia"/>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49" w:hRule="exact"/>
          <w:jc w:val="center"/>
        </w:trPr>
        <w:tc>
          <w:tcPr>
            <w:tcW w:w="923" w:type="dxa"/>
            <w:vMerge w:val="continue"/>
            <w:vAlign w:val="center"/>
          </w:tcPr>
          <w:p>
            <w:pPr>
              <w:jc w:val="center"/>
            </w:pPr>
          </w:p>
        </w:tc>
        <w:tc>
          <w:tcPr>
            <w:tcW w:w="1441" w:type="dxa"/>
            <w:vMerge w:val="continue"/>
            <w:vAlign w:val="center"/>
          </w:tcPr>
          <w:p>
            <w:pPr>
              <w:jc w:val="center"/>
            </w:pPr>
          </w:p>
        </w:tc>
        <w:tc>
          <w:tcPr>
            <w:tcW w:w="1121" w:type="dxa"/>
            <w:vMerge w:val="continue"/>
            <w:vAlign w:val="center"/>
          </w:tcPr>
          <w:p>
            <w:pPr>
              <w:jc w:val="center"/>
            </w:pPr>
          </w:p>
        </w:tc>
        <w:tc>
          <w:tcPr>
            <w:tcW w:w="684" w:type="dxa"/>
            <w:vMerge w:val="continue"/>
            <w:vAlign w:val="center"/>
          </w:tcPr>
          <w:p>
            <w:pPr>
              <w:jc w:val="center"/>
            </w:pPr>
          </w:p>
        </w:tc>
        <w:tc>
          <w:tcPr>
            <w:tcW w:w="551" w:type="dxa"/>
            <w:vMerge w:val="continue"/>
            <w:vAlign w:val="center"/>
          </w:tcPr>
          <w:p>
            <w:pPr>
              <w:jc w:val="center"/>
            </w:pPr>
          </w:p>
        </w:tc>
        <w:tc>
          <w:tcPr>
            <w:tcW w:w="1281" w:type="dxa"/>
            <w:vAlign w:val="center"/>
          </w:tcPr>
          <w:p>
            <w:pPr>
              <w:pStyle w:val="71"/>
              <w:spacing w:before="107"/>
              <w:ind w:left="141"/>
              <w:jc w:val="center"/>
              <w:rPr>
                <w:sz w:val="21"/>
              </w:rPr>
            </w:pPr>
            <w:r>
              <w:rPr>
                <w:rFonts w:hint="eastAsia"/>
              </w:rPr>
              <w:t>证书名称</w:t>
            </w:r>
          </w:p>
        </w:tc>
        <w:tc>
          <w:tcPr>
            <w:tcW w:w="803" w:type="dxa"/>
            <w:vAlign w:val="center"/>
          </w:tcPr>
          <w:p>
            <w:pPr>
              <w:pStyle w:val="71"/>
              <w:spacing w:before="107"/>
              <w:ind w:left="139"/>
              <w:jc w:val="center"/>
              <w:rPr>
                <w:sz w:val="21"/>
              </w:rPr>
            </w:pPr>
            <w:r>
              <w:rPr>
                <w:rFonts w:hint="eastAsia"/>
              </w:rPr>
              <w:t>级别</w:t>
            </w:r>
          </w:p>
        </w:tc>
        <w:tc>
          <w:tcPr>
            <w:tcW w:w="986" w:type="dxa"/>
            <w:vAlign w:val="center"/>
          </w:tcPr>
          <w:p>
            <w:pPr>
              <w:pStyle w:val="71"/>
              <w:spacing w:before="107"/>
              <w:ind w:left="220"/>
              <w:jc w:val="center"/>
              <w:rPr>
                <w:sz w:val="21"/>
              </w:rPr>
            </w:pPr>
            <w:r>
              <w:rPr>
                <w:rFonts w:hint="eastAsia"/>
              </w:rPr>
              <w:t>证号</w:t>
            </w:r>
          </w:p>
        </w:tc>
        <w:tc>
          <w:tcPr>
            <w:tcW w:w="1281" w:type="dxa"/>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1" w:hRule="exact"/>
          <w:jc w:val="center"/>
        </w:trPr>
        <w:tc>
          <w:tcPr>
            <w:tcW w:w="923" w:type="dxa"/>
            <w:vAlign w:val="center"/>
          </w:tcPr>
          <w:p>
            <w:pPr>
              <w:jc w:val="center"/>
            </w:pPr>
          </w:p>
        </w:tc>
        <w:tc>
          <w:tcPr>
            <w:tcW w:w="1441" w:type="dxa"/>
            <w:vAlign w:val="center"/>
          </w:tcPr>
          <w:p>
            <w:pPr>
              <w:jc w:val="center"/>
            </w:pPr>
          </w:p>
        </w:tc>
        <w:tc>
          <w:tcPr>
            <w:tcW w:w="1121" w:type="dxa"/>
            <w:vAlign w:val="center"/>
          </w:tcPr>
          <w:p>
            <w:pPr>
              <w:jc w:val="center"/>
            </w:pPr>
          </w:p>
        </w:tc>
        <w:tc>
          <w:tcPr>
            <w:tcW w:w="684" w:type="dxa"/>
            <w:vAlign w:val="center"/>
          </w:tcPr>
          <w:p>
            <w:pPr>
              <w:jc w:val="center"/>
            </w:pPr>
          </w:p>
        </w:tc>
        <w:tc>
          <w:tcPr>
            <w:tcW w:w="551" w:type="dxa"/>
            <w:vAlign w:val="center"/>
          </w:tcPr>
          <w:p>
            <w:pPr>
              <w:jc w:val="center"/>
            </w:pPr>
          </w:p>
        </w:tc>
        <w:tc>
          <w:tcPr>
            <w:tcW w:w="1281" w:type="dxa"/>
            <w:vAlign w:val="center"/>
          </w:tcPr>
          <w:p>
            <w:pPr>
              <w:jc w:val="center"/>
            </w:pPr>
          </w:p>
        </w:tc>
        <w:tc>
          <w:tcPr>
            <w:tcW w:w="803" w:type="dxa"/>
            <w:vAlign w:val="center"/>
          </w:tcPr>
          <w:p>
            <w:pPr>
              <w:jc w:val="center"/>
            </w:pPr>
          </w:p>
        </w:tc>
        <w:tc>
          <w:tcPr>
            <w:tcW w:w="986" w:type="dxa"/>
            <w:vAlign w:val="center"/>
          </w:tcPr>
          <w:p>
            <w:pPr>
              <w:jc w:val="center"/>
            </w:pPr>
          </w:p>
        </w:tc>
        <w:tc>
          <w:tcPr>
            <w:tcW w:w="1281" w:type="dxa"/>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49" w:hRule="exact"/>
          <w:jc w:val="center"/>
        </w:trPr>
        <w:tc>
          <w:tcPr>
            <w:tcW w:w="923" w:type="dxa"/>
            <w:vAlign w:val="center"/>
          </w:tcPr>
          <w:p>
            <w:pPr>
              <w:jc w:val="center"/>
            </w:pPr>
          </w:p>
        </w:tc>
        <w:tc>
          <w:tcPr>
            <w:tcW w:w="1441" w:type="dxa"/>
            <w:vAlign w:val="center"/>
          </w:tcPr>
          <w:p>
            <w:pPr>
              <w:jc w:val="center"/>
            </w:pPr>
          </w:p>
        </w:tc>
        <w:tc>
          <w:tcPr>
            <w:tcW w:w="1121" w:type="dxa"/>
            <w:vAlign w:val="center"/>
          </w:tcPr>
          <w:p>
            <w:pPr>
              <w:jc w:val="center"/>
            </w:pPr>
          </w:p>
        </w:tc>
        <w:tc>
          <w:tcPr>
            <w:tcW w:w="684" w:type="dxa"/>
            <w:vAlign w:val="center"/>
          </w:tcPr>
          <w:p>
            <w:pPr>
              <w:jc w:val="center"/>
            </w:pPr>
          </w:p>
        </w:tc>
        <w:tc>
          <w:tcPr>
            <w:tcW w:w="551" w:type="dxa"/>
            <w:vAlign w:val="center"/>
          </w:tcPr>
          <w:p>
            <w:pPr>
              <w:jc w:val="center"/>
            </w:pPr>
          </w:p>
        </w:tc>
        <w:tc>
          <w:tcPr>
            <w:tcW w:w="1281" w:type="dxa"/>
            <w:vAlign w:val="center"/>
          </w:tcPr>
          <w:p>
            <w:pPr>
              <w:jc w:val="center"/>
            </w:pPr>
          </w:p>
        </w:tc>
        <w:tc>
          <w:tcPr>
            <w:tcW w:w="803" w:type="dxa"/>
            <w:vAlign w:val="center"/>
          </w:tcPr>
          <w:p>
            <w:pPr>
              <w:jc w:val="center"/>
            </w:pPr>
          </w:p>
        </w:tc>
        <w:tc>
          <w:tcPr>
            <w:tcW w:w="986" w:type="dxa"/>
            <w:vAlign w:val="center"/>
          </w:tcPr>
          <w:p>
            <w:pPr>
              <w:jc w:val="center"/>
            </w:pPr>
          </w:p>
        </w:tc>
        <w:tc>
          <w:tcPr>
            <w:tcW w:w="1281" w:type="dxa"/>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2" w:hRule="exact"/>
          <w:jc w:val="center"/>
        </w:trPr>
        <w:tc>
          <w:tcPr>
            <w:tcW w:w="923" w:type="dxa"/>
            <w:vAlign w:val="center"/>
          </w:tcPr>
          <w:p>
            <w:pPr>
              <w:jc w:val="center"/>
            </w:pPr>
          </w:p>
        </w:tc>
        <w:tc>
          <w:tcPr>
            <w:tcW w:w="1441" w:type="dxa"/>
            <w:vAlign w:val="center"/>
          </w:tcPr>
          <w:p>
            <w:pPr>
              <w:jc w:val="center"/>
            </w:pPr>
          </w:p>
        </w:tc>
        <w:tc>
          <w:tcPr>
            <w:tcW w:w="1121" w:type="dxa"/>
            <w:vAlign w:val="center"/>
          </w:tcPr>
          <w:p>
            <w:pPr>
              <w:jc w:val="center"/>
            </w:pPr>
          </w:p>
        </w:tc>
        <w:tc>
          <w:tcPr>
            <w:tcW w:w="684" w:type="dxa"/>
            <w:vAlign w:val="center"/>
          </w:tcPr>
          <w:p>
            <w:pPr>
              <w:jc w:val="center"/>
            </w:pPr>
          </w:p>
        </w:tc>
        <w:tc>
          <w:tcPr>
            <w:tcW w:w="551" w:type="dxa"/>
            <w:vAlign w:val="center"/>
          </w:tcPr>
          <w:p>
            <w:pPr>
              <w:jc w:val="center"/>
            </w:pPr>
          </w:p>
        </w:tc>
        <w:tc>
          <w:tcPr>
            <w:tcW w:w="1281" w:type="dxa"/>
            <w:vAlign w:val="center"/>
          </w:tcPr>
          <w:p>
            <w:pPr>
              <w:jc w:val="center"/>
            </w:pPr>
          </w:p>
        </w:tc>
        <w:tc>
          <w:tcPr>
            <w:tcW w:w="803" w:type="dxa"/>
            <w:vAlign w:val="center"/>
          </w:tcPr>
          <w:p>
            <w:pPr>
              <w:jc w:val="center"/>
            </w:pPr>
          </w:p>
        </w:tc>
        <w:tc>
          <w:tcPr>
            <w:tcW w:w="986" w:type="dxa"/>
            <w:vAlign w:val="center"/>
          </w:tcPr>
          <w:p>
            <w:pPr>
              <w:jc w:val="center"/>
            </w:pPr>
          </w:p>
        </w:tc>
        <w:tc>
          <w:tcPr>
            <w:tcW w:w="1281" w:type="dxa"/>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49" w:hRule="exact"/>
          <w:jc w:val="center"/>
        </w:trPr>
        <w:tc>
          <w:tcPr>
            <w:tcW w:w="923" w:type="dxa"/>
            <w:vAlign w:val="center"/>
          </w:tcPr>
          <w:p>
            <w:pPr>
              <w:jc w:val="center"/>
            </w:pPr>
          </w:p>
        </w:tc>
        <w:tc>
          <w:tcPr>
            <w:tcW w:w="1441" w:type="dxa"/>
            <w:vAlign w:val="center"/>
          </w:tcPr>
          <w:p>
            <w:pPr>
              <w:jc w:val="center"/>
            </w:pPr>
          </w:p>
        </w:tc>
        <w:tc>
          <w:tcPr>
            <w:tcW w:w="1121" w:type="dxa"/>
            <w:vAlign w:val="center"/>
          </w:tcPr>
          <w:p>
            <w:pPr>
              <w:jc w:val="center"/>
            </w:pPr>
          </w:p>
        </w:tc>
        <w:tc>
          <w:tcPr>
            <w:tcW w:w="684" w:type="dxa"/>
            <w:vAlign w:val="center"/>
          </w:tcPr>
          <w:p>
            <w:pPr>
              <w:jc w:val="center"/>
            </w:pPr>
          </w:p>
        </w:tc>
        <w:tc>
          <w:tcPr>
            <w:tcW w:w="551" w:type="dxa"/>
            <w:vAlign w:val="center"/>
          </w:tcPr>
          <w:p>
            <w:pPr>
              <w:jc w:val="center"/>
            </w:pPr>
          </w:p>
        </w:tc>
        <w:tc>
          <w:tcPr>
            <w:tcW w:w="1281" w:type="dxa"/>
            <w:vAlign w:val="center"/>
          </w:tcPr>
          <w:p>
            <w:pPr>
              <w:jc w:val="center"/>
            </w:pPr>
          </w:p>
        </w:tc>
        <w:tc>
          <w:tcPr>
            <w:tcW w:w="803" w:type="dxa"/>
            <w:vAlign w:val="center"/>
          </w:tcPr>
          <w:p>
            <w:pPr>
              <w:jc w:val="center"/>
            </w:pPr>
          </w:p>
        </w:tc>
        <w:tc>
          <w:tcPr>
            <w:tcW w:w="986" w:type="dxa"/>
            <w:vAlign w:val="center"/>
          </w:tcPr>
          <w:p>
            <w:pPr>
              <w:jc w:val="center"/>
            </w:pPr>
          </w:p>
        </w:tc>
        <w:tc>
          <w:tcPr>
            <w:tcW w:w="1281" w:type="dxa"/>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1" w:hRule="exact"/>
          <w:jc w:val="center"/>
        </w:trPr>
        <w:tc>
          <w:tcPr>
            <w:tcW w:w="923" w:type="dxa"/>
            <w:vAlign w:val="center"/>
          </w:tcPr>
          <w:p>
            <w:pPr>
              <w:jc w:val="center"/>
            </w:pPr>
          </w:p>
        </w:tc>
        <w:tc>
          <w:tcPr>
            <w:tcW w:w="1441" w:type="dxa"/>
            <w:vAlign w:val="center"/>
          </w:tcPr>
          <w:p>
            <w:pPr>
              <w:jc w:val="center"/>
            </w:pPr>
          </w:p>
        </w:tc>
        <w:tc>
          <w:tcPr>
            <w:tcW w:w="1121" w:type="dxa"/>
            <w:vAlign w:val="center"/>
          </w:tcPr>
          <w:p>
            <w:pPr>
              <w:jc w:val="center"/>
            </w:pPr>
          </w:p>
        </w:tc>
        <w:tc>
          <w:tcPr>
            <w:tcW w:w="684" w:type="dxa"/>
            <w:vAlign w:val="center"/>
          </w:tcPr>
          <w:p>
            <w:pPr>
              <w:jc w:val="center"/>
            </w:pPr>
          </w:p>
        </w:tc>
        <w:tc>
          <w:tcPr>
            <w:tcW w:w="551" w:type="dxa"/>
            <w:vAlign w:val="center"/>
          </w:tcPr>
          <w:p>
            <w:pPr>
              <w:jc w:val="center"/>
            </w:pPr>
          </w:p>
        </w:tc>
        <w:tc>
          <w:tcPr>
            <w:tcW w:w="1281" w:type="dxa"/>
            <w:vAlign w:val="center"/>
          </w:tcPr>
          <w:p>
            <w:pPr>
              <w:jc w:val="center"/>
            </w:pPr>
          </w:p>
        </w:tc>
        <w:tc>
          <w:tcPr>
            <w:tcW w:w="803" w:type="dxa"/>
            <w:vAlign w:val="center"/>
          </w:tcPr>
          <w:p>
            <w:pPr>
              <w:jc w:val="center"/>
            </w:pPr>
          </w:p>
        </w:tc>
        <w:tc>
          <w:tcPr>
            <w:tcW w:w="986" w:type="dxa"/>
            <w:vAlign w:val="center"/>
          </w:tcPr>
          <w:p>
            <w:pPr>
              <w:jc w:val="center"/>
            </w:pPr>
          </w:p>
        </w:tc>
        <w:tc>
          <w:tcPr>
            <w:tcW w:w="1281" w:type="dxa"/>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49" w:hRule="exact"/>
          <w:jc w:val="center"/>
        </w:trPr>
        <w:tc>
          <w:tcPr>
            <w:tcW w:w="923" w:type="dxa"/>
            <w:vAlign w:val="center"/>
          </w:tcPr>
          <w:p>
            <w:pPr>
              <w:jc w:val="center"/>
            </w:pPr>
          </w:p>
        </w:tc>
        <w:tc>
          <w:tcPr>
            <w:tcW w:w="1441" w:type="dxa"/>
            <w:vAlign w:val="center"/>
          </w:tcPr>
          <w:p>
            <w:pPr>
              <w:jc w:val="center"/>
            </w:pPr>
          </w:p>
        </w:tc>
        <w:tc>
          <w:tcPr>
            <w:tcW w:w="1121" w:type="dxa"/>
            <w:vAlign w:val="center"/>
          </w:tcPr>
          <w:p>
            <w:pPr>
              <w:jc w:val="center"/>
            </w:pPr>
          </w:p>
        </w:tc>
        <w:tc>
          <w:tcPr>
            <w:tcW w:w="684" w:type="dxa"/>
            <w:vAlign w:val="center"/>
          </w:tcPr>
          <w:p>
            <w:pPr>
              <w:jc w:val="center"/>
            </w:pPr>
          </w:p>
        </w:tc>
        <w:tc>
          <w:tcPr>
            <w:tcW w:w="551" w:type="dxa"/>
            <w:vAlign w:val="center"/>
          </w:tcPr>
          <w:p>
            <w:pPr>
              <w:jc w:val="center"/>
            </w:pPr>
          </w:p>
        </w:tc>
        <w:tc>
          <w:tcPr>
            <w:tcW w:w="1281" w:type="dxa"/>
            <w:vAlign w:val="center"/>
          </w:tcPr>
          <w:p>
            <w:pPr>
              <w:jc w:val="center"/>
            </w:pPr>
          </w:p>
        </w:tc>
        <w:tc>
          <w:tcPr>
            <w:tcW w:w="803" w:type="dxa"/>
            <w:vAlign w:val="center"/>
          </w:tcPr>
          <w:p>
            <w:pPr>
              <w:jc w:val="center"/>
            </w:pPr>
          </w:p>
        </w:tc>
        <w:tc>
          <w:tcPr>
            <w:tcW w:w="986" w:type="dxa"/>
            <w:vAlign w:val="center"/>
          </w:tcPr>
          <w:p>
            <w:pPr>
              <w:jc w:val="center"/>
            </w:pPr>
          </w:p>
        </w:tc>
        <w:tc>
          <w:tcPr>
            <w:tcW w:w="1281" w:type="dxa"/>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1" w:hRule="exact"/>
          <w:jc w:val="center"/>
        </w:trPr>
        <w:tc>
          <w:tcPr>
            <w:tcW w:w="923" w:type="dxa"/>
            <w:vAlign w:val="center"/>
          </w:tcPr>
          <w:p>
            <w:pPr>
              <w:jc w:val="center"/>
            </w:pPr>
          </w:p>
        </w:tc>
        <w:tc>
          <w:tcPr>
            <w:tcW w:w="1441" w:type="dxa"/>
            <w:vAlign w:val="center"/>
          </w:tcPr>
          <w:p>
            <w:pPr>
              <w:jc w:val="center"/>
            </w:pPr>
          </w:p>
        </w:tc>
        <w:tc>
          <w:tcPr>
            <w:tcW w:w="1121" w:type="dxa"/>
            <w:vAlign w:val="center"/>
          </w:tcPr>
          <w:p>
            <w:pPr>
              <w:jc w:val="center"/>
            </w:pPr>
          </w:p>
        </w:tc>
        <w:tc>
          <w:tcPr>
            <w:tcW w:w="684" w:type="dxa"/>
            <w:vAlign w:val="center"/>
          </w:tcPr>
          <w:p>
            <w:pPr>
              <w:jc w:val="center"/>
            </w:pPr>
          </w:p>
        </w:tc>
        <w:tc>
          <w:tcPr>
            <w:tcW w:w="551" w:type="dxa"/>
            <w:vAlign w:val="center"/>
          </w:tcPr>
          <w:p>
            <w:pPr>
              <w:jc w:val="center"/>
            </w:pPr>
          </w:p>
        </w:tc>
        <w:tc>
          <w:tcPr>
            <w:tcW w:w="1281" w:type="dxa"/>
            <w:vAlign w:val="center"/>
          </w:tcPr>
          <w:p>
            <w:pPr>
              <w:jc w:val="center"/>
            </w:pPr>
          </w:p>
        </w:tc>
        <w:tc>
          <w:tcPr>
            <w:tcW w:w="803" w:type="dxa"/>
            <w:vAlign w:val="center"/>
          </w:tcPr>
          <w:p>
            <w:pPr>
              <w:jc w:val="center"/>
            </w:pPr>
          </w:p>
        </w:tc>
        <w:tc>
          <w:tcPr>
            <w:tcW w:w="986" w:type="dxa"/>
            <w:vAlign w:val="center"/>
          </w:tcPr>
          <w:p>
            <w:pPr>
              <w:jc w:val="center"/>
            </w:pPr>
          </w:p>
        </w:tc>
        <w:tc>
          <w:tcPr>
            <w:tcW w:w="1281" w:type="dxa"/>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49" w:hRule="exact"/>
          <w:jc w:val="center"/>
        </w:trPr>
        <w:tc>
          <w:tcPr>
            <w:tcW w:w="923" w:type="dxa"/>
            <w:vAlign w:val="center"/>
          </w:tcPr>
          <w:p>
            <w:pPr>
              <w:jc w:val="center"/>
            </w:pPr>
          </w:p>
        </w:tc>
        <w:tc>
          <w:tcPr>
            <w:tcW w:w="1441" w:type="dxa"/>
            <w:vAlign w:val="center"/>
          </w:tcPr>
          <w:p>
            <w:pPr>
              <w:jc w:val="center"/>
            </w:pPr>
          </w:p>
        </w:tc>
        <w:tc>
          <w:tcPr>
            <w:tcW w:w="1121" w:type="dxa"/>
            <w:vAlign w:val="center"/>
          </w:tcPr>
          <w:p>
            <w:pPr>
              <w:jc w:val="center"/>
            </w:pPr>
          </w:p>
        </w:tc>
        <w:tc>
          <w:tcPr>
            <w:tcW w:w="684" w:type="dxa"/>
            <w:vAlign w:val="center"/>
          </w:tcPr>
          <w:p>
            <w:pPr>
              <w:jc w:val="center"/>
            </w:pPr>
          </w:p>
        </w:tc>
        <w:tc>
          <w:tcPr>
            <w:tcW w:w="551" w:type="dxa"/>
            <w:vAlign w:val="center"/>
          </w:tcPr>
          <w:p>
            <w:pPr>
              <w:jc w:val="center"/>
            </w:pPr>
          </w:p>
        </w:tc>
        <w:tc>
          <w:tcPr>
            <w:tcW w:w="1281" w:type="dxa"/>
            <w:vAlign w:val="center"/>
          </w:tcPr>
          <w:p>
            <w:pPr>
              <w:jc w:val="center"/>
            </w:pPr>
          </w:p>
        </w:tc>
        <w:tc>
          <w:tcPr>
            <w:tcW w:w="803" w:type="dxa"/>
            <w:vAlign w:val="center"/>
          </w:tcPr>
          <w:p>
            <w:pPr>
              <w:jc w:val="center"/>
            </w:pPr>
          </w:p>
        </w:tc>
        <w:tc>
          <w:tcPr>
            <w:tcW w:w="986" w:type="dxa"/>
            <w:vAlign w:val="center"/>
          </w:tcPr>
          <w:p>
            <w:pPr>
              <w:jc w:val="center"/>
            </w:pPr>
          </w:p>
        </w:tc>
        <w:tc>
          <w:tcPr>
            <w:tcW w:w="1281" w:type="dxa"/>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1" w:hRule="exact"/>
          <w:jc w:val="center"/>
        </w:trPr>
        <w:tc>
          <w:tcPr>
            <w:tcW w:w="923" w:type="dxa"/>
            <w:vAlign w:val="center"/>
          </w:tcPr>
          <w:p>
            <w:pPr>
              <w:jc w:val="center"/>
            </w:pPr>
          </w:p>
        </w:tc>
        <w:tc>
          <w:tcPr>
            <w:tcW w:w="1441" w:type="dxa"/>
            <w:vAlign w:val="center"/>
          </w:tcPr>
          <w:p>
            <w:pPr>
              <w:jc w:val="center"/>
            </w:pPr>
          </w:p>
        </w:tc>
        <w:tc>
          <w:tcPr>
            <w:tcW w:w="1121" w:type="dxa"/>
            <w:vAlign w:val="center"/>
          </w:tcPr>
          <w:p>
            <w:pPr>
              <w:jc w:val="center"/>
            </w:pPr>
          </w:p>
        </w:tc>
        <w:tc>
          <w:tcPr>
            <w:tcW w:w="684" w:type="dxa"/>
            <w:vAlign w:val="center"/>
          </w:tcPr>
          <w:p>
            <w:pPr>
              <w:jc w:val="center"/>
            </w:pPr>
          </w:p>
        </w:tc>
        <w:tc>
          <w:tcPr>
            <w:tcW w:w="551" w:type="dxa"/>
            <w:vAlign w:val="center"/>
          </w:tcPr>
          <w:p>
            <w:pPr>
              <w:jc w:val="center"/>
            </w:pPr>
          </w:p>
        </w:tc>
        <w:tc>
          <w:tcPr>
            <w:tcW w:w="1281" w:type="dxa"/>
            <w:vAlign w:val="center"/>
          </w:tcPr>
          <w:p>
            <w:pPr>
              <w:jc w:val="center"/>
            </w:pPr>
          </w:p>
        </w:tc>
        <w:tc>
          <w:tcPr>
            <w:tcW w:w="803" w:type="dxa"/>
            <w:vAlign w:val="center"/>
          </w:tcPr>
          <w:p>
            <w:pPr>
              <w:jc w:val="center"/>
            </w:pPr>
          </w:p>
        </w:tc>
        <w:tc>
          <w:tcPr>
            <w:tcW w:w="986" w:type="dxa"/>
            <w:vAlign w:val="center"/>
          </w:tcPr>
          <w:p>
            <w:pPr>
              <w:jc w:val="center"/>
            </w:pPr>
          </w:p>
        </w:tc>
        <w:tc>
          <w:tcPr>
            <w:tcW w:w="1281" w:type="dxa"/>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49" w:hRule="exact"/>
          <w:jc w:val="center"/>
        </w:trPr>
        <w:tc>
          <w:tcPr>
            <w:tcW w:w="923" w:type="dxa"/>
            <w:vAlign w:val="center"/>
          </w:tcPr>
          <w:p>
            <w:pPr>
              <w:jc w:val="center"/>
            </w:pPr>
          </w:p>
        </w:tc>
        <w:tc>
          <w:tcPr>
            <w:tcW w:w="1441" w:type="dxa"/>
            <w:vAlign w:val="center"/>
          </w:tcPr>
          <w:p>
            <w:pPr>
              <w:jc w:val="center"/>
            </w:pPr>
          </w:p>
        </w:tc>
        <w:tc>
          <w:tcPr>
            <w:tcW w:w="1121" w:type="dxa"/>
            <w:vAlign w:val="center"/>
          </w:tcPr>
          <w:p>
            <w:pPr>
              <w:jc w:val="center"/>
            </w:pPr>
          </w:p>
        </w:tc>
        <w:tc>
          <w:tcPr>
            <w:tcW w:w="684" w:type="dxa"/>
            <w:vAlign w:val="center"/>
          </w:tcPr>
          <w:p>
            <w:pPr>
              <w:jc w:val="center"/>
            </w:pPr>
          </w:p>
        </w:tc>
        <w:tc>
          <w:tcPr>
            <w:tcW w:w="551" w:type="dxa"/>
            <w:vAlign w:val="center"/>
          </w:tcPr>
          <w:p>
            <w:pPr>
              <w:jc w:val="center"/>
            </w:pPr>
          </w:p>
        </w:tc>
        <w:tc>
          <w:tcPr>
            <w:tcW w:w="1281" w:type="dxa"/>
            <w:vAlign w:val="center"/>
          </w:tcPr>
          <w:p>
            <w:pPr>
              <w:jc w:val="center"/>
            </w:pPr>
          </w:p>
        </w:tc>
        <w:tc>
          <w:tcPr>
            <w:tcW w:w="803" w:type="dxa"/>
            <w:vAlign w:val="center"/>
          </w:tcPr>
          <w:p>
            <w:pPr>
              <w:jc w:val="center"/>
            </w:pPr>
          </w:p>
        </w:tc>
        <w:tc>
          <w:tcPr>
            <w:tcW w:w="986" w:type="dxa"/>
            <w:vAlign w:val="center"/>
          </w:tcPr>
          <w:p>
            <w:pPr>
              <w:jc w:val="center"/>
            </w:pPr>
          </w:p>
        </w:tc>
        <w:tc>
          <w:tcPr>
            <w:tcW w:w="1281" w:type="dxa"/>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1" w:hRule="exact"/>
          <w:jc w:val="center"/>
        </w:trPr>
        <w:tc>
          <w:tcPr>
            <w:tcW w:w="923" w:type="dxa"/>
            <w:vAlign w:val="center"/>
          </w:tcPr>
          <w:p>
            <w:pPr>
              <w:jc w:val="center"/>
            </w:pPr>
          </w:p>
        </w:tc>
        <w:tc>
          <w:tcPr>
            <w:tcW w:w="1441" w:type="dxa"/>
            <w:vAlign w:val="center"/>
          </w:tcPr>
          <w:p>
            <w:pPr>
              <w:jc w:val="center"/>
            </w:pPr>
          </w:p>
        </w:tc>
        <w:tc>
          <w:tcPr>
            <w:tcW w:w="1121" w:type="dxa"/>
            <w:vAlign w:val="center"/>
          </w:tcPr>
          <w:p>
            <w:pPr>
              <w:jc w:val="center"/>
            </w:pPr>
          </w:p>
        </w:tc>
        <w:tc>
          <w:tcPr>
            <w:tcW w:w="684" w:type="dxa"/>
            <w:vAlign w:val="center"/>
          </w:tcPr>
          <w:p>
            <w:pPr>
              <w:jc w:val="center"/>
            </w:pPr>
          </w:p>
        </w:tc>
        <w:tc>
          <w:tcPr>
            <w:tcW w:w="551" w:type="dxa"/>
            <w:vAlign w:val="center"/>
          </w:tcPr>
          <w:p>
            <w:pPr>
              <w:jc w:val="center"/>
            </w:pPr>
          </w:p>
        </w:tc>
        <w:tc>
          <w:tcPr>
            <w:tcW w:w="1281" w:type="dxa"/>
            <w:vAlign w:val="center"/>
          </w:tcPr>
          <w:p>
            <w:pPr>
              <w:jc w:val="center"/>
            </w:pPr>
          </w:p>
        </w:tc>
        <w:tc>
          <w:tcPr>
            <w:tcW w:w="803" w:type="dxa"/>
            <w:vAlign w:val="center"/>
          </w:tcPr>
          <w:p>
            <w:pPr>
              <w:jc w:val="center"/>
            </w:pPr>
          </w:p>
        </w:tc>
        <w:tc>
          <w:tcPr>
            <w:tcW w:w="986" w:type="dxa"/>
            <w:vAlign w:val="center"/>
          </w:tcPr>
          <w:p>
            <w:pPr>
              <w:jc w:val="center"/>
            </w:pPr>
          </w:p>
        </w:tc>
        <w:tc>
          <w:tcPr>
            <w:tcW w:w="1281" w:type="dxa"/>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49" w:hRule="exact"/>
          <w:jc w:val="center"/>
        </w:trPr>
        <w:tc>
          <w:tcPr>
            <w:tcW w:w="923" w:type="dxa"/>
            <w:vAlign w:val="center"/>
          </w:tcPr>
          <w:p>
            <w:pPr>
              <w:jc w:val="center"/>
            </w:pPr>
          </w:p>
        </w:tc>
        <w:tc>
          <w:tcPr>
            <w:tcW w:w="1441" w:type="dxa"/>
            <w:vAlign w:val="center"/>
          </w:tcPr>
          <w:p>
            <w:pPr>
              <w:jc w:val="center"/>
            </w:pPr>
          </w:p>
        </w:tc>
        <w:tc>
          <w:tcPr>
            <w:tcW w:w="1121" w:type="dxa"/>
            <w:vAlign w:val="center"/>
          </w:tcPr>
          <w:p>
            <w:pPr>
              <w:jc w:val="center"/>
            </w:pPr>
          </w:p>
        </w:tc>
        <w:tc>
          <w:tcPr>
            <w:tcW w:w="684" w:type="dxa"/>
            <w:vAlign w:val="center"/>
          </w:tcPr>
          <w:p>
            <w:pPr>
              <w:jc w:val="center"/>
            </w:pPr>
          </w:p>
        </w:tc>
        <w:tc>
          <w:tcPr>
            <w:tcW w:w="551" w:type="dxa"/>
            <w:vAlign w:val="center"/>
          </w:tcPr>
          <w:p>
            <w:pPr>
              <w:jc w:val="center"/>
            </w:pPr>
          </w:p>
        </w:tc>
        <w:tc>
          <w:tcPr>
            <w:tcW w:w="1281" w:type="dxa"/>
            <w:vAlign w:val="center"/>
          </w:tcPr>
          <w:p>
            <w:pPr>
              <w:jc w:val="center"/>
            </w:pPr>
          </w:p>
        </w:tc>
        <w:tc>
          <w:tcPr>
            <w:tcW w:w="803" w:type="dxa"/>
            <w:vAlign w:val="center"/>
          </w:tcPr>
          <w:p>
            <w:pPr>
              <w:jc w:val="center"/>
            </w:pPr>
          </w:p>
        </w:tc>
        <w:tc>
          <w:tcPr>
            <w:tcW w:w="986" w:type="dxa"/>
            <w:vAlign w:val="center"/>
          </w:tcPr>
          <w:p>
            <w:pPr>
              <w:jc w:val="center"/>
            </w:pPr>
          </w:p>
        </w:tc>
        <w:tc>
          <w:tcPr>
            <w:tcW w:w="1281" w:type="dxa"/>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1" w:hRule="exact"/>
          <w:jc w:val="center"/>
        </w:trPr>
        <w:tc>
          <w:tcPr>
            <w:tcW w:w="923" w:type="dxa"/>
            <w:vAlign w:val="center"/>
          </w:tcPr>
          <w:p>
            <w:pPr>
              <w:jc w:val="center"/>
            </w:pPr>
          </w:p>
        </w:tc>
        <w:tc>
          <w:tcPr>
            <w:tcW w:w="1441" w:type="dxa"/>
            <w:vAlign w:val="center"/>
          </w:tcPr>
          <w:p>
            <w:pPr>
              <w:jc w:val="center"/>
            </w:pPr>
          </w:p>
        </w:tc>
        <w:tc>
          <w:tcPr>
            <w:tcW w:w="1121" w:type="dxa"/>
            <w:vAlign w:val="center"/>
          </w:tcPr>
          <w:p>
            <w:pPr>
              <w:jc w:val="center"/>
            </w:pPr>
          </w:p>
        </w:tc>
        <w:tc>
          <w:tcPr>
            <w:tcW w:w="684" w:type="dxa"/>
            <w:vAlign w:val="center"/>
          </w:tcPr>
          <w:p>
            <w:pPr>
              <w:jc w:val="center"/>
            </w:pPr>
          </w:p>
        </w:tc>
        <w:tc>
          <w:tcPr>
            <w:tcW w:w="551" w:type="dxa"/>
            <w:vAlign w:val="center"/>
          </w:tcPr>
          <w:p>
            <w:pPr>
              <w:jc w:val="center"/>
            </w:pPr>
          </w:p>
        </w:tc>
        <w:tc>
          <w:tcPr>
            <w:tcW w:w="1281" w:type="dxa"/>
            <w:vAlign w:val="center"/>
          </w:tcPr>
          <w:p>
            <w:pPr>
              <w:jc w:val="center"/>
            </w:pPr>
          </w:p>
        </w:tc>
        <w:tc>
          <w:tcPr>
            <w:tcW w:w="803" w:type="dxa"/>
            <w:vAlign w:val="center"/>
          </w:tcPr>
          <w:p>
            <w:pPr>
              <w:jc w:val="center"/>
            </w:pPr>
          </w:p>
        </w:tc>
        <w:tc>
          <w:tcPr>
            <w:tcW w:w="986" w:type="dxa"/>
            <w:vAlign w:val="center"/>
          </w:tcPr>
          <w:p>
            <w:pPr>
              <w:jc w:val="center"/>
            </w:pPr>
          </w:p>
        </w:tc>
        <w:tc>
          <w:tcPr>
            <w:tcW w:w="1281" w:type="dxa"/>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49" w:hRule="exact"/>
          <w:jc w:val="center"/>
        </w:trPr>
        <w:tc>
          <w:tcPr>
            <w:tcW w:w="923" w:type="dxa"/>
            <w:vAlign w:val="center"/>
          </w:tcPr>
          <w:p>
            <w:pPr>
              <w:jc w:val="center"/>
            </w:pPr>
          </w:p>
        </w:tc>
        <w:tc>
          <w:tcPr>
            <w:tcW w:w="1441" w:type="dxa"/>
            <w:vAlign w:val="center"/>
          </w:tcPr>
          <w:p>
            <w:pPr>
              <w:jc w:val="center"/>
            </w:pPr>
          </w:p>
        </w:tc>
        <w:tc>
          <w:tcPr>
            <w:tcW w:w="1121" w:type="dxa"/>
            <w:vAlign w:val="center"/>
          </w:tcPr>
          <w:p>
            <w:pPr>
              <w:jc w:val="center"/>
            </w:pPr>
          </w:p>
        </w:tc>
        <w:tc>
          <w:tcPr>
            <w:tcW w:w="684" w:type="dxa"/>
            <w:vAlign w:val="center"/>
          </w:tcPr>
          <w:p>
            <w:pPr>
              <w:jc w:val="center"/>
            </w:pPr>
          </w:p>
        </w:tc>
        <w:tc>
          <w:tcPr>
            <w:tcW w:w="551" w:type="dxa"/>
            <w:vAlign w:val="center"/>
          </w:tcPr>
          <w:p>
            <w:pPr>
              <w:jc w:val="center"/>
            </w:pPr>
          </w:p>
        </w:tc>
        <w:tc>
          <w:tcPr>
            <w:tcW w:w="1281" w:type="dxa"/>
            <w:vAlign w:val="center"/>
          </w:tcPr>
          <w:p>
            <w:pPr>
              <w:jc w:val="center"/>
            </w:pPr>
          </w:p>
        </w:tc>
        <w:tc>
          <w:tcPr>
            <w:tcW w:w="803" w:type="dxa"/>
            <w:vAlign w:val="center"/>
          </w:tcPr>
          <w:p>
            <w:pPr>
              <w:jc w:val="center"/>
            </w:pPr>
          </w:p>
        </w:tc>
        <w:tc>
          <w:tcPr>
            <w:tcW w:w="986" w:type="dxa"/>
            <w:vAlign w:val="center"/>
          </w:tcPr>
          <w:p>
            <w:pPr>
              <w:jc w:val="center"/>
            </w:pPr>
          </w:p>
        </w:tc>
        <w:tc>
          <w:tcPr>
            <w:tcW w:w="1281" w:type="dxa"/>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1" w:hRule="exact"/>
          <w:jc w:val="center"/>
        </w:trPr>
        <w:tc>
          <w:tcPr>
            <w:tcW w:w="923" w:type="dxa"/>
            <w:vAlign w:val="center"/>
          </w:tcPr>
          <w:p>
            <w:pPr>
              <w:jc w:val="center"/>
            </w:pPr>
          </w:p>
        </w:tc>
        <w:tc>
          <w:tcPr>
            <w:tcW w:w="1441" w:type="dxa"/>
            <w:vAlign w:val="center"/>
          </w:tcPr>
          <w:p>
            <w:pPr>
              <w:jc w:val="center"/>
            </w:pPr>
          </w:p>
        </w:tc>
        <w:tc>
          <w:tcPr>
            <w:tcW w:w="1121" w:type="dxa"/>
            <w:vAlign w:val="center"/>
          </w:tcPr>
          <w:p>
            <w:pPr>
              <w:jc w:val="center"/>
            </w:pPr>
          </w:p>
        </w:tc>
        <w:tc>
          <w:tcPr>
            <w:tcW w:w="684" w:type="dxa"/>
            <w:vAlign w:val="center"/>
          </w:tcPr>
          <w:p>
            <w:pPr>
              <w:jc w:val="center"/>
            </w:pPr>
          </w:p>
        </w:tc>
        <w:tc>
          <w:tcPr>
            <w:tcW w:w="551" w:type="dxa"/>
            <w:vAlign w:val="center"/>
          </w:tcPr>
          <w:p>
            <w:pPr>
              <w:jc w:val="center"/>
            </w:pPr>
          </w:p>
        </w:tc>
        <w:tc>
          <w:tcPr>
            <w:tcW w:w="1281" w:type="dxa"/>
            <w:vAlign w:val="center"/>
          </w:tcPr>
          <w:p>
            <w:pPr>
              <w:jc w:val="center"/>
            </w:pPr>
          </w:p>
        </w:tc>
        <w:tc>
          <w:tcPr>
            <w:tcW w:w="803" w:type="dxa"/>
            <w:vAlign w:val="center"/>
          </w:tcPr>
          <w:p>
            <w:pPr>
              <w:jc w:val="center"/>
            </w:pPr>
          </w:p>
        </w:tc>
        <w:tc>
          <w:tcPr>
            <w:tcW w:w="986" w:type="dxa"/>
            <w:vAlign w:val="center"/>
          </w:tcPr>
          <w:p>
            <w:pPr>
              <w:jc w:val="center"/>
            </w:pPr>
          </w:p>
        </w:tc>
        <w:tc>
          <w:tcPr>
            <w:tcW w:w="1281" w:type="dxa"/>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49" w:hRule="exact"/>
          <w:jc w:val="center"/>
        </w:trPr>
        <w:tc>
          <w:tcPr>
            <w:tcW w:w="923" w:type="dxa"/>
            <w:vAlign w:val="center"/>
          </w:tcPr>
          <w:p>
            <w:pPr>
              <w:jc w:val="center"/>
            </w:pPr>
          </w:p>
        </w:tc>
        <w:tc>
          <w:tcPr>
            <w:tcW w:w="1441" w:type="dxa"/>
            <w:vAlign w:val="center"/>
          </w:tcPr>
          <w:p>
            <w:pPr>
              <w:jc w:val="center"/>
            </w:pPr>
          </w:p>
        </w:tc>
        <w:tc>
          <w:tcPr>
            <w:tcW w:w="1121" w:type="dxa"/>
            <w:vAlign w:val="center"/>
          </w:tcPr>
          <w:p>
            <w:pPr>
              <w:jc w:val="center"/>
            </w:pPr>
          </w:p>
        </w:tc>
        <w:tc>
          <w:tcPr>
            <w:tcW w:w="684" w:type="dxa"/>
            <w:vAlign w:val="center"/>
          </w:tcPr>
          <w:p>
            <w:pPr>
              <w:jc w:val="center"/>
            </w:pPr>
          </w:p>
        </w:tc>
        <w:tc>
          <w:tcPr>
            <w:tcW w:w="551" w:type="dxa"/>
            <w:vAlign w:val="center"/>
          </w:tcPr>
          <w:p>
            <w:pPr>
              <w:jc w:val="center"/>
            </w:pPr>
          </w:p>
        </w:tc>
        <w:tc>
          <w:tcPr>
            <w:tcW w:w="1281" w:type="dxa"/>
            <w:vAlign w:val="center"/>
          </w:tcPr>
          <w:p>
            <w:pPr>
              <w:jc w:val="center"/>
            </w:pPr>
          </w:p>
        </w:tc>
        <w:tc>
          <w:tcPr>
            <w:tcW w:w="803" w:type="dxa"/>
            <w:vAlign w:val="center"/>
          </w:tcPr>
          <w:p>
            <w:pPr>
              <w:jc w:val="center"/>
            </w:pPr>
          </w:p>
        </w:tc>
        <w:tc>
          <w:tcPr>
            <w:tcW w:w="986" w:type="dxa"/>
            <w:vAlign w:val="center"/>
          </w:tcPr>
          <w:p>
            <w:pPr>
              <w:jc w:val="center"/>
            </w:pPr>
          </w:p>
        </w:tc>
        <w:tc>
          <w:tcPr>
            <w:tcW w:w="1281" w:type="dxa"/>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2" w:hRule="exact"/>
          <w:jc w:val="center"/>
        </w:trPr>
        <w:tc>
          <w:tcPr>
            <w:tcW w:w="923" w:type="dxa"/>
            <w:vAlign w:val="center"/>
          </w:tcPr>
          <w:p>
            <w:pPr>
              <w:jc w:val="center"/>
            </w:pPr>
          </w:p>
        </w:tc>
        <w:tc>
          <w:tcPr>
            <w:tcW w:w="1441" w:type="dxa"/>
            <w:vAlign w:val="center"/>
          </w:tcPr>
          <w:p>
            <w:pPr>
              <w:jc w:val="center"/>
            </w:pPr>
          </w:p>
        </w:tc>
        <w:tc>
          <w:tcPr>
            <w:tcW w:w="1121" w:type="dxa"/>
            <w:vAlign w:val="center"/>
          </w:tcPr>
          <w:p>
            <w:pPr>
              <w:jc w:val="center"/>
            </w:pPr>
          </w:p>
        </w:tc>
        <w:tc>
          <w:tcPr>
            <w:tcW w:w="684" w:type="dxa"/>
            <w:vAlign w:val="center"/>
          </w:tcPr>
          <w:p>
            <w:pPr>
              <w:jc w:val="center"/>
            </w:pPr>
          </w:p>
        </w:tc>
        <w:tc>
          <w:tcPr>
            <w:tcW w:w="551" w:type="dxa"/>
            <w:vAlign w:val="center"/>
          </w:tcPr>
          <w:p>
            <w:pPr>
              <w:jc w:val="center"/>
            </w:pPr>
          </w:p>
        </w:tc>
        <w:tc>
          <w:tcPr>
            <w:tcW w:w="1281" w:type="dxa"/>
            <w:vAlign w:val="center"/>
          </w:tcPr>
          <w:p>
            <w:pPr>
              <w:jc w:val="center"/>
            </w:pPr>
          </w:p>
        </w:tc>
        <w:tc>
          <w:tcPr>
            <w:tcW w:w="803" w:type="dxa"/>
            <w:vAlign w:val="center"/>
          </w:tcPr>
          <w:p>
            <w:pPr>
              <w:jc w:val="center"/>
            </w:pPr>
          </w:p>
        </w:tc>
        <w:tc>
          <w:tcPr>
            <w:tcW w:w="986" w:type="dxa"/>
            <w:vAlign w:val="center"/>
          </w:tcPr>
          <w:p>
            <w:pPr>
              <w:jc w:val="center"/>
            </w:pPr>
          </w:p>
        </w:tc>
        <w:tc>
          <w:tcPr>
            <w:tcW w:w="1281" w:type="dxa"/>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49" w:hRule="exact"/>
          <w:jc w:val="center"/>
        </w:trPr>
        <w:tc>
          <w:tcPr>
            <w:tcW w:w="923" w:type="dxa"/>
            <w:vAlign w:val="center"/>
          </w:tcPr>
          <w:p>
            <w:pPr>
              <w:jc w:val="center"/>
            </w:pPr>
          </w:p>
        </w:tc>
        <w:tc>
          <w:tcPr>
            <w:tcW w:w="1441" w:type="dxa"/>
            <w:vAlign w:val="center"/>
          </w:tcPr>
          <w:p>
            <w:pPr>
              <w:jc w:val="center"/>
            </w:pPr>
          </w:p>
        </w:tc>
        <w:tc>
          <w:tcPr>
            <w:tcW w:w="1121" w:type="dxa"/>
            <w:vAlign w:val="center"/>
          </w:tcPr>
          <w:p>
            <w:pPr>
              <w:jc w:val="center"/>
            </w:pPr>
          </w:p>
        </w:tc>
        <w:tc>
          <w:tcPr>
            <w:tcW w:w="684" w:type="dxa"/>
            <w:vAlign w:val="center"/>
          </w:tcPr>
          <w:p>
            <w:pPr>
              <w:jc w:val="center"/>
            </w:pPr>
          </w:p>
        </w:tc>
        <w:tc>
          <w:tcPr>
            <w:tcW w:w="551" w:type="dxa"/>
            <w:vAlign w:val="center"/>
          </w:tcPr>
          <w:p>
            <w:pPr>
              <w:jc w:val="center"/>
            </w:pPr>
          </w:p>
        </w:tc>
        <w:tc>
          <w:tcPr>
            <w:tcW w:w="1281" w:type="dxa"/>
            <w:vAlign w:val="center"/>
          </w:tcPr>
          <w:p>
            <w:pPr>
              <w:jc w:val="center"/>
            </w:pPr>
          </w:p>
        </w:tc>
        <w:tc>
          <w:tcPr>
            <w:tcW w:w="803" w:type="dxa"/>
            <w:vAlign w:val="center"/>
          </w:tcPr>
          <w:p>
            <w:pPr>
              <w:jc w:val="center"/>
            </w:pPr>
          </w:p>
        </w:tc>
        <w:tc>
          <w:tcPr>
            <w:tcW w:w="986" w:type="dxa"/>
            <w:vAlign w:val="center"/>
          </w:tcPr>
          <w:p>
            <w:pPr>
              <w:jc w:val="center"/>
            </w:pPr>
          </w:p>
        </w:tc>
        <w:tc>
          <w:tcPr>
            <w:tcW w:w="1281" w:type="dxa"/>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1" w:hRule="exact"/>
          <w:jc w:val="center"/>
        </w:trPr>
        <w:tc>
          <w:tcPr>
            <w:tcW w:w="923" w:type="dxa"/>
            <w:vAlign w:val="center"/>
          </w:tcPr>
          <w:p>
            <w:pPr>
              <w:jc w:val="center"/>
            </w:pPr>
          </w:p>
        </w:tc>
        <w:tc>
          <w:tcPr>
            <w:tcW w:w="1441" w:type="dxa"/>
            <w:vAlign w:val="center"/>
          </w:tcPr>
          <w:p>
            <w:pPr>
              <w:jc w:val="center"/>
            </w:pPr>
          </w:p>
        </w:tc>
        <w:tc>
          <w:tcPr>
            <w:tcW w:w="1121" w:type="dxa"/>
            <w:vAlign w:val="center"/>
          </w:tcPr>
          <w:p>
            <w:pPr>
              <w:jc w:val="center"/>
            </w:pPr>
          </w:p>
        </w:tc>
        <w:tc>
          <w:tcPr>
            <w:tcW w:w="684" w:type="dxa"/>
            <w:vAlign w:val="center"/>
          </w:tcPr>
          <w:p>
            <w:pPr>
              <w:jc w:val="center"/>
            </w:pPr>
          </w:p>
        </w:tc>
        <w:tc>
          <w:tcPr>
            <w:tcW w:w="551" w:type="dxa"/>
            <w:vAlign w:val="center"/>
          </w:tcPr>
          <w:p>
            <w:pPr>
              <w:jc w:val="center"/>
            </w:pPr>
          </w:p>
        </w:tc>
        <w:tc>
          <w:tcPr>
            <w:tcW w:w="1281" w:type="dxa"/>
            <w:vAlign w:val="center"/>
          </w:tcPr>
          <w:p>
            <w:pPr>
              <w:jc w:val="center"/>
            </w:pPr>
          </w:p>
        </w:tc>
        <w:tc>
          <w:tcPr>
            <w:tcW w:w="803" w:type="dxa"/>
            <w:vAlign w:val="center"/>
          </w:tcPr>
          <w:p>
            <w:pPr>
              <w:jc w:val="center"/>
            </w:pPr>
          </w:p>
        </w:tc>
        <w:tc>
          <w:tcPr>
            <w:tcW w:w="986" w:type="dxa"/>
            <w:vAlign w:val="center"/>
          </w:tcPr>
          <w:p>
            <w:pPr>
              <w:jc w:val="center"/>
            </w:pPr>
          </w:p>
        </w:tc>
        <w:tc>
          <w:tcPr>
            <w:tcW w:w="1281" w:type="dxa"/>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49" w:hRule="exact"/>
          <w:jc w:val="center"/>
        </w:trPr>
        <w:tc>
          <w:tcPr>
            <w:tcW w:w="923" w:type="dxa"/>
            <w:vAlign w:val="center"/>
          </w:tcPr>
          <w:p>
            <w:pPr>
              <w:jc w:val="center"/>
            </w:pPr>
          </w:p>
        </w:tc>
        <w:tc>
          <w:tcPr>
            <w:tcW w:w="1441" w:type="dxa"/>
            <w:vAlign w:val="center"/>
          </w:tcPr>
          <w:p>
            <w:pPr>
              <w:jc w:val="center"/>
            </w:pPr>
          </w:p>
        </w:tc>
        <w:tc>
          <w:tcPr>
            <w:tcW w:w="1121" w:type="dxa"/>
            <w:vAlign w:val="center"/>
          </w:tcPr>
          <w:p>
            <w:pPr>
              <w:jc w:val="center"/>
            </w:pPr>
          </w:p>
        </w:tc>
        <w:tc>
          <w:tcPr>
            <w:tcW w:w="684" w:type="dxa"/>
            <w:vAlign w:val="center"/>
          </w:tcPr>
          <w:p>
            <w:pPr>
              <w:jc w:val="center"/>
            </w:pPr>
          </w:p>
        </w:tc>
        <w:tc>
          <w:tcPr>
            <w:tcW w:w="551" w:type="dxa"/>
            <w:vAlign w:val="center"/>
          </w:tcPr>
          <w:p>
            <w:pPr>
              <w:jc w:val="center"/>
            </w:pPr>
          </w:p>
        </w:tc>
        <w:tc>
          <w:tcPr>
            <w:tcW w:w="1281" w:type="dxa"/>
            <w:vAlign w:val="center"/>
          </w:tcPr>
          <w:p>
            <w:pPr>
              <w:jc w:val="center"/>
            </w:pPr>
          </w:p>
        </w:tc>
        <w:tc>
          <w:tcPr>
            <w:tcW w:w="803" w:type="dxa"/>
            <w:vAlign w:val="center"/>
          </w:tcPr>
          <w:p>
            <w:pPr>
              <w:jc w:val="center"/>
            </w:pPr>
          </w:p>
        </w:tc>
        <w:tc>
          <w:tcPr>
            <w:tcW w:w="986" w:type="dxa"/>
            <w:vAlign w:val="center"/>
          </w:tcPr>
          <w:p>
            <w:pPr>
              <w:jc w:val="center"/>
            </w:pPr>
          </w:p>
        </w:tc>
        <w:tc>
          <w:tcPr>
            <w:tcW w:w="1281" w:type="dxa"/>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1" w:hRule="exact"/>
          <w:jc w:val="center"/>
        </w:trPr>
        <w:tc>
          <w:tcPr>
            <w:tcW w:w="2364" w:type="dxa"/>
            <w:gridSpan w:val="2"/>
            <w:tcBorders>
              <w:bottom w:val="single" w:color="000000" w:sz="12" w:space="0"/>
            </w:tcBorders>
            <w:vAlign w:val="center"/>
          </w:tcPr>
          <w:p>
            <w:pPr>
              <w:jc w:val="center"/>
              <w:rPr>
                <w:lang w:eastAsia="zh-CN"/>
              </w:rPr>
            </w:pPr>
            <w:r>
              <w:rPr>
                <w:rFonts w:hint="eastAsia"/>
                <w:lang w:eastAsia="zh-CN"/>
              </w:rPr>
              <w:t>合计</w:t>
            </w:r>
          </w:p>
        </w:tc>
        <w:tc>
          <w:tcPr>
            <w:tcW w:w="6707" w:type="dxa"/>
            <w:gridSpan w:val="7"/>
            <w:tcBorders>
              <w:bottom w:val="single" w:color="000000" w:sz="12" w:space="0"/>
            </w:tcBorders>
            <w:vAlign w:val="center"/>
          </w:tcPr>
          <w:p>
            <w:pPr>
              <w:jc w:val="center"/>
              <w:rPr>
                <w:lang w:eastAsia="zh-CN"/>
              </w:rPr>
            </w:pPr>
            <w:r>
              <w:rPr>
                <w:u w:val="single"/>
                <w:lang w:eastAsia="zh-CN"/>
              </w:rPr>
              <w:t xml:space="preserve">      </w:t>
            </w:r>
            <w:r>
              <w:rPr>
                <w:rFonts w:hint="eastAsia"/>
                <w:lang w:eastAsia="zh-CN"/>
              </w:rPr>
              <w:t>人</w:t>
            </w:r>
          </w:p>
        </w:tc>
      </w:tr>
    </w:tbl>
    <w:p>
      <w:pPr>
        <w:pStyle w:val="11"/>
        <w:spacing w:before="35"/>
        <w:ind w:left="520" w:right="108"/>
        <w:rPr>
          <w:sz w:val="22"/>
          <w:lang w:eastAsia="zh-CN"/>
        </w:rPr>
      </w:pPr>
    </w:p>
    <w:p>
      <w:pPr>
        <w:widowControl/>
        <w:jc w:val="center"/>
        <w:rPr>
          <w:sz w:val="30"/>
          <w:szCs w:val="30"/>
          <w:lang w:eastAsia="zh-CN"/>
        </w:rPr>
      </w:pPr>
      <w:r>
        <w:rPr>
          <w:lang w:eastAsia="zh-CN"/>
        </w:rPr>
        <w:br w:type="page"/>
      </w:r>
      <w:r>
        <w:rPr>
          <w:rFonts w:hint="eastAsia"/>
          <w:sz w:val="30"/>
          <w:szCs w:val="30"/>
          <w:lang w:eastAsia="zh-CN"/>
        </w:rPr>
        <w:t>（八）主要人员简历表</w:t>
      </w:r>
    </w:p>
    <w:p>
      <w:pPr>
        <w:pStyle w:val="11"/>
        <w:spacing w:before="5"/>
        <w:rPr>
          <w:sz w:val="16"/>
          <w:lang w:eastAsia="zh-CN"/>
        </w:rPr>
      </w:pPr>
    </w:p>
    <w:tbl>
      <w:tblPr>
        <w:tblStyle w:val="25"/>
        <w:tblW w:w="9071"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1262"/>
        <w:gridCol w:w="380"/>
        <w:gridCol w:w="737"/>
        <w:gridCol w:w="1019"/>
        <w:gridCol w:w="1135"/>
        <w:gridCol w:w="750"/>
        <w:gridCol w:w="1341"/>
        <w:gridCol w:w="428"/>
        <w:gridCol w:w="201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890" w:hRule="exact"/>
          <w:jc w:val="center"/>
        </w:trPr>
        <w:tc>
          <w:tcPr>
            <w:tcW w:w="1262" w:type="dxa"/>
            <w:tcBorders>
              <w:top w:val="single" w:color="000000" w:sz="12" w:space="0"/>
            </w:tcBorders>
            <w:vAlign w:val="center"/>
          </w:tcPr>
          <w:p>
            <w:pPr>
              <w:pStyle w:val="71"/>
              <w:tabs>
                <w:tab w:val="left" w:pos="427"/>
              </w:tabs>
              <w:ind w:left="4"/>
              <w:jc w:val="center"/>
              <w:rPr>
                <w:sz w:val="21"/>
              </w:rPr>
            </w:pPr>
            <w:r>
              <w:rPr>
                <w:rFonts w:hint="eastAsia"/>
              </w:rPr>
              <w:t>姓名</w:t>
            </w:r>
          </w:p>
        </w:tc>
        <w:tc>
          <w:tcPr>
            <w:tcW w:w="1117" w:type="dxa"/>
            <w:gridSpan w:val="2"/>
            <w:tcBorders>
              <w:top w:val="single" w:color="000000" w:sz="12" w:space="0"/>
            </w:tcBorders>
            <w:vAlign w:val="center"/>
          </w:tcPr>
          <w:p>
            <w:pPr>
              <w:jc w:val="center"/>
            </w:pPr>
          </w:p>
        </w:tc>
        <w:tc>
          <w:tcPr>
            <w:tcW w:w="1019" w:type="dxa"/>
            <w:tcBorders>
              <w:top w:val="single" w:color="000000" w:sz="12" w:space="0"/>
            </w:tcBorders>
            <w:vAlign w:val="center"/>
          </w:tcPr>
          <w:p>
            <w:pPr>
              <w:pStyle w:val="71"/>
              <w:ind w:right="259"/>
              <w:jc w:val="center"/>
              <w:rPr>
                <w:sz w:val="21"/>
              </w:rPr>
            </w:pPr>
            <w:r>
              <w:rPr>
                <w:rFonts w:hint="eastAsia"/>
              </w:rPr>
              <w:t>年龄</w:t>
            </w:r>
          </w:p>
        </w:tc>
        <w:tc>
          <w:tcPr>
            <w:tcW w:w="1135" w:type="dxa"/>
            <w:tcBorders>
              <w:top w:val="single" w:color="000000" w:sz="12" w:space="0"/>
            </w:tcBorders>
            <w:vAlign w:val="center"/>
          </w:tcPr>
          <w:p>
            <w:pPr>
              <w:jc w:val="center"/>
            </w:pPr>
          </w:p>
        </w:tc>
        <w:tc>
          <w:tcPr>
            <w:tcW w:w="2519" w:type="dxa"/>
            <w:gridSpan w:val="3"/>
            <w:tcBorders>
              <w:top w:val="single" w:color="000000" w:sz="12" w:space="0"/>
            </w:tcBorders>
            <w:vAlign w:val="center"/>
          </w:tcPr>
          <w:p>
            <w:pPr>
              <w:pStyle w:val="71"/>
              <w:spacing w:before="3" w:line="440" w:lineRule="exact"/>
              <w:ind w:left="652" w:right="109" w:hanging="524"/>
              <w:jc w:val="center"/>
              <w:rPr>
                <w:sz w:val="21"/>
                <w:lang w:eastAsia="zh-CN"/>
              </w:rPr>
            </w:pPr>
            <w:r>
              <w:rPr>
                <w:rFonts w:hint="eastAsia"/>
                <w:lang w:eastAsia="zh-CN"/>
              </w:rPr>
              <w:t>执业资格证书（或上岗证书）名称</w:t>
            </w:r>
          </w:p>
        </w:tc>
        <w:tc>
          <w:tcPr>
            <w:tcW w:w="2019" w:type="dxa"/>
            <w:tcBorders>
              <w:top w:val="single" w:color="000000" w:sz="12" w:space="0"/>
            </w:tcBorders>
            <w:vAlign w:val="center"/>
          </w:tcPr>
          <w:p>
            <w:pPr>
              <w:jc w:val="center"/>
              <w:rPr>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98" w:hRule="exact"/>
          <w:jc w:val="center"/>
        </w:trPr>
        <w:tc>
          <w:tcPr>
            <w:tcW w:w="1262" w:type="dxa"/>
            <w:vAlign w:val="center"/>
          </w:tcPr>
          <w:p>
            <w:pPr>
              <w:pStyle w:val="71"/>
              <w:tabs>
                <w:tab w:val="left" w:pos="427"/>
              </w:tabs>
              <w:spacing w:before="1"/>
              <w:ind w:left="4"/>
              <w:jc w:val="center"/>
              <w:rPr>
                <w:sz w:val="21"/>
              </w:rPr>
            </w:pPr>
            <w:r>
              <w:rPr>
                <w:rFonts w:hint="eastAsia"/>
              </w:rPr>
              <w:t>职称</w:t>
            </w:r>
          </w:p>
        </w:tc>
        <w:tc>
          <w:tcPr>
            <w:tcW w:w="1117" w:type="dxa"/>
            <w:gridSpan w:val="2"/>
            <w:vAlign w:val="center"/>
          </w:tcPr>
          <w:p>
            <w:pPr>
              <w:jc w:val="center"/>
            </w:pPr>
          </w:p>
        </w:tc>
        <w:tc>
          <w:tcPr>
            <w:tcW w:w="1019" w:type="dxa"/>
            <w:vAlign w:val="center"/>
          </w:tcPr>
          <w:p>
            <w:pPr>
              <w:pStyle w:val="71"/>
              <w:spacing w:before="1"/>
              <w:ind w:right="259"/>
              <w:jc w:val="center"/>
              <w:rPr>
                <w:sz w:val="21"/>
              </w:rPr>
            </w:pPr>
            <w:r>
              <w:rPr>
                <w:rFonts w:hint="eastAsia"/>
              </w:rPr>
              <w:t>学历</w:t>
            </w:r>
          </w:p>
        </w:tc>
        <w:tc>
          <w:tcPr>
            <w:tcW w:w="1135" w:type="dxa"/>
            <w:vAlign w:val="center"/>
          </w:tcPr>
          <w:p>
            <w:pPr>
              <w:jc w:val="center"/>
            </w:pPr>
          </w:p>
        </w:tc>
        <w:tc>
          <w:tcPr>
            <w:tcW w:w="2519" w:type="dxa"/>
            <w:gridSpan w:val="3"/>
            <w:vAlign w:val="center"/>
          </w:tcPr>
          <w:p>
            <w:pPr>
              <w:pStyle w:val="71"/>
              <w:spacing w:before="1"/>
              <w:ind w:left="443" w:right="109"/>
              <w:jc w:val="center"/>
              <w:rPr>
                <w:sz w:val="21"/>
              </w:rPr>
            </w:pPr>
            <w:r>
              <w:rPr>
                <w:rFonts w:hint="eastAsia"/>
              </w:rPr>
              <w:t>拟在本项目任职</w:t>
            </w:r>
          </w:p>
        </w:tc>
        <w:tc>
          <w:tcPr>
            <w:tcW w:w="2019" w:type="dxa"/>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701" w:hRule="exact"/>
          <w:jc w:val="center"/>
        </w:trPr>
        <w:tc>
          <w:tcPr>
            <w:tcW w:w="1262" w:type="dxa"/>
            <w:vAlign w:val="center"/>
          </w:tcPr>
          <w:p>
            <w:pPr>
              <w:pStyle w:val="71"/>
              <w:spacing w:before="1"/>
              <w:ind w:left="2"/>
              <w:jc w:val="center"/>
              <w:rPr>
                <w:sz w:val="21"/>
              </w:rPr>
            </w:pPr>
            <w:r>
              <w:rPr>
                <w:rFonts w:hint="eastAsia"/>
              </w:rPr>
              <w:t>工作年限</w:t>
            </w:r>
          </w:p>
        </w:tc>
        <w:tc>
          <w:tcPr>
            <w:tcW w:w="3271" w:type="dxa"/>
            <w:gridSpan w:val="4"/>
            <w:vAlign w:val="center"/>
          </w:tcPr>
          <w:p>
            <w:pPr>
              <w:jc w:val="center"/>
            </w:pPr>
          </w:p>
        </w:tc>
        <w:tc>
          <w:tcPr>
            <w:tcW w:w="2519" w:type="dxa"/>
            <w:gridSpan w:val="3"/>
            <w:vAlign w:val="center"/>
          </w:tcPr>
          <w:p>
            <w:pPr>
              <w:pStyle w:val="71"/>
              <w:spacing w:before="1"/>
              <w:ind w:left="338" w:right="109"/>
              <w:jc w:val="center"/>
              <w:rPr>
                <w:sz w:val="21"/>
              </w:rPr>
            </w:pPr>
            <w:r>
              <w:rPr>
                <w:rFonts w:hint="eastAsia"/>
              </w:rPr>
              <w:t>从事监理工作年限</w:t>
            </w:r>
          </w:p>
        </w:tc>
        <w:tc>
          <w:tcPr>
            <w:tcW w:w="2019" w:type="dxa"/>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710" w:hRule="exact"/>
          <w:jc w:val="center"/>
        </w:trPr>
        <w:tc>
          <w:tcPr>
            <w:tcW w:w="1262" w:type="dxa"/>
            <w:vAlign w:val="center"/>
          </w:tcPr>
          <w:p>
            <w:pPr>
              <w:pStyle w:val="71"/>
              <w:ind w:left="2"/>
              <w:jc w:val="center"/>
              <w:rPr>
                <w:sz w:val="21"/>
              </w:rPr>
            </w:pPr>
            <w:r>
              <w:rPr>
                <w:rFonts w:hint="eastAsia"/>
              </w:rPr>
              <w:t>毕业学校</w:t>
            </w:r>
          </w:p>
        </w:tc>
        <w:tc>
          <w:tcPr>
            <w:tcW w:w="7809" w:type="dxa"/>
            <w:gridSpan w:val="8"/>
            <w:vAlign w:val="center"/>
          </w:tcPr>
          <w:p>
            <w:pPr>
              <w:pStyle w:val="71"/>
              <w:spacing w:before="1"/>
              <w:jc w:val="center"/>
              <w:rPr>
                <w:sz w:val="18"/>
              </w:rPr>
            </w:pPr>
          </w:p>
          <w:p>
            <w:pPr>
              <w:pStyle w:val="71"/>
              <w:tabs>
                <w:tab w:val="left" w:pos="3360"/>
                <w:tab w:val="left" w:pos="4620"/>
              </w:tabs>
              <w:ind w:firstLine="220" w:firstLineChars="100"/>
              <w:jc w:val="both"/>
              <w:rPr>
                <w:sz w:val="21"/>
              </w:rPr>
            </w:pPr>
            <w:r>
              <w:rPr>
                <w:u w:val="single"/>
                <w:lang w:eastAsia="zh-CN"/>
              </w:rPr>
              <w:t xml:space="preserve">        </w:t>
            </w:r>
            <w:r>
              <w:rPr>
                <w:rFonts w:hint="eastAsia"/>
              </w:rPr>
              <w:t>年毕业于</w:t>
            </w:r>
            <w:r>
              <w:rPr>
                <w:u w:val="single"/>
                <w:lang w:eastAsia="zh-CN"/>
              </w:rPr>
              <w:t xml:space="preserve">                </w:t>
            </w:r>
            <w:r>
              <w:rPr>
                <w:lang w:eastAsia="zh-CN"/>
              </w:rPr>
              <w:t xml:space="preserve"> </w:t>
            </w:r>
            <w:r>
              <w:rPr>
                <w:rFonts w:hint="eastAsia"/>
              </w:rPr>
              <w:t>学校</w:t>
            </w:r>
            <w:r>
              <w:rPr>
                <w:u w:val="single"/>
                <w:lang w:eastAsia="zh-CN"/>
              </w:rPr>
              <w:t xml:space="preserve">                </w:t>
            </w:r>
            <w:r>
              <w:rPr>
                <w:rFonts w:hint="eastAsia"/>
              </w:rPr>
              <w:t>专业</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94" w:hRule="exact"/>
          <w:jc w:val="center"/>
        </w:trPr>
        <w:tc>
          <w:tcPr>
            <w:tcW w:w="9071" w:type="dxa"/>
            <w:gridSpan w:val="9"/>
            <w:vAlign w:val="center"/>
          </w:tcPr>
          <w:p>
            <w:pPr>
              <w:pStyle w:val="71"/>
              <w:ind w:left="103"/>
              <w:jc w:val="center"/>
              <w:rPr>
                <w:sz w:val="21"/>
              </w:rPr>
            </w:pPr>
            <w:r>
              <w:rPr>
                <w:rFonts w:hint="eastAsia"/>
              </w:rPr>
              <w:t>主要工作经历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718" w:hRule="exact"/>
          <w:jc w:val="center"/>
        </w:trPr>
        <w:tc>
          <w:tcPr>
            <w:tcW w:w="1642" w:type="dxa"/>
            <w:gridSpan w:val="2"/>
            <w:vAlign w:val="center"/>
          </w:tcPr>
          <w:p>
            <w:pPr>
              <w:pStyle w:val="71"/>
              <w:tabs>
                <w:tab w:val="left" w:pos="873"/>
              </w:tabs>
              <w:jc w:val="center"/>
              <w:rPr>
                <w:sz w:val="21"/>
              </w:rPr>
            </w:pPr>
            <w:r>
              <w:rPr>
                <w:rFonts w:hint="eastAsia"/>
              </w:rPr>
              <w:t>时间</w:t>
            </w:r>
          </w:p>
        </w:tc>
        <w:tc>
          <w:tcPr>
            <w:tcW w:w="3641" w:type="dxa"/>
            <w:gridSpan w:val="4"/>
            <w:vAlign w:val="center"/>
          </w:tcPr>
          <w:p>
            <w:pPr>
              <w:pStyle w:val="71"/>
              <w:jc w:val="center"/>
              <w:rPr>
                <w:sz w:val="21"/>
              </w:rPr>
            </w:pPr>
            <w:r>
              <w:rPr>
                <w:rFonts w:hint="eastAsia"/>
              </w:rPr>
              <w:t>参加过的类似项目</w:t>
            </w:r>
          </w:p>
        </w:tc>
        <w:tc>
          <w:tcPr>
            <w:tcW w:w="1341" w:type="dxa"/>
            <w:vAlign w:val="center"/>
          </w:tcPr>
          <w:p>
            <w:pPr>
              <w:pStyle w:val="71"/>
              <w:jc w:val="center"/>
              <w:rPr>
                <w:sz w:val="21"/>
              </w:rPr>
            </w:pPr>
            <w:r>
              <w:rPr>
                <w:rFonts w:hint="eastAsia"/>
              </w:rPr>
              <w:t>担任职务</w:t>
            </w:r>
          </w:p>
        </w:tc>
        <w:tc>
          <w:tcPr>
            <w:tcW w:w="2447" w:type="dxa"/>
            <w:gridSpan w:val="2"/>
            <w:vAlign w:val="center"/>
          </w:tcPr>
          <w:p>
            <w:pPr>
              <w:pStyle w:val="71"/>
              <w:jc w:val="center"/>
              <w:rPr>
                <w:sz w:val="21"/>
              </w:rPr>
            </w:pPr>
            <w:r>
              <w:rPr>
                <w:rFonts w:hint="eastAsia"/>
              </w:rPr>
              <w:t>委托人及联系电话</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701" w:hRule="exact"/>
          <w:jc w:val="center"/>
        </w:trPr>
        <w:tc>
          <w:tcPr>
            <w:tcW w:w="1642" w:type="dxa"/>
            <w:gridSpan w:val="2"/>
            <w:vAlign w:val="center"/>
          </w:tcPr>
          <w:p>
            <w:pPr>
              <w:jc w:val="center"/>
            </w:pPr>
          </w:p>
        </w:tc>
        <w:tc>
          <w:tcPr>
            <w:tcW w:w="3641" w:type="dxa"/>
            <w:gridSpan w:val="4"/>
            <w:vAlign w:val="center"/>
          </w:tcPr>
          <w:p>
            <w:pPr>
              <w:jc w:val="center"/>
            </w:pPr>
          </w:p>
        </w:tc>
        <w:tc>
          <w:tcPr>
            <w:tcW w:w="1341" w:type="dxa"/>
            <w:vAlign w:val="center"/>
          </w:tcPr>
          <w:p>
            <w:pPr>
              <w:jc w:val="center"/>
            </w:pPr>
          </w:p>
        </w:tc>
        <w:tc>
          <w:tcPr>
            <w:tcW w:w="2447" w:type="dxa"/>
            <w:gridSpan w:val="2"/>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98" w:hRule="exact"/>
          <w:jc w:val="center"/>
        </w:trPr>
        <w:tc>
          <w:tcPr>
            <w:tcW w:w="1642" w:type="dxa"/>
            <w:gridSpan w:val="2"/>
            <w:vAlign w:val="center"/>
          </w:tcPr>
          <w:p>
            <w:pPr>
              <w:jc w:val="center"/>
            </w:pPr>
          </w:p>
        </w:tc>
        <w:tc>
          <w:tcPr>
            <w:tcW w:w="3641" w:type="dxa"/>
            <w:gridSpan w:val="4"/>
            <w:vAlign w:val="center"/>
          </w:tcPr>
          <w:p>
            <w:pPr>
              <w:jc w:val="center"/>
            </w:pPr>
          </w:p>
        </w:tc>
        <w:tc>
          <w:tcPr>
            <w:tcW w:w="1341" w:type="dxa"/>
            <w:vAlign w:val="center"/>
          </w:tcPr>
          <w:p>
            <w:pPr>
              <w:jc w:val="center"/>
            </w:pPr>
          </w:p>
        </w:tc>
        <w:tc>
          <w:tcPr>
            <w:tcW w:w="2447" w:type="dxa"/>
            <w:gridSpan w:val="2"/>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701" w:hRule="exact"/>
          <w:jc w:val="center"/>
        </w:trPr>
        <w:tc>
          <w:tcPr>
            <w:tcW w:w="1642" w:type="dxa"/>
            <w:gridSpan w:val="2"/>
            <w:vAlign w:val="center"/>
          </w:tcPr>
          <w:p>
            <w:pPr>
              <w:jc w:val="center"/>
            </w:pPr>
          </w:p>
        </w:tc>
        <w:tc>
          <w:tcPr>
            <w:tcW w:w="3641" w:type="dxa"/>
            <w:gridSpan w:val="4"/>
            <w:vAlign w:val="center"/>
          </w:tcPr>
          <w:p>
            <w:pPr>
              <w:jc w:val="center"/>
            </w:pPr>
          </w:p>
        </w:tc>
        <w:tc>
          <w:tcPr>
            <w:tcW w:w="1341" w:type="dxa"/>
            <w:vAlign w:val="center"/>
          </w:tcPr>
          <w:p>
            <w:pPr>
              <w:jc w:val="center"/>
            </w:pPr>
          </w:p>
        </w:tc>
        <w:tc>
          <w:tcPr>
            <w:tcW w:w="2447" w:type="dxa"/>
            <w:gridSpan w:val="2"/>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701" w:hRule="exact"/>
          <w:jc w:val="center"/>
        </w:trPr>
        <w:tc>
          <w:tcPr>
            <w:tcW w:w="1642" w:type="dxa"/>
            <w:gridSpan w:val="2"/>
            <w:vAlign w:val="center"/>
          </w:tcPr>
          <w:p>
            <w:pPr>
              <w:jc w:val="center"/>
            </w:pPr>
          </w:p>
        </w:tc>
        <w:tc>
          <w:tcPr>
            <w:tcW w:w="3641" w:type="dxa"/>
            <w:gridSpan w:val="4"/>
            <w:vAlign w:val="center"/>
          </w:tcPr>
          <w:p>
            <w:pPr>
              <w:jc w:val="center"/>
            </w:pPr>
          </w:p>
        </w:tc>
        <w:tc>
          <w:tcPr>
            <w:tcW w:w="1341" w:type="dxa"/>
            <w:vAlign w:val="center"/>
          </w:tcPr>
          <w:p>
            <w:pPr>
              <w:jc w:val="center"/>
            </w:pPr>
          </w:p>
        </w:tc>
        <w:tc>
          <w:tcPr>
            <w:tcW w:w="2447" w:type="dxa"/>
            <w:gridSpan w:val="2"/>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99" w:hRule="exact"/>
          <w:jc w:val="center"/>
        </w:trPr>
        <w:tc>
          <w:tcPr>
            <w:tcW w:w="1642" w:type="dxa"/>
            <w:gridSpan w:val="2"/>
            <w:vAlign w:val="center"/>
          </w:tcPr>
          <w:p>
            <w:pPr>
              <w:jc w:val="center"/>
            </w:pPr>
          </w:p>
        </w:tc>
        <w:tc>
          <w:tcPr>
            <w:tcW w:w="3641" w:type="dxa"/>
            <w:gridSpan w:val="4"/>
            <w:vAlign w:val="center"/>
          </w:tcPr>
          <w:p>
            <w:pPr>
              <w:jc w:val="center"/>
            </w:pPr>
          </w:p>
        </w:tc>
        <w:tc>
          <w:tcPr>
            <w:tcW w:w="1341" w:type="dxa"/>
            <w:vAlign w:val="center"/>
          </w:tcPr>
          <w:p>
            <w:pPr>
              <w:jc w:val="center"/>
            </w:pPr>
          </w:p>
        </w:tc>
        <w:tc>
          <w:tcPr>
            <w:tcW w:w="2447" w:type="dxa"/>
            <w:gridSpan w:val="2"/>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701" w:hRule="exact"/>
          <w:jc w:val="center"/>
        </w:trPr>
        <w:tc>
          <w:tcPr>
            <w:tcW w:w="1642" w:type="dxa"/>
            <w:gridSpan w:val="2"/>
            <w:vAlign w:val="center"/>
          </w:tcPr>
          <w:p>
            <w:pPr>
              <w:jc w:val="center"/>
            </w:pPr>
          </w:p>
        </w:tc>
        <w:tc>
          <w:tcPr>
            <w:tcW w:w="3641" w:type="dxa"/>
            <w:gridSpan w:val="4"/>
            <w:vAlign w:val="center"/>
          </w:tcPr>
          <w:p>
            <w:pPr>
              <w:jc w:val="center"/>
            </w:pPr>
          </w:p>
        </w:tc>
        <w:tc>
          <w:tcPr>
            <w:tcW w:w="1341" w:type="dxa"/>
            <w:vAlign w:val="center"/>
          </w:tcPr>
          <w:p>
            <w:pPr>
              <w:jc w:val="center"/>
            </w:pPr>
          </w:p>
        </w:tc>
        <w:tc>
          <w:tcPr>
            <w:tcW w:w="2447" w:type="dxa"/>
            <w:gridSpan w:val="2"/>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701" w:hRule="exact"/>
          <w:jc w:val="center"/>
        </w:trPr>
        <w:tc>
          <w:tcPr>
            <w:tcW w:w="1642" w:type="dxa"/>
            <w:gridSpan w:val="2"/>
            <w:tcBorders>
              <w:bottom w:val="single" w:color="000000" w:sz="12" w:space="0"/>
            </w:tcBorders>
            <w:vAlign w:val="center"/>
          </w:tcPr>
          <w:p>
            <w:pPr>
              <w:jc w:val="center"/>
            </w:pPr>
          </w:p>
        </w:tc>
        <w:tc>
          <w:tcPr>
            <w:tcW w:w="3641" w:type="dxa"/>
            <w:gridSpan w:val="4"/>
            <w:tcBorders>
              <w:bottom w:val="single" w:color="000000" w:sz="12" w:space="0"/>
            </w:tcBorders>
            <w:vAlign w:val="center"/>
          </w:tcPr>
          <w:p>
            <w:pPr>
              <w:jc w:val="center"/>
            </w:pPr>
          </w:p>
        </w:tc>
        <w:tc>
          <w:tcPr>
            <w:tcW w:w="1341" w:type="dxa"/>
            <w:tcBorders>
              <w:bottom w:val="single" w:color="000000" w:sz="12" w:space="0"/>
            </w:tcBorders>
            <w:vAlign w:val="center"/>
          </w:tcPr>
          <w:p>
            <w:pPr>
              <w:jc w:val="center"/>
            </w:pPr>
          </w:p>
        </w:tc>
        <w:tc>
          <w:tcPr>
            <w:tcW w:w="2447" w:type="dxa"/>
            <w:gridSpan w:val="2"/>
            <w:tcBorders>
              <w:bottom w:val="single" w:color="000000" w:sz="12" w:space="0"/>
            </w:tcBorders>
            <w:vAlign w:val="center"/>
          </w:tcPr>
          <w:p>
            <w:pPr>
              <w:jc w:val="center"/>
            </w:pPr>
          </w:p>
        </w:tc>
      </w:tr>
    </w:tbl>
    <w:p>
      <w:pPr>
        <w:pStyle w:val="11"/>
        <w:spacing w:before="5"/>
        <w:rPr>
          <w:sz w:val="5"/>
        </w:rPr>
      </w:pPr>
    </w:p>
    <w:p>
      <w:pPr>
        <w:spacing w:line="312" w:lineRule="auto"/>
        <w:rPr>
          <w:rFonts w:ascii="仿宋_GB2312" w:hAnsi="仿宋_GB2312" w:eastAsia="仿宋_GB2312" w:cs="仿宋_GB2312"/>
          <w:lang w:eastAsia="zh-CN"/>
        </w:rPr>
      </w:pPr>
      <w:r>
        <w:rPr>
          <w:rFonts w:hint="eastAsia" w:ascii="仿宋_GB2312" w:hAnsi="仿宋_GB2312" w:eastAsia="仿宋_GB2312" w:cs="仿宋_GB2312"/>
          <w:lang w:eastAsia="zh-CN"/>
        </w:rPr>
        <w:t>注：</w:t>
      </w:r>
      <w:r>
        <w:rPr>
          <w:rFonts w:ascii="仿宋_GB2312" w:hAnsi="仿宋_GB2312" w:eastAsia="仿宋_GB2312" w:cs="仿宋_GB2312"/>
          <w:lang w:eastAsia="zh-CN"/>
        </w:rPr>
        <w:t>1</w:t>
      </w:r>
      <w:r>
        <w:rPr>
          <w:rFonts w:hint="eastAsia" w:ascii="仿宋_GB2312" w:hAnsi="仿宋_GB2312" w:eastAsia="仿宋_GB2312" w:cs="仿宋_GB2312"/>
          <w:lang w:eastAsia="zh-CN"/>
        </w:rPr>
        <w:t>、投标人应根据投标人须知第</w:t>
      </w:r>
      <w:r>
        <w:rPr>
          <w:rFonts w:ascii="仿宋_GB2312" w:hAnsi="仿宋_GB2312" w:eastAsia="仿宋_GB2312" w:cs="仿宋_GB2312"/>
          <w:lang w:eastAsia="zh-CN"/>
        </w:rPr>
        <w:t xml:space="preserve"> 3.5.6 </w:t>
      </w:r>
      <w:r>
        <w:rPr>
          <w:rFonts w:hint="eastAsia" w:ascii="仿宋_GB2312" w:hAnsi="仿宋_GB2312" w:eastAsia="仿宋_GB2312" w:cs="仿宋_GB2312"/>
          <w:lang w:eastAsia="zh-CN"/>
        </w:rPr>
        <w:t>项的要求在本表后附相关证明材料。</w:t>
      </w:r>
    </w:p>
    <w:p>
      <w:pPr>
        <w:spacing w:line="312" w:lineRule="auto"/>
        <w:ind w:firstLine="440" w:firstLineChars="200"/>
        <w:rPr>
          <w:rFonts w:ascii="仿宋_GB2312" w:hAnsi="仿宋_GB2312" w:eastAsia="仿宋_GB2312" w:cs="仿宋_GB2312"/>
          <w:lang w:eastAsia="zh-CN"/>
        </w:rPr>
      </w:pPr>
      <w:r>
        <w:rPr>
          <w:rFonts w:ascii="仿宋_GB2312" w:hAnsi="仿宋_GB2312" w:eastAsia="仿宋_GB2312" w:cs="仿宋_GB2312"/>
          <w:lang w:eastAsia="zh-CN"/>
        </w:rPr>
        <w:t>2</w:t>
      </w:r>
      <w:r>
        <w:rPr>
          <w:rFonts w:hint="eastAsia" w:ascii="仿宋_GB2312" w:hAnsi="仿宋_GB2312" w:eastAsia="仿宋_GB2312" w:cs="仿宋_GB2312"/>
          <w:lang w:eastAsia="zh-CN"/>
        </w:rPr>
        <w:t>、总监理工程师的业绩证明材料以合同及相应的竣工验收报告（或竣工验收备案表或监理业务手册）为准，业绩金额（面积）以合同为准，业绩时间以竣工验收报告（或竣工验收备案表或监理业务手册）载明的验收合格时间为准。</w:t>
      </w:r>
    </w:p>
    <w:p>
      <w:pPr>
        <w:spacing w:line="312" w:lineRule="auto"/>
        <w:ind w:firstLine="440" w:firstLineChars="200"/>
        <w:rPr>
          <w:rFonts w:ascii="仿宋_GB2312" w:hAnsi="仿宋_GB2312" w:eastAsia="仿宋_GB2312" w:cs="仿宋_GB2312"/>
          <w:highlight w:val="none"/>
          <w:lang w:eastAsia="zh-CN"/>
        </w:rPr>
      </w:pPr>
      <w:r>
        <w:rPr>
          <w:rFonts w:ascii="仿宋_GB2312" w:hAnsi="仿宋_GB2312" w:eastAsia="仿宋_GB2312" w:cs="仿宋_GB2312"/>
          <w:lang w:eastAsia="zh-CN"/>
        </w:rPr>
        <w:t>3</w:t>
      </w:r>
      <w:r>
        <w:rPr>
          <w:rFonts w:hint="eastAsia" w:ascii="仿宋_GB2312" w:hAnsi="仿宋_GB2312" w:eastAsia="仿宋_GB2312" w:cs="仿宋_GB2312"/>
          <w:lang w:eastAsia="zh-CN"/>
        </w:rPr>
        <w:t>、</w:t>
      </w:r>
      <w:r>
        <w:rPr>
          <w:rFonts w:hint="eastAsia" w:ascii="仿宋_GB2312" w:hAnsi="仿宋_GB2312" w:eastAsia="仿宋_GB2312" w:cs="仿宋_GB2312"/>
          <w:highlight w:val="none"/>
          <w:lang w:eastAsia="zh-CN"/>
        </w:rPr>
        <w:t>总监理工程师，投标人须提供为其交纳的社会保险证明（社保部门开具的拟派项目总监理工程师自</w:t>
      </w:r>
      <w:r>
        <w:rPr>
          <w:rFonts w:ascii="仿宋_GB2312" w:hAnsi="仿宋_GB2312" w:eastAsia="仿宋_GB2312" w:cs="仿宋_GB2312"/>
          <w:highlight w:val="none"/>
          <w:u w:val="single"/>
          <w:lang w:eastAsia="zh-CN"/>
        </w:rPr>
        <w:t xml:space="preserve">  2019 </w:t>
      </w:r>
      <w:r>
        <w:rPr>
          <w:rFonts w:hint="eastAsia" w:ascii="仿宋_GB2312" w:hAnsi="仿宋_GB2312" w:eastAsia="仿宋_GB2312" w:cs="仿宋_GB2312"/>
          <w:highlight w:val="none"/>
          <w:lang w:eastAsia="zh-CN"/>
        </w:rPr>
        <w:t>年</w:t>
      </w:r>
      <w:r>
        <w:rPr>
          <w:rFonts w:ascii="仿宋_GB2312" w:hAnsi="仿宋_GB2312" w:eastAsia="仿宋_GB2312" w:cs="仿宋_GB2312"/>
          <w:highlight w:val="none"/>
          <w:u w:val="single"/>
          <w:lang w:eastAsia="zh-CN"/>
        </w:rPr>
        <w:t xml:space="preserve"> 7 </w:t>
      </w:r>
      <w:r>
        <w:rPr>
          <w:rFonts w:hint="eastAsia" w:ascii="仿宋_GB2312" w:hAnsi="仿宋_GB2312" w:eastAsia="仿宋_GB2312" w:cs="仿宋_GB2312"/>
          <w:highlight w:val="none"/>
          <w:lang w:eastAsia="zh-CN"/>
        </w:rPr>
        <w:t>月</w:t>
      </w:r>
      <w:r>
        <w:rPr>
          <w:rFonts w:ascii="仿宋_GB2312" w:hAnsi="仿宋_GB2312" w:eastAsia="仿宋_GB2312" w:cs="仿宋_GB2312"/>
          <w:highlight w:val="none"/>
          <w:u w:val="single"/>
          <w:lang w:eastAsia="zh-CN"/>
        </w:rPr>
        <w:t xml:space="preserve"> 1 </w:t>
      </w:r>
      <w:r>
        <w:rPr>
          <w:rFonts w:hint="eastAsia" w:ascii="仿宋_GB2312" w:hAnsi="仿宋_GB2312" w:eastAsia="仿宋_GB2312" w:cs="仿宋_GB2312"/>
          <w:highlight w:val="none"/>
          <w:lang w:eastAsia="zh-CN"/>
        </w:rPr>
        <w:t>日以来至少</w:t>
      </w:r>
      <w:r>
        <w:rPr>
          <w:rFonts w:ascii="仿宋_GB2312" w:hAnsi="仿宋_GB2312" w:eastAsia="仿宋_GB2312" w:cs="仿宋_GB2312"/>
          <w:highlight w:val="none"/>
          <w:u w:val="single"/>
          <w:lang w:eastAsia="zh-CN"/>
        </w:rPr>
        <w:t>6</w:t>
      </w:r>
      <w:r>
        <w:rPr>
          <w:rFonts w:hint="eastAsia" w:ascii="仿宋_GB2312" w:hAnsi="仿宋_GB2312" w:eastAsia="仿宋_GB2312" w:cs="仿宋_GB2312"/>
          <w:highlight w:val="none"/>
          <w:lang w:eastAsia="zh-CN"/>
        </w:rPr>
        <w:t>个月在本单位连续缴纳的社保证明）。</w:t>
      </w:r>
    </w:p>
    <w:p>
      <w:pPr>
        <w:pStyle w:val="11"/>
        <w:spacing w:before="35"/>
        <w:ind w:left="520" w:right="108"/>
        <w:rPr>
          <w:sz w:val="22"/>
          <w:lang w:eastAsia="zh-CN"/>
        </w:rPr>
      </w:pPr>
    </w:p>
    <w:p>
      <w:pPr>
        <w:widowControl/>
        <w:jc w:val="center"/>
        <w:rPr>
          <w:sz w:val="30"/>
          <w:szCs w:val="30"/>
          <w:lang w:eastAsia="zh-CN"/>
        </w:rPr>
      </w:pPr>
      <w:r>
        <w:rPr>
          <w:lang w:eastAsia="zh-CN"/>
        </w:rPr>
        <w:br w:type="page"/>
      </w:r>
      <w:r>
        <w:rPr>
          <w:rFonts w:hint="eastAsia"/>
          <w:sz w:val="30"/>
          <w:szCs w:val="30"/>
          <w:lang w:eastAsia="zh-CN"/>
        </w:rPr>
        <w:t>（九）拟投入本项目的主要试验检测仪器设备表</w:t>
      </w:r>
    </w:p>
    <w:p>
      <w:pPr>
        <w:pStyle w:val="11"/>
        <w:spacing w:before="11"/>
        <w:rPr>
          <w:sz w:val="22"/>
          <w:lang w:eastAsia="zh-CN"/>
        </w:rPr>
      </w:pPr>
    </w:p>
    <w:tbl>
      <w:tblPr>
        <w:tblStyle w:val="25"/>
        <w:tblW w:w="9071"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425"/>
        <w:gridCol w:w="1047"/>
        <w:gridCol w:w="834"/>
        <w:gridCol w:w="950"/>
        <w:gridCol w:w="1111"/>
        <w:gridCol w:w="1586"/>
        <w:gridCol w:w="1302"/>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41" w:hRule="exact"/>
          <w:jc w:val="center"/>
        </w:trPr>
        <w:tc>
          <w:tcPr>
            <w:tcW w:w="816" w:type="dxa"/>
            <w:tcBorders>
              <w:top w:val="single" w:color="000000" w:sz="12" w:space="0"/>
            </w:tcBorders>
            <w:vAlign w:val="center"/>
          </w:tcPr>
          <w:p>
            <w:pPr>
              <w:pStyle w:val="71"/>
              <w:ind w:left="103"/>
              <w:jc w:val="center"/>
              <w:rPr>
                <w:rFonts w:ascii="黑体" w:hAnsi="黑体" w:eastAsia="黑体"/>
                <w:sz w:val="21"/>
              </w:rPr>
            </w:pPr>
            <w:r>
              <w:rPr>
                <w:rFonts w:hint="eastAsia" w:ascii="黑体" w:hAnsi="黑体" w:eastAsia="黑体"/>
              </w:rPr>
              <w:t>序号</w:t>
            </w:r>
          </w:p>
        </w:tc>
        <w:tc>
          <w:tcPr>
            <w:tcW w:w="1425" w:type="dxa"/>
            <w:tcBorders>
              <w:top w:val="single" w:color="000000" w:sz="12" w:space="0"/>
            </w:tcBorders>
            <w:vAlign w:val="center"/>
          </w:tcPr>
          <w:p>
            <w:pPr>
              <w:pStyle w:val="71"/>
              <w:spacing w:before="27" w:line="440" w:lineRule="exact"/>
              <w:ind w:left="422" w:right="194" w:hanging="212"/>
              <w:jc w:val="center"/>
              <w:rPr>
                <w:rFonts w:ascii="黑体" w:hAnsi="黑体" w:eastAsia="黑体"/>
                <w:sz w:val="21"/>
              </w:rPr>
            </w:pPr>
            <w:r>
              <w:rPr>
                <w:rFonts w:hint="eastAsia" w:ascii="黑体" w:hAnsi="黑体" w:eastAsia="黑体"/>
              </w:rPr>
              <w:t>仪器设备名称</w:t>
            </w:r>
          </w:p>
        </w:tc>
        <w:tc>
          <w:tcPr>
            <w:tcW w:w="1047" w:type="dxa"/>
            <w:tcBorders>
              <w:top w:val="single" w:color="000000" w:sz="12" w:space="0"/>
            </w:tcBorders>
            <w:vAlign w:val="center"/>
          </w:tcPr>
          <w:p>
            <w:pPr>
              <w:pStyle w:val="71"/>
              <w:spacing w:before="27" w:line="440" w:lineRule="exact"/>
              <w:ind w:left="252" w:right="234"/>
              <w:jc w:val="center"/>
              <w:rPr>
                <w:rFonts w:ascii="黑体" w:hAnsi="黑体" w:eastAsia="黑体"/>
                <w:sz w:val="21"/>
              </w:rPr>
            </w:pPr>
            <w:r>
              <w:rPr>
                <w:rFonts w:hint="eastAsia" w:ascii="黑体" w:hAnsi="黑体" w:eastAsia="黑体"/>
              </w:rPr>
              <w:t>型号规格</w:t>
            </w:r>
          </w:p>
        </w:tc>
        <w:tc>
          <w:tcPr>
            <w:tcW w:w="834" w:type="dxa"/>
            <w:tcBorders>
              <w:top w:val="single" w:color="000000" w:sz="12" w:space="0"/>
            </w:tcBorders>
            <w:vAlign w:val="center"/>
          </w:tcPr>
          <w:p>
            <w:pPr>
              <w:pStyle w:val="71"/>
              <w:ind w:left="158"/>
              <w:jc w:val="center"/>
              <w:rPr>
                <w:rFonts w:ascii="黑体" w:hAnsi="黑体" w:eastAsia="黑体"/>
                <w:sz w:val="21"/>
              </w:rPr>
            </w:pPr>
            <w:r>
              <w:rPr>
                <w:rFonts w:hint="eastAsia" w:ascii="黑体" w:hAnsi="黑体" w:eastAsia="黑体"/>
              </w:rPr>
              <w:t>数量</w:t>
            </w:r>
          </w:p>
        </w:tc>
        <w:tc>
          <w:tcPr>
            <w:tcW w:w="950" w:type="dxa"/>
            <w:tcBorders>
              <w:top w:val="single" w:color="000000" w:sz="12" w:space="0"/>
            </w:tcBorders>
            <w:vAlign w:val="center"/>
          </w:tcPr>
          <w:p>
            <w:pPr>
              <w:pStyle w:val="71"/>
              <w:spacing w:before="27" w:line="440" w:lineRule="exact"/>
              <w:ind w:left="208" w:right="192"/>
              <w:jc w:val="center"/>
              <w:rPr>
                <w:rFonts w:ascii="黑体" w:hAnsi="黑体" w:eastAsia="黑体"/>
                <w:sz w:val="21"/>
              </w:rPr>
            </w:pPr>
            <w:r>
              <w:rPr>
                <w:rFonts w:hint="eastAsia" w:ascii="黑体" w:hAnsi="黑体" w:eastAsia="黑体"/>
              </w:rPr>
              <w:t>国别产地</w:t>
            </w:r>
          </w:p>
        </w:tc>
        <w:tc>
          <w:tcPr>
            <w:tcW w:w="1111" w:type="dxa"/>
            <w:tcBorders>
              <w:top w:val="single" w:color="000000" w:sz="12" w:space="0"/>
            </w:tcBorders>
            <w:vAlign w:val="center"/>
          </w:tcPr>
          <w:p>
            <w:pPr>
              <w:pStyle w:val="71"/>
              <w:spacing w:before="27" w:line="440" w:lineRule="exact"/>
              <w:ind w:left="281" w:right="263"/>
              <w:jc w:val="center"/>
              <w:rPr>
                <w:rFonts w:ascii="黑体" w:hAnsi="黑体" w:eastAsia="黑体"/>
                <w:sz w:val="21"/>
              </w:rPr>
            </w:pPr>
            <w:r>
              <w:rPr>
                <w:rFonts w:hint="eastAsia" w:ascii="黑体" w:hAnsi="黑体" w:eastAsia="黑体"/>
              </w:rPr>
              <w:t>制造年份</w:t>
            </w:r>
          </w:p>
        </w:tc>
        <w:tc>
          <w:tcPr>
            <w:tcW w:w="1586" w:type="dxa"/>
            <w:tcBorders>
              <w:top w:val="single" w:color="000000" w:sz="12" w:space="0"/>
            </w:tcBorders>
            <w:vAlign w:val="center"/>
          </w:tcPr>
          <w:p>
            <w:pPr>
              <w:pStyle w:val="71"/>
              <w:ind w:left="475" w:right="473"/>
              <w:jc w:val="center"/>
              <w:rPr>
                <w:rFonts w:ascii="黑体" w:hAnsi="黑体" w:eastAsia="黑体"/>
                <w:sz w:val="21"/>
              </w:rPr>
            </w:pPr>
            <w:r>
              <w:rPr>
                <w:rFonts w:hint="eastAsia" w:ascii="黑体" w:hAnsi="黑体" w:eastAsia="黑体"/>
              </w:rPr>
              <w:t>用途</w:t>
            </w:r>
          </w:p>
        </w:tc>
        <w:tc>
          <w:tcPr>
            <w:tcW w:w="1302" w:type="dxa"/>
            <w:tcBorders>
              <w:top w:val="single" w:color="000000" w:sz="12" w:space="0"/>
            </w:tcBorders>
            <w:vAlign w:val="center"/>
          </w:tcPr>
          <w:p>
            <w:pPr>
              <w:pStyle w:val="71"/>
              <w:ind w:left="364"/>
              <w:jc w:val="center"/>
              <w:rPr>
                <w:rFonts w:ascii="黑体" w:hAnsi="黑体" w:eastAsia="黑体"/>
                <w:sz w:val="21"/>
              </w:rPr>
            </w:pPr>
            <w:r>
              <w:rPr>
                <w:rFonts w:hint="eastAsia" w:ascii="黑体" w:hAnsi="黑体" w:eastAsia="黑体"/>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5" w:hRule="exact"/>
          <w:jc w:val="center"/>
        </w:trPr>
        <w:tc>
          <w:tcPr>
            <w:tcW w:w="816" w:type="dxa"/>
            <w:vAlign w:val="center"/>
          </w:tcPr>
          <w:p>
            <w:pPr>
              <w:jc w:val="center"/>
            </w:pPr>
          </w:p>
        </w:tc>
        <w:tc>
          <w:tcPr>
            <w:tcW w:w="1425" w:type="dxa"/>
            <w:vAlign w:val="center"/>
          </w:tcPr>
          <w:p>
            <w:pPr>
              <w:jc w:val="center"/>
            </w:pPr>
          </w:p>
        </w:tc>
        <w:tc>
          <w:tcPr>
            <w:tcW w:w="1047" w:type="dxa"/>
            <w:vAlign w:val="center"/>
          </w:tcPr>
          <w:p>
            <w:pPr>
              <w:jc w:val="center"/>
            </w:pPr>
          </w:p>
        </w:tc>
        <w:tc>
          <w:tcPr>
            <w:tcW w:w="834" w:type="dxa"/>
            <w:vAlign w:val="center"/>
          </w:tcPr>
          <w:p>
            <w:pPr>
              <w:jc w:val="center"/>
            </w:pPr>
          </w:p>
        </w:tc>
        <w:tc>
          <w:tcPr>
            <w:tcW w:w="950" w:type="dxa"/>
            <w:vAlign w:val="center"/>
          </w:tcPr>
          <w:p>
            <w:pPr>
              <w:jc w:val="center"/>
            </w:pPr>
          </w:p>
        </w:tc>
        <w:tc>
          <w:tcPr>
            <w:tcW w:w="1111" w:type="dxa"/>
            <w:vAlign w:val="center"/>
          </w:tcPr>
          <w:p>
            <w:pPr>
              <w:jc w:val="center"/>
            </w:pPr>
          </w:p>
        </w:tc>
        <w:tc>
          <w:tcPr>
            <w:tcW w:w="1586" w:type="dxa"/>
            <w:vAlign w:val="center"/>
          </w:tcPr>
          <w:p>
            <w:pPr>
              <w:jc w:val="center"/>
            </w:pPr>
          </w:p>
        </w:tc>
        <w:tc>
          <w:tcPr>
            <w:tcW w:w="1302" w:type="dxa"/>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5" w:hRule="exact"/>
          <w:jc w:val="center"/>
        </w:trPr>
        <w:tc>
          <w:tcPr>
            <w:tcW w:w="816" w:type="dxa"/>
            <w:vAlign w:val="center"/>
          </w:tcPr>
          <w:p>
            <w:pPr>
              <w:jc w:val="center"/>
            </w:pPr>
          </w:p>
        </w:tc>
        <w:tc>
          <w:tcPr>
            <w:tcW w:w="1425" w:type="dxa"/>
            <w:vAlign w:val="center"/>
          </w:tcPr>
          <w:p>
            <w:pPr>
              <w:jc w:val="center"/>
            </w:pPr>
          </w:p>
        </w:tc>
        <w:tc>
          <w:tcPr>
            <w:tcW w:w="1047" w:type="dxa"/>
            <w:vAlign w:val="center"/>
          </w:tcPr>
          <w:p>
            <w:pPr>
              <w:jc w:val="center"/>
            </w:pPr>
          </w:p>
        </w:tc>
        <w:tc>
          <w:tcPr>
            <w:tcW w:w="834" w:type="dxa"/>
            <w:vAlign w:val="center"/>
          </w:tcPr>
          <w:p>
            <w:pPr>
              <w:jc w:val="center"/>
            </w:pPr>
          </w:p>
        </w:tc>
        <w:tc>
          <w:tcPr>
            <w:tcW w:w="950" w:type="dxa"/>
            <w:vAlign w:val="center"/>
          </w:tcPr>
          <w:p>
            <w:pPr>
              <w:jc w:val="center"/>
            </w:pPr>
          </w:p>
        </w:tc>
        <w:tc>
          <w:tcPr>
            <w:tcW w:w="1111" w:type="dxa"/>
            <w:vAlign w:val="center"/>
          </w:tcPr>
          <w:p>
            <w:pPr>
              <w:jc w:val="center"/>
            </w:pPr>
          </w:p>
        </w:tc>
        <w:tc>
          <w:tcPr>
            <w:tcW w:w="1586" w:type="dxa"/>
            <w:vAlign w:val="center"/>
          </w:tcPr>
          <w:p>
            <w:pPr>
              <w:jc w:val="center"/>
            </w:pPr>
          </w:p>
        </w:tc>
        <w:tc>
          <w:tcPr>
            <w:tcW w:w="1302" w:type="dxa"/>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exact"/>
          <w:jc w:val="center"/>
        </w:trPr>
        <w:tc>
          <w:tcPr>
            <w:tcW w:w="816" w:type="dxa"/>
            <w:vAlign w:val="center"/>
          </w:tcPr>
          <w:p>
            <w:pPr>
              <w:jc w:val="center"/>
            </w:pPr>
          </w:p>
        </w:tc>
        <w:tc>
          <w:tcPr>
            <w:tcW w:w="1425" w:type="dxa"/>
            <w:vAlign w:val="center"/>
          </w:tcPr>
          <w:p>
            <w:pPr>
              <w:jc w:val="center"/>
            </w:pPr>
          </w:p>
        </w:tc>
        <w:tc>
          <w:tcPr>
            <w:tcW w:w="1047" w:type="dxa"/>
            <w:vAlign w:val="center"/>
          </w:tcPr>
          <w:p>
            <w:pPr>
              <w:jc w:val="center"/>
            </w:pPr>
          </w:p>
        </w:tc>
        <w:tc>
          <w:tcPr>
            <w:tcW w:w="834" w:type="dxa"/>
            <w:vAlign w:val="center"/>
          </w:tcPr>
          <w:p>
            <w:pPr>
              <w:jc w:val="center"/>
            </w:pPr>
          </w:p>
        </w:tc>
        <w:tc>
          <w:tcPr>
            <w:tcW w:w="950" w:type="dxa"/>
            <w:vAlign w:val="center"/>
          </w:tcPr>
          <w:p>
            <w:pPr>
              <w:jc w:val="center"/>
            </w:pPr>
          </w:p>
        </w:tc>
        <w:tc>
          <w:tcPr>
            <w:tcW w:w="1111" w:type="dxa"/>
            <w:vAlign w:val="center"/>
          </w:tcPr>
          <w:p>
            <w:pPr>
              <w:jc w:val="center"/>
            </w:pPr>
          </w:p>
        </w:tc>
        <w:tc>
          <w:tcPr>
            <w:tcW w:w="1586" w:type="dxa"/>
            <w:vAlign w:val="center"/>
          </w:tcPr>
          <w:p>
            <w:pPr>
              <w:jc w:val="center"/>
            </w:pPr>
          </w:p>
        </w:tc>
        <w:tc>
          <w:tcPr>
            <w:tcW w:w="1302" w:type="dxa"/>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5" w:hRule="exact"/>
          <w:jc w:val="center"/>
        </w:trPr>
        <w:tc>
          <w:tcPr>
            <w:tcW w:w="816" w:type="dxa"/>
            <w:vAlign w:val="center"/>
          </w:tcPr>
          <w:p>
            <w:pPr>
              <w:jc w:val="center"/>
            </w:pPr>
          </w:p>
        </w:tc>
        <w:tc>
          <w:tcPr>
            <w:tcW w:w="1425" w:type="dxa"/>
            <w:vAlign w:val="center"/>
          </w:tcPr>
          <w:p>
            <w:pPr>
              <w:jc w:val="center"/>
            </w:pPr>
          </w:p>
        </w:tc>
        <w:tc>
          <w:tcPr>
            <w:tcW w:w="1047" w:type="dxa"/>
            <w:vAlign w:val="center"/>
          </w:tcPr>
          <w:p>
            <w:pPr>
              <w:jc w:val="center"/>
            </w:pPr>
          </w:p>
        </w:tc>
        <w:tc>
          <w:tcPr>
            <w:tcW w:w="834" w:type="dxa"/>
            <w:vAlign w:val="center"/>
          </w:tcPr>
          <w:p>
            <w:pPr>
              <w:jc w:val="center"/>
            </w:pPr>
          </w:p>
        </w:tc>
        <w:tc>
          <w:tcPr>
            <w:tcW w:w="950" w:type="dxa"/>
            <w:vAlign w:val="center"/>
          </w:tcPr>
          <w:p>
            <w:pPr>
              <w:jc w:val="center"/>
            </w:pPr>
          </w:p>
        </w:tc>
        <w:tc>
          <w:tcPr>
            <w:tcW w:w="1111" w:type="dxa"/>
            <w:vAlign w:val="center"/>
          </w:tcPr>
          <w:p>
            <w:pPr>
              <w:jc w:val="center"/>
            </w:pPr>
          </w:p>
        </w:tc>
        <w:tc>
          <w:tcPr>
            <w:tcW w:w="1586" w:type="dxa"/>
            <w:vAlign w:val="center"/>
          </w:tcPr>
          <w:p>
            <w:pPr>
              <w:jc w:val="center"/>
            </w:pPr>
          </w:p>
        </w:tc>
        <w:tc>
          <w:tcPr>
            <w:tcW w:w="1302" w:type="dxa"/>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8" w:hRule="exact"/>
          <w:jc w:val="center"/>
        </w:trPr>
        <w:tc>
          <w:tcPr>
            <w:tcW w:w="816" w:type="dxa"/>
            <w:vAlign w:val="center"/>
          </w:tcPr>
          <w:p>
            <w:pPr>
              <w:jc w:val="center"/>
            </w:pPr>
          </w:p>
        </w:tc>
        <w:tc>
          <w:tcPr>
            <w:tcW w:w="1425" w:type="dxa"/>
            <w:vAlign w:val="center"/>
          </w:tcPr>
          <w:p>
            <w:pPr>
              <w:jc w:val="center"/>
            </w:pPr>
          </w:p>
        </w:tc>
        <w:tc>
          <w:tcPr>
            <w:tcW w:w="1047" w:type="dxa"/>
            <w:vAlign w:val="center"/>
          </w:tcPr>
          <w:p>
            <w:pPr>
              <w:jc w:val="center"/>
            </w:pPr>
          </w:p>
        </w:tc>
        <w:tc>
          <w:tcPr>
            <w:tcW w:w="834" w:type="dxa"/>
            <w:vAlign w:val="center"/>
          </w:tcPr>
          <w:p>
            <w:pPr>
              <w:jc w:val="center"/>
            </w:pPr>
          </w:p>
        </w:tc>
        <w:tc>
          <w:tcPr>
            <w:tcW w:w="950" w:type="dxa"/>
            <w:vAlign w:val="center"/>
          </w:tcPr>
          <w:p>
            <w:pPr>
              <w:jc w:val="center"/>
            </w:pPr>
          </w:p>
        </w:tc>
        <w:tc>
          <w:tcPr>
            <w:tcW w:w="1111" w:type="dxa"/>
            <w:vAlign w:val="center"/>
          </w:tcPr>
          <w:p>
            <w:pPr>
              <w:jc w:val="center"/>
            </w:pPr>
          </w:p>
        </w:tc>
        <w:tc>
          <w:tcPr>
            <w:tcW w:w="1586" w:type="dxa"/>
            <w:vAlign w:val="center"/>
          </w:tcPr>
          <w:p>
            <w:pPr>
              <w:jc w:val="center"/>
            </w:pPr>
          </w:p>
        </w:tc>
        <w:tc>
          <w:tcPr>
            <w:tcW w:w="1302" w:type="dxa"/>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5" w:hRule="exact"/>
          <w:jc w:val="center"/>
        </w:trPr>
        <w:tc>
          <w:tcPr>
            <w:tcW w:w="816" w:type="dxa"/>
            <w:vAlign w:val="center"/>
          </w:tcPr>
          <w:p>
            <w:pPr>
              <w:jc w:val="center"/>
            </w:pPr>
          </w:p>
        </w:tc>
        <w:tc>
          <w:tcPr>
            <w:tcW w:w="1425" w:type="dxa"/>
            <w:vAlign w:val="center"/>
          </w:tcPr>
          <w:p>
            <w:pPr>
              <w:jc w:val="center"/>
            </w:pPr>
          </w:p>
        </w:tc>
        <w:tc>
          <w:tcPr>
            <w:tcW w:w="1047" w:type="dxa"/>
            <w:vAlign w:val="center"/>
          </w:tcPr>
          <w:p>
            <w:pPr>
              <w:jc w:val="center"/>
            </w:pPr>
          </w:p>
        </w:tc>
        <w:tc>
          <w:tcPr>
            <w:tcW w:w="834" w:type="dxa"/>
            <w:vAlign w:val="center"/>
          </w:tcPr>
          <w:p>
            <w:pPr>
              <w:jc w:val="center"/>
            </w:pPr>
          </w:p>
        </w:tc>
        <w:tc>
          <w:tcPr>
            <w:tcW w:w="950" w:type="dxa"/>
            <w:vAlign w:val="center"/>
          </w:tcPr>
          <w:p>
            <w:pPr>
              <w:jc w:val="center"/>
            </w:pPr>
          </w:p>
        </w:tc>
        <w:tc>
          <w:tcPr>
            <w:tcW w:w="1111" w:type="dxa"/>
            <w:vAlign w:val="center"/>
          </w:tcPr>
          <w:p>
            <w:pPr>
              <w:jc w:val="center"/>
            </w:pPr>
          </w:p>
        </w:tc>
        <w:tc>
          <w:tcPr>
            <w:tcW w:w="1586" w:type="dxa"/>
            <w:vAlign w:val="center"/>
          </w:tcPr>
          <w:p>
            <w:pPr>
              <w:jc w:val="center"/>
            </w:pPr>
          </w:p>
        </w:tc>
        <w:tc>
          <w:tcPr>
            <w:tcW w:w="1302" w:type="dxa"/>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3" w:hRule="exact"/>
          <w:jc w:val="center"/>
        </w:trPr>
        <w:tc>
          <w:tcPr>
            <w:tcW w:w="816" w:type="dxa"/>
            <w:vAlign w:val="center"/>
          </w:tcPr>
          <w:p>
            <w:pPr>
              <w:jc w:val="center"/>
            </w:pPr>
          </w:p>
        </w:tc>
        <w:tc>
          <w:tcPr>
            <w:tcW w:w="1425" w:type="dxa"/>
            <w:vAlign w:val="center"/>
          </w:tcPr>
          <w:p>
            <w:pPr>
              <w:jc w:val="center"/>
            </w:pPr>
          </w:p>
        </w:tc>
        <w:tc>
          <w:tcPr>
            <w:tcW w:w="1047" w:type="dxa"/>
            <w:vAlign w:val="center"/>
          </w:tcPr>
          <w:p>
            <w:pPr>
              <w:jc w:val="center"/>
            </w:pPr>
          </w:p>
        </w:tc>
        <w:tc>
          <w:tcPr>
            <w:tcW w:w="834" w:type="dxa"/>
            <w:vAlign w:val="center"/>
          </w:tcPr>
          <w:p>
            <w:pPr>
              <w:jc w:val="center"/>
            </w:pPr>
          </w:p>
        </w:tc>
        <w:tc>
          <w:tcPr>
            <w:tcW w:w="950" w:type="dxa"/>
            <w:vAlign w:val="center"/>
          </w:tcPr>
          <w:p>
            <w:pPr>
              <w:jc w:val="center"/>
            </w:pPr>
          </w:p>
        </w:tc>
        <w:tc>
          <w:tcPr>
            <w:tcW w:w="1111" w:type="dxa"/>
            <w:vAlign w:val="center"/>
          </w:tcPr>
          <w:p>
            <w:pPr>
              <w:jc w:val="center"/>
            </w:pPr>
          </w:p>
        </w:tc>
        <w:tc>
          <w:tcPr>
            <w:tcW w:w="1586" w:type="dxa"/>
            <w:vAlign w:val="center"/>
          </w:tcPr>
          <w:p>
            <w:pPr>
              <w:jc w:val="center"/>
            </w:pPr>
          </w:p>
        </w:tc>
        <w:tc>
          <w:tcPr>
            <w:tcW w:w="1302" w:type="dxa"/>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5" w:hRule="exact"/>
          <w:jc w:val="center"/>
        </w:trPr>
        <w:tc>
          <w:tcPr>
            <w:tcW w:w="816" w:type="dxa"/>
            <w:vAlign w:val="center"/>
          </w:tcPr>
          <w:p>
            <w:pPr>
              <w:jc w:val="center"/>
            </w:pPr>
          </w:p>
        </w:tc>
        <w:tc>
          <w:tcPr>
            <w:tcW w:w="1425" w:type="dxa"/>
            <w:vAlign w:val="center"/>
          </w:tcPr>
          <w:p>
            <w:pPr>
              <w:jc w:val="center"/>
            </w:pPr>
          </w:p>
        </w:tc>
        <w:tc>
          <w:tcPr>
            <w:tcW w:w="1047" w:type="dxa"/>
            <w:vAlign w:val="center"/>
          </w:tcPr>
          <w:p>
            <w:pPr>
              <w:jc w:val="center"/>
            </w:pPr>
          </w:p>
        </w:tc>
        <w:tc>
          <w:tcPr>
            <w:tcW w:w="834" w:type="dxa"/>
            <w:vAlign w:val="center"/>
          </w:tcPr>
          <w:p>
            <w:pPr>
              <w:jc w:val="center"/>
            </w:pPr>
          </w:p>
        </w:tc>
        <w:tc>
          <w:tcPr>
            <w:tcW w:w="950" w:type="dxa"/>
            <w:vAlign w:val="center"/>
          </w:tcPr>
          <w:p>
            <w:pPr>
              <w:jc w:val="center"/>
            </w:pPr>
          </w:p>
        </w:tc>
        <w:tc>
          <w:tcPr>
            <w:tcW w:w="1111" w:type="dxa"/>
            <w:vAlign w:val="center"/>
          </w:tcPr>
          <w:p>
            <w:pPr>
              <w:jc w:val="center"/>
            </w:pPr>
          </w:p>
        </w:tc>
        <w:tc>
          <w:tcPr>
            <w:tcW w:w="1586" w:type="dxa"/>
            <w:vAlign w:val="center"/>
          </w:tcPr>
          <w:p>
            <w:pPr>
              <w:jc w:val="center"/>
            </w:pPr>
          </w:p>
        </w:tc>
        <w:tc>
          <w:tcPr>
            <w:tcW w:w="1302" w:type="dxa"/>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exact"/>
          <w:jc w:val="center"/>
        </w:trPr>
        <w:tc>
          <w:tcPr>
            <w:tcW w:w="816" w:type="dxa"/>
            <w:vAlign w:val="center"/>
          </w:tcPr>
          <w:p>
            <w:pPr>
              <w:jc w:val="center"/>
            </w:pPr>
          </w:p>
        </w:tc>
        <w:tc>
          <w:tcPr>
            <w:tcW w:w="1425" w:type="dxa"/>
            <w:vAlign w:val="center"/>
          </w:tcPr>
          <w:p>
            <w:pPr>
              <w:jc w:val="center"/>
            </w:pPr>
          </w:p>
        </w:tc>
        <w:tc>
          <w:tcPr>
            <w:tcW w:w="1047" w:type="dxa"/>
            <w:vAlign w:val="center"/>
          </w:tcPr>
          <w:p>
            <w:pPr>
              <w:jc w:val="center"/>
            </w:pPr>
          </w:p>
        </w:tc>
        <w:tc>
          <w:tcPr>
            <w:tcW w:w="834" w:type="dxa"/>
            <w:vAlign w:val="center"/>
          </w:tcPr>
          <w:p>
            <w:pPr>
              <w:jc w:val="center"/>
            </w:pPr>
          </w:p>
        </w:tc>
        <w:tc>
          <w:tcPr>
            <w:tcW w:w="950" w:type="dxa"/>
            <w:vAlign w:val="center"/>
          </w:tcPr>
          <w:p>
            <w:pPr>
              <w:jc w:val="center"/>
            </w:pPr>
          </w:p>
        </w:tc>
        <w:tc>
          <w:tcPr>
            <w:tcW w:w="1111" w:type="dxa"/>
            <w:vAlign w:val="center"/>
          </w:tcPr>
          <w:p>
            <w:pPr>
              <w:jc w:val="center"/>
            </w:pPr>
          </w:p>
        </w:tc>
        <w:tc>
          <w:tcPr>
            <w:tcW w:w="1586" w:type="dxa"/>
            <w:vAlign w:val="center"/>
          </w:tcPr>
          <w:p>
            <w:pPr>
              <w:jc w:val="center"/>
            </w:pPr>
          </w:p>
        </w:tc>
        <w:tc>
          <w:tcPr>
            <w:tcW w:w="1302" w:type="dxa"/>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5" w:hRule="exact"/>
          <w:jc w:val="center"/>
        </w:trPr>
        <w:tc>
          <w:tcPr>
            <w:tcW w:w="816" w:type="dxa"/>
            <w:vAlign w:val="center"/>
          </w:tcPr>
          <w:p>
            <w:pPr>
              <w:jc w:val="center"/>
            </w:pPr>
          </w:p>
        </w:tc>
        <w:tc>
          <w:tcPr>
            <w:tcW w:w="1425" w:type="dxa"/>
            <w:vAlign w:val="center"/>
          </w:tcPr>
          <w:p>
            <w:pPr>
              <w:jc w:val="center"/>
            </w:pPr>
          </w:p>
        </w:tc>
        <w:tc>
          <w:tcPr>
            <w:tcW w:w="1047" w:type="dxa"/>
            <w:vAlign w:val="center"/>
          </w:tcPr>
          <w:p>
            <w:pPr>
              <w:jc w:val="center"/>
            </w:pPr>
          </w:p>
        </w:tc>
        <w:tc>
          <w:tcPr>
            <w:tcW w:w="834" w:type="dxa"/>
            <w:vAlign w:val="center"/>
          </w:tcPr>
          <w:p>
            <w:pPr>
              <w:jc w:val="center"/>
            </w:pPr>
          </w:p>
        </w:tc>
        <w:tc>
          <w:tcPr>
            <w:tcW w:w="950" w:type="dxa"/>
            <w:vAlign w:val="center"/>
          </w:tcPr>
          <w:p>
            <w:pPr>
              <w:jc w:val="center"/>
            </w:pPr>
          </w:p>
        </w:tc>
        <w:tc>
          <w:tcPr>
            <w:tcW w:w="1111" w:type="dxa"/>
            <w:vAlign w:val="center"/>
          </w:tcPr>
          <w:p>
            <w:pPr>
              <w:jc w:val="center"/>
            </w:pPr>
          </w:p>
        </w:tc>
        <w:tc>
          <w:tcPr>
            <w:tcW w:w="1586" w:type="dxa"/>
            <w:vAlign w:val="center"/>
          </w:tcPr>
          <w:p>
            <w:pPr>
              <w:jc w:val="center"/>
            </w:pPr>
          </w:p>
        </w:tc>
        <w:tc>
          <w:tcPr>
            <w:tcW w:w="1302" w:type="dxa"/>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5" w:hRule="exact"/>
          <w:jc w:val="center"/>
        </w:trPr>
        <w:tc>
          <w:tcPr>
            <w:tcW w:w="816" w:type="dxa"/>
            <w:vAlign w:val="center"/>
          </w:tcPr>
          <w:p>
            <w:pPr>
              <w:jc w:val="center"/>
            </w:pPr>
          </w:p>
        </w:tc>
        <w:tc>
          <w:tcPr>
            <w:tcW w:w="1425" w:type="dxa"/>
            <w:vAlign w:val="center"/>
          </w:tcPr>
          <w:p>
            <w:pPr>
              <w:jc w:val="center"/>
            </w:pPr>
          </w:p>
        </w:tc>
        <w:tc>
          <w:tcPr>
            <w:tcW w:w="1047" w:type="dxa"/>
            <w:vAlign w:val="center"/>
          </w:tcPr>
          <w:p>
            <w:pPr>
              <w:jc w:val="center"/>
            </w:pPr>
          </w:p>
        </w:tc>
        <w:tc>
          <w:tcPr>
            <w:tcW w:w="834" w:type="dxa"/>
            <w:vAlign w:val="center"/>
          </w:tcPr>
          <w:p>
            <w:pPr>
              <w:jc w:val="center"/>
            </w:pPr>
          </w:p>
        </w:tc>
        <w:tc>
          <w:tcPr>
            <w:tcW w:w="950" w:type="dxa"/>
            <w:vAlign w:val="center"/>
          </w:tcPr>
          <w:p>
            <w:pPr>
              <w:jc w:val="center"/>
            </w:pPr>
          </w:p>
        </w:tc>
        <w:tc>
          <w:tcPr>
            <w:tcW w:w="1111" w:type="dxa"/>
            <w:vAlign w:val="center"/>
          </w:tcPr>
          <w:p>
            <w:pPr>
              <w:jc w:val="center"/>
            </w:pPr>
          </w:p>
        </w:tc>
        <w:tc>
          <w:tcPr>
            <w:tcW w:w="1586" w:type="dxa"/>
            <w:vAlign w:val="center"/>
          </w:tcPr>
          <w:p>
            <w:pPr>
              <w:jc w:val="center"/>
            </w:pPr>
          </w:p>
        </w:tc>
        <w:tc>
          <w:tcPr>
            <w:tcW w:w="1302" w:type="dxa"/>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5" w:hRule="exact"/>
          <w:jc w:val="center"/>
        </w:trPr>
        <w:tc>
          <w:tcPr>
            <w:tcW w:w="816" w:type="dxa"/>
            <w:vAlign w:val="center"/>
          </w:tcPr>
          <w:p>
            <w:pPr>
              <w:jc w:val="center"/>
            </w:pPr>
          </w:p>
        </w:tc>
        <w:tc>
          <w:tcPr>
            <w:tcW w:w="1425" w:type="dxa"/>
            <w:vAlign w:val="center"/>
          </w:tcPr>
          <w:p>
            <w:pPr>
              <w:jc w:val="center"/>
            </w:pPr>
          </w:p>
        </w:tc>
        <w:tc>
          <w:tcPr>
            <w:tcW w:w="1047" w:type="dxa"/>
            <w:vAlign w:val="center"/>
          </w:tcPr>
          <w:p>
            <w:pPr>
              <w:jc w:val="center"/>
            </w:pPr>
          </w:p>
        </w:tc>
        <w:tc>
          <w:tcPr>
            <w:tcW w:w="834" w:type="dxa"/>
            <w:vAlign w:val="center"/>
          </w:tcPr>
          <w:p>
            <w:pPr>
              <w:jc w:val="center"/>
            </w:pPr>
          </w:p>
        </w:tc>
        <w:tc>
          <w:tcPr>
            <w:tcW w:w="950" w:type="dxa"/>
            <w:vAlign w:val="center"/>
          </w:tcPr>
          <w:p>
            <w:pPr>
              <w:jc w:val="center"/>
            </w:pPr>
          </w:p>
        </w:tc>
        <w:tc>
          <w:tcPr>
            <w:tcW w:w="1111" w:type="dxa"/>
            <w:vAlign w:val="center"/>
          </w:tcPr>
          <w:p>
            <w:pPr>
              <w:jc w:val="center"/>
            </w:pPr>
          </w:p>
        </w:tc>
        <w:tc>
          <w:tcPr>
            <w:tcW w:w="1586" w:type="dxa"/>
            <w:vAlign w:val="center"/>
          </w:tcPr>
          <w:p>
            <w:pPr>
              <w:jc w:val="center"/>
            </w:pPr>
          </w:p>
        </w:tc>
        <w:tc>
          <w:tcPr>
            <w:tcW w:w="1302" w:type="dxa"/>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8" w:hRule="exact"/>
          <w:jc w:val="center"/>
        </w:trPr>
        <w:tc>
          <w:tcPr>
            <w:tcW w:w="816" w:type="dxa"/>
            <w:vAlign w:val="center"/>
          </w:tcPr>
          <w:p>
            <w:pPr>
              <w:jc w:val="center"/>
            </w:pPr>
          </w:p>
        </w:tc>
        <w:tc>
          <w:tcPr>
            <w:tcW w:w="1425" w:type="dxa"/>
            <w:vAlign w:val="center"/>
          </w:tcPr>
          <w:p>
            <w:pPr>
              <w:jc w:val="center"/>
            </w:pPr>
          </w:p>
        </w:tc>
        <w:tc>
          <w:tcPr>
            <w:tcW w:w="1047" w:type="dxa"/>
            <w:vAlign w:val="center"/>
          </w:tcPr>
          <w:p>
            <w:pPr>
              <w:jc w:val="center"/>
            </w:pPr>
          </w:p>
        </w:tc>
        <w:tc>
          <w:tcPr>
            <w:tcW w:w="834" w:type="dxa"/>
            <w:vAlign w:val="center"/>
          </w:tcPr>
          <w:p>
            <w:pPr>
              <w:jc w:val="center"/>
            </w:pPr>
          </w:p>
        </w:tc>
        <w:tc>
          <w:tcPr>
            <w:tcW w:w="950" w:type="dxa"/>
            <w:vAlign w:val="center"/>
          </w:tcPr>
          <w:p>
            <w:pPr>
              <w:jc w:val="center"/>
            </w:pPr>
          </w:p>
        </w:tc>
        <w:tc>
          <w:tcPr>
            <w:tcW w:w="1111" w:type="dxa"/>
            <w:vAlign w:val="center"/>
          </w:tcPr>
          <w:p>
            <w:pPr>
              <w:jc w:val="center"/>
            </w:pPr>
          </w:p>
        </w:tc>
        <w:tc>
          <w:tcPr>
            <w:tcW w:w="1586" w:type="dxa"/>
            <w:vAlign w:val="center"/>
          </w:tcPr>
          <w:p>
            <w:pPr>
              <w:jc w:val="center"/>
            </w:pPr>
          </w:p>
        </w:tc>
        <w:tc>
          <w:tcPr>
            <w:tcW w:w="1302" w:type="dxa"/>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5" w:hRule="exact"/>
          <w:jc w:val="center"/>
        </w:trPr>
        <w:tc>
          <w:tcPr>
            <w:tcW w:w="816" w:type="dxa"/>
            <w:vAlign w:val="center"/>
          </w:tcPr>
          <w:p>
            <w:pPr>
              <w:jc w:val="center"/>
            </w:pPr>
          </w:p>
        </w:tc>
        <w:tc>
          <w:tcPr>
            <w:tcW w:w="1425" w:type="dxa"/>
            <w:vAlign w:val="center"/>
          </w:tcPr>
          <w:p>
            <w:pPr>
              <w:jc w:val="center"/>
            </w:pPr>
          </w:p>
        </w:tc>
        <w:tc>
          <w:tcPr>
            <w:tcW w:w="1047" w:type="dxa"/>
            <w:vAlign w:val="center"/>
          </w:tcPr>
          <w:p>
            <w:pPr>
              <w:jc w:val="center"/>
            </w:pPr>
          </w:p>
        </w:tc>
        <w:tc>
          <w:tcPr>
            <w:tcW w:w="834" w:type="dxa"/>
            <w:vAlign w:val="center"/>
          </w:tcPr>
          <w:p>
            <w:pPr>
              <w:jc w:val="center"/>
            </w:pPr>
          </w:p>
        </w:tc>
        <w:tc>
          <w:tcPr>
            <w:tcW w:w="950" w:type="dxa"/>
            <w:vAlign w:val="center"/>
          </w:tcPr>
          <w:p>
            <w:pPr>
              <w:jc w:val="center"/>
            </w:pPr>
          </w:p>
        </w:tc>
        <w:tc>
          <w:tcPr>
            <w:tcW w:w="1111" w:type="dxa"/>
            <w:vAlign w:val="center"/>
          </w:tcPr>
          <w:p>
            <w:pPr>
              <w:jc w:val="center"/>
            </w:pPr>
          </w:p>
        </w:tc>
        <w:tc>
          <w:tcPr>
            <w:tcW w:w="1586" w:type="dxa"/>
            <w:vAlign w:val="center"/>
          </w:tcPr>
          <w:p>
            <w:pPr>
              <w:jc w:val="center"/>
            </w:pPr>
          </w:p>
        </w:tc>
        <w:tc>
          <w:tcPr>
            <w:tcW w:w="1302" w:type="dxa"/>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5" w:hRule="exact"/>
          <w:jc w:val="center"/>
        </w:trPr>
        <w:tc>
          <w:tcPr>
            <w:tcW w:w="816" w:type="dxa"/>
            <w:vAlign w:val="center"/>
          </w:tcPr>
          <w:p>
            <w:pPr>
              <w:jc w:val="center"/>
            </w:pPr>
          </w:p>
        </w:tc>
        <w:tc>
          <w:tcPr>
            <w:tcW w:w="1425" w:type="dxa"/>
            <w:vAlign w:val="center"/>
          </w:tcPr>
          <w:p>
            <w:pPr>
              <w:jc w:val="center"/>
            </w:pPr>
          </w:p>
        </w:tc>
        <w:tc>
          <w:tcPr>
            <w:tcW w:w="1047" w:type="dxa"/>
            <w:vAlign w:val="center"/>
          </w:tcPr>
          <w:p>
            <w:pPr>
              <w:jc w:val="center"/>
            </w:pPr>
          </w:p>
        </w:tc>
        <w:tc>
          <w:tcPr>
            <w:tcW w:w="834" w:type="dxa"/>
            <w:vAlign w:val="center"/>
          </w:tcPr>
          <w:p>
            <w:pPr>
              <w:jc w:val="center"/>
            </w:pPr>
          </w:p>
        </w:tc>
        <w:tc>
          <w:tcPr>
            <w:tcW w:w="950" w:type="dxa"/>
            <w:vAlign w:val="center"/>
          </w:tcPr>
          <w:p>
            <w:pPr>
              <w:jc w:val="center"/>
            </w:pPr>
          </w:p>
        </w:tc>
        <w:tc>
          <w:tcPr>
            <w:tcW w:w="1111" w:type="dxa"/>
            <w:vAlign w:val="center"/>
          </w:tcPr>
          <w:p>
            <w:pPr>
              <w:jc w:val="center"/>
            </w:pPr>
          </w:p>
        </w:tc>
        <w:tc>
          <w:tcPr>
            <w:tcW w:w="1586" w:type="dxa"/>
            <w:vAlign w:val="center"/>
          </w:tcPr>
          <w:p>
            <w:pPr>
              <w:jc w:val="center"/>
            </w:pPr>
          </w:p>
        </w:tc>
        <w:tc>
          <w:tcPr>
            <w:tcW w:w="1302" w:type="dxa"/>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exact"/>
          <w:jc w:val="center"/>
        </w:trPr>
        <w:tc>
          <w:tcPr>
            <w:tcW w:w="816" w:type="dxa"/>
            <w:vAlign w:val="center"/>
          </w:tcPr>
          <w:p>
            <w:pPr>
              <w:jc w:val="center"/>
            </w:pPr>
          </w:p>
        </w:tc>
        <w:tc>
          <w:tcPr>
            <w:tcW w:w="1425" w:type="dxa"/>
            <w:vAlign w:val="center"/>
          </w:tcPr>
          <w:p>
            <w:pPr>
              <w:jc w:val="center"/>
            </w:pPr>
          </w:p>
        </w:tc>
        <w:tc>
          <w:tcPr>
            <w:tcW w:w="1047" w:type="dxa"/>
            <w:vAlign w:val="center"/>
          </w:tcPr>
          <w:p>
            <w:pPr>
              <w:jc w:val="center"/>
            </w:pPr>
          </w:p>
        </w:tc>
        <w:tc>
          <w:tcPr>
            <w:tcW w:w="834" w:type="dxa"/>
            <w:vAlign w:val="center"/>
          </w:tcPr>
          <w:p>
            <w:pPr>
              <w:jc w:val="center"/>
            </w:pPr>
          </w:p>
        </w:tc>
        <w:tc>
          <w:tcPr>
            <w:tcW w:w="950" w:type="dxa"/>
            <w:vAlign w:val="center"/>
          </w:tcPr>
          <w:p>
            <w:pPr>
              <w:jc w:val="center"/>
            </w:pPr>
          </w:p>
        </w:tc>
        <w:tc>
          <w:tcPr>
            <w:tcW w:w="1111" w:type="dxa"/>
            <w:vAlign w:val="center"/>
          </w:tcPr>
          <w:p>
            <w:pPr>
              <w:jc w:val="center"/>
            </w:pPr>
          </w:p>
        </w:tc>
        <w:tc>
          <w:tcPr>
            <w:tcW w:w="1586" w:type="dxa"/>
            <w:vAlign w:val="center"/>
          </w:tcPr>
          <w:p>
            <w:pPr>
              <w:jc w:val="center"/>
            </w:pPr>
          </w:p>
        </w:tc>
        <w:tc>
          <w:tcPr>
            <w:tcW w:w="1302" w:type="dxa"/>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5" w:hRule="exact"/>
          <w:jc w:val="center"/>
        </w:trPr>
        <w:tc>
          <w:tcPr>
            <w:tcW w:w="816" w:type="dxa"/>
            <w:vAlign w:val="center"/>
          </w:tcPr>
          <w:p>
            <w:pPr>
              <w:jc w:val="center"/>
            </w:pPr>
          </w:p>
        </w:tc>
        <w:tc>
          <w:tcPr>
            <w:tcW w:w="1425" w:type="dxa"/>
            <w:vAlign w:val="center"/>
          </w:tcPr>
          <w:p>
            <w:pPr>
              <w:jc w:val="center"/>
            </w:pPr>
          </w:p>
        </w:tc>
        <w:tc>
          <w:tcPr>
            <w:tcW w:w="1047" w:type="dxa"/>
            <w:vAlign w:val="center"/>
          </w:tcPr>
          <w:p>
            <w:pPr>
              <w:jc w:val="center"/>
            </w:pPr>
          </w:p>
        </w:tc>
        <w:tc>
          <w:tcPr>
            <w:tcW w:w="834" w:type="dxa"/>
            <w:vAlign w:val="center"/>
          </w:tcPr>
          <w:p>
            <w:pPr>
              <w:jc w:val="center"/>
            </w:pPr>
          </w:p>
        </w:tc>
        <w:tc>
          <w:tcPr>
            <w:tcW w:w="950" w:type="dxa"/>
            <w:vAlign w:val="center"/>
          </w:tcPr>
          <w:p>
            <w:pPr>
              <w:jc w:val="center"/>
            </w:pPr>
          </w:p>
        </w:tc>
        <w:tc>
          <w:tcPr>
            <w:tcW w:w="1111" w:type="dxa"/>
            <w:vAlign w:val="center"/>
          </w:tcPr>
          <w:p>
            <w:pPr>
              <w:jc w:val="center"/>
            </w:pPr>
          </w:p>
        </w:tc>
        <w:tc>
          <w:tcPr>
            <w:tcW w:w="1586" w:type="dxa"/>
            <w:vAlign w:val="center"/>
          </w:tcPr>
          <w:p>
            <w:pPr>
              <w:jc w:val="center"/>
            </w:pPr>
          </w:p>
        </w:tc>
        <w:tc>
          <w:tcPr>
            <w:tcW w:w="1302" w:type="dxa"/>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3" w:hRule="exact"/>
          <w:jc w:val="center"/>
        </w:trPr>
        <w:tc>
          <w:tcPr>
            <w:tcW w:w="816" w:type="dxa"/>
            <w:vAlign w:val="center"/>
          </w:tcPr>
          <w:p>
            <w:pPr>
              <w:jc w:val="center"/>
            </w:pPr>
          </w:p>
        </w:tc>
        <w:tc>
          <w:tcPr>
            <w:tcW w:w="1425" w:type="dxa"/>
            <w:vAlign w:val="center"/>
          </w:tcPr>
          <w:p>
            <w:pPr>
              <w:jc w:val="center"/>
            </w:pPr>
          </w:p>
        </w:tc>
        <w:tc>
          <w:tcPr>
            <w:tcW w:w="1047" w:type="dxa"/>
            <w:vAlign w:val="center"/>
          </w:tcPr>
          <w:p>
            <w:pPr>
              <w:jc w:val="center"/>
            </w:pPr>
          </w:p>
        </w:tc>
        <w:tc>
          <w:tcPr>
            <w:tcW w:w="834" w:type="dxa"/>
            <w:vAlign w:val="center"/>
          </w:tcPr>
          <w:p>
            <w:pPr>
              <w:jc w:val="center"/>
            </w:pPr>
          </w:p>
        </w:tc>
        <w:tc>
          <w:tcPr>
            <w:tcW w:w="950" w:type="dxa"/>
            <w:vAlign w:val="center"/>
          </w:tcPr>
          <w:p>
            <w:pPr>
              <w:jc w:val="center"/>
            </w:pPr>
          </w:p>
        </w:tc>
        <w:tc>
          <w:tcPr>
            <w:tcW w:w="1111" w:type="dxa"/>
            <w:vAlign w:val="center"/>
          </w:tcPr>
          <w:p>
            <w:pPr>
              <w:jc w:val="center"/>
            </w:pPr>
          </w:p>
        </w:tc>
        <w:tc>
          <w:tcPr>
            <w:tcW w:w="1586" w:type="dxa"/>
            <w:vAlign w:val="center"/>
          </w:tcPr>
          <w:p>
            <w:pPr>
              <w:jc w:val="center"/>
            </w:pPr>
          </w:p>
        </w:tc>
        <w:tc>
          <w:tcPr>
            <w:tcW w:w="1302" w:type="dxa"/>
            <w:vAlign w:val="center"/>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8" w:hRule="exact"/>
          <w:jc w:val="center"/>
        </w:trPr>
        <w:tc>
          <w:tcPr>
            <w:tcW w:w="816" w:type="dxa"/>
            <w:tcBorders>
              <w:bottom w:val="single" w:color="000000" w:sz="12" w:space="0"/>
            </w:tcBorders>
            <w:vAlign w:val="center"/>
          </w:tcPr>
          <w:p>
            <w:pPr>
              <w:jc w:val="center"/>
            </w:pPr>
          </w:p>
        </w:tc>
        <w:tc>
          <w:tcPr>
            <w:tcW w:w="1425" w:type="dxa"/>
            <w:tcBorders>
              <w:bottom w:val="single" w:color="000000" w:sz="12" w:space="0"/>
            </w:tcBorders>
            <w:vAlign w:val="center"/>
          </w:tcPr>
          <w:p>
            <w:pPr>
              <w:jc w:val="center"/>
            </w:pPr>
          </w:p>
        </w:tc>
        <w:tc>
          <w:tcPr>
            <w:tcW w:w="1047" w:type="dxa"/>
            <w:tcBorders>
              <w:bottom w:val="single" w:color="000000" w:sz="12" w:space="0"/>
            </w:tcBorders>
            <w:vAlign w:val="center"/>
          </w:tcPr>
          <w:p>
            <w:pPr>
              <w:jc w:val="center"/>
            </w:pPr>
          </w:p>
        </w:tc>
        <w:tc>
          <w:tcPr>
            <w:tcW w:w="834" w:type="dxa"/>
            <w:tcBorders>
              <w:bottom w:val="single" w:color="000000" w:sz="12" w:space="0"/>
            </w:tcBorders>
            <w:vAlign w:val="center"/>
          </w:tcPr>
          <w:p>
            <w:pPr>
              <w:jc w:val="center"/>
            </w:pPr>
          </w:p>
        </w:tc>
        <w:tc>
          <w:tcPr>
            <w:tcW w:w="950" w:type="dxa"/>
            <w:tcBorders>
              <w:bottom w:val="single" w:color="000000" w:sz="12" w:space="0"/>
            </w:tcBorders>
            <w:vAlign w:val="center"/>
          </w:tcPr>
          <w:p>
            <w:pPr>
              <w:jc w:val="center"/>
            </w:pPr>
          </w:p>
        </w:tc>
        <w:tc>
          <w:tcPr>
            <w:tcW w:w="1111" w:type="dxa"/>
            <w:tcBorders>
              <w:bottom w:val="single" w:color="000000" w:sz="12" w:space="0"/>
            </w:tcBorders>
            <w:vAlign w:val="center"/>
          </w:tcPr>
          <w:p>
            <w:pPr>
              <w:jc w:val="center"/>
            </w:pPr>
          </w:p>
        </w:tc>
        <w:tc>
          <w:tcPr>
            <w:tcW w:w="1586" w:type="dxa"/>
            <w:tcBorders>
              <w:bottom w:val="single" w:color="000000" w:sz="12" w:space="0"/>
            </w:tcBorders>
            <w:vAlign w:val="center"/>
          </w:tcPr>
          <w:p>
            <w:pPr>
              <w:jc w:val="center"/>
            </w:pPr>
          </w:p>
        </w:tc>
        <w:tc>
          <w:tcPr>
            <w:tcW w:w="1302" w:type="dxa"/>
            <w:tcBorders>
              <w:bottom w:val="single" w:color="000000" w:sz="12" w:space="0"/>
            </w:tcBorders>
            <w:vAlign w:val="center"/>
          </w:tcPr>
          <w:p>
            <w:pPr>
              <w:jc w:val="center"/>
            </w:pPr>
          </w:p>
        </w:tc>
      </w:tr>
    </w:tbl>
    <w:p>
      <w:pPr>
        <w:pStyle w:val="11"/>
        <w:spacing w:before="35"/>
        <w:ind w:left="520" w:right="108"/>
        <w:rPr>
          <w:sz w:val="22"/>
          <w:lang w:eastAsia="zh-CN"/>
        </w:rPr>
      </w:pPr>
    </w:p>
    <w:p>
      <w:pPr>
        <w:widowControl/>
        <w:spacing w:line="360" w:lineRule="auto"/>
        <w:jc w:val="center"/>
        <w:rPr>
          <w:rFonts w:ascii="黑体" w:hAnsi="黑体" w:eastAsia="黑体" w:cs="黑体"/>
          <w:sz w:val="32"/>
          <w:szCs w:val="32"/>
          <w:lang w:eastAsia="zh-CN"/>
        </w:rPr>
      </w:pPr>
      <w:r>
        <w:rPr>
          <w:lang w:eastAsia="zh-CN"/>
        </w:rPr>
        <w:br w:type="page"/>
      </w:r>
      <w:bookmarkStart w:id="359" w:name="_Toc24311_WPSOffice_Level2"/>
      <w:r>
        <w:rPr>
          <w:rFonts w:hint="eastAsia" w:ascii="方正小标宋简体" w:hAnsi="黑体" w:eastAsia="方正小标宋简体" w:cs="黑体"/>
          <w:sz w:val="32"/>
          <w:szCs w:val="32"/>
          <w:lang w:eastAsia="zh-CN"/>
        </w:rPr>
        <w:t>六、监理大纲</w:t>
      </w:r>
      <w:bookmarkEnd w:id="359"/>
    </w:p>
    <w:p>
      <w:pPr>
        <w:spacing w:line="357" w:lineRule="auto"/>
        <w:rPr>
          <w:lang w:eastAsia="zh-CN"/>
        </w:rPr>
      </w:pPr>
    </w:p>
    <w:p>
      <w:pPr>
        <w:spacing w:line="360" w:lineRule="auto"/>
        <w:ind w:firstLine="720" w:firstLineChars="300"/>
        <w:rPr>
          <w:sz w:val="24"/>
          <w:szCs w:val="24"/>
          <w:lang w:eastAsia="zh-CN"/>
        </w:rPr>
      </w:pPr>
      <w:r>
        <w:rPr>
          <w:rFonts w:hint="eastAsia"/>
          <w:sz w:val="24"/>
          <w:szCs w:val="24"/>
          <w:lang w:eastAsia="zh-CN"/>
        </w:rPr>
        <w:t>监理大纲应包括（但不限于）下列内容：</w:t>
      </w:r>
    </w:p>
    <w:p>
      <w:pPr>
        <w:spacing w:line="360" w:lineRule="auto"/>
        <w:ind w:firstLine="720" w:firstLineChars="300"/>
        <w:rPr>
          <w:sz w:val="24"/>
          <w:szCs w:val="24"/>
          <w:lang w:eastAsia="zh-CN"/>
        </w:rPr>
      </w:pPr>
      <w:r>
        <w:rPr>
          <w:rFonts w:hint="eastAsia"/>
          <w:sz w:val="24"/>
          <w:szCs w:val="24"/>
          <w:lang w:eastAsia="zh-CN"/>
        </w:rPr>
        <w:t>一、监理工程概况；</w:t>
      </w:r>
    </w:p>
    <w:p>
      <w:pPr>
        <w:spacing w:line="360" w:lineRule="auto"/>
        <w:ind w:firstLine="720" w:firstLineChars="300"/>
        <w:rPr>
          <w:sz w:val="24"/>
          <w:szCs w:val="24"/>
          <w:lang w:eastAsia="zh-CN"/>
        </w:rPr>
      </w:pPr>
      <w:r>
        <w:rPr>
          <w:rFonts w:hint="eastAsia"/>
          <w:sz w:val="24"/>
          <w:szCs w:val="24"/>
          <w:lang w:eastAsia="zh-CN"/>
        </w:rPr>
        <w:t>二、监理范围、监理内容；</w:t>
      </w:r>
    </w:p>
    <w:p>
      <w:pPr>
        <w:spacing w:line="360" w:lineRule="auto"/>
        <w:ind w:firstLine="720" w:firstLineChars="300"/>
        <w:rPr>
          <w:sz w:val="24"/>
          <w:szCs w:val="24"/>
          <w:lang w:eastAsia="zh-CN"/>
        </w:rPr>
      </w:pPr>
      <w:r>
        <w:rPr>
          <w:rFonts w:hint="eastAsia"/>
          <w:sz w:val="24"/>
          <w:szCs w:val="24"/>
          <w:lang w:eastAsia="zh-CN"/>
        </w:rPr>
        <w:t>三、监理依据、监理工作目标；</w:t>
      </w:r>
    </w:p>
    <w:p>
      <w:pPr>
        <w:spacing w:line="360" w:lineRule="auto"/>
        <w:ind w:firstLine="720" w:firstLineChars="300"/>
        <w:rPr>
          <w:sz w:val="24"/>
          <w:szCs w:val="24"/>
          <w:lang w:eastAsia="zh-CN"/>
        </w:rPr>
      </w:pPr>
      <w:r>
        <w:rPr>
          <w:rFonts w:hint="eastAsia"/>
          <w:sz w:val="24"/>
          <w:szCs w:val="24"/>
          <w:lang w:eastAsia="zh-CN"/>
        </w:rPr>
        <w:t>四、监理机构设置（框图）、岗位职责；</w:t>
      </w:r>
    </w:p>
    <w:p>
      <w:pPr>
        <w:spacing w:line="360" w:lineRule="auto"/>
        <w:ind w:firstLine="720" w:firstLineChars="300"/>
        <w:rPr>
          <w:sz w:val="24"/>
          <w:szCs w:val="24"/>
          <w:lang w:eastAsia="zh-CN"/>
        </w:rPr>
      </w:pPr>
      <w:r>
        <w:rPr>
          <w:rFonts w:hint="eastAsia"/>
          <w:sz w:val="24"/>
          <w:szCs w:val="24"/>
          <w:lang w:eastAsia="zh-CN"/>
        </w:rPr>
        <w:t>五、监理工作程序、方法和制度；</w:t>
      </w:r>
    </w:p>
    <w:p>
      <w:pPr>
        <w:spacing w:line="360" w:lineRule="auto"/>
        <w:ind w:firstLine="720" w:firstLineChars="300"/>
        <w:rPr>
          <w:sz w:val="24"/>
          <w:szCs w:val="24"/>
          <w:lang w:eastAsia="zh-CN"/>
        </w:rPr>
      </w:pPr>
      <w:r>
        <w:rPr>
          <w:rFonts w:hint="eastAsia"/>
          <w:sz w:val="24"/>
          <w:szCs w:val="24"/>
          <w:lang w:eastAsia="zh-CN"/>
        </w:rPr>
        <w:t>六、拟投入的监理人员、试验检测仪器设备；</w:t>
      </w:r>
      <w:r>
        <w:rPr>
          <w:sz w:val="24"/>
          <w:szCs w:val="24"/>
          <w:lang w:eastAsia="zh-CN"/>
        </w:rPr>
        <w:t xml:space="preserve"> </w:t>
      </w:r>
    </w:p>
    <w:p>
      <w:pPr>
        <w:spacing w:line="360" w:lineRule="auto"/>
        <w:ind w:firstLine="720" w:firstLineChars="300"/>
        <w:rPr>
          <w:sz w:val="24"/>
          <w:szCs w:val="24"/>
          <w:lang w:eastAsia="zh-CN"/>
        </w:rPr>
      </w:pPr>
      <w:r>
        <w:rPr>
          <w:rFonts w:hint="eastAsia"/>
          <w:sz w:val="24"/>
          <w:szCs w:val="24"/>
          <w:lang w:eastAsia="zh-CN"/>
        </w:rPr>
        <w:t>七、质量、进度、造价、安全、环保监理措施；</w:t>
      </w:r>
      <w:r>
        <w:rPr>
          <w:sz w:val="24"/>
          <w:szCs w:val="24"/>
          <w:lang w:eastAsia="zh-CN"/>
        </w:rPr>
        <w:t xml:space="preserve"> </w:t>
      </w:r>
    </w:p>
    <w:p>
      <w:pPr>
        <w:spacing w:line="360" w:lineRule="auto"/>
        <w:ind w:firstLine="720" w:firstLineChars="300"/>
        <w:rPr>
          <w:sz w:val="24"/>
          <w:szCs w:val="24"/>
          <w:lang w:eastAsia="zh-CN"/>
        </w:rPr>
      </w:pPr>
      <w:r>
        <w:rPr>
          <w:rFonts w:hint="eastAsia"/>
          <w:sz w:val="24"/>
          <w:szCs w:val="24"/>
          <w:lang w:eastAsia="zh-CN"/>
        </w:rPr>
        <w:t>八、合同、信息管理方案；</w:t>
      </w:r>
    </w:p>
    <w:p>
      <w:pPr>
        <w:spacing w:line="360" w:lineRule="auto"/>
        <w:ind w:firstLine="720" w:firstLineChars="300"/>
        <w:rPr>
          <w:sz w:val="24"/>
          <w:szCs w:val="24"/>
          <w:lang w:eastAsia="zh-CN"/>
        </w:rPr>
      </w:pPr>
      <w:r>
        <w:rPr>
          <w:rFonts w:hint="eastAsia"/>
          <w:sz w:val="24"/>
          <w:szCs w:val="24"/>
          <w:lang w:eastAsia="zh-CN"/>
        </w:rPr>
        <w:t>十、组织协调内容及措施；</w:t>
      </w:r>
      <w:r>
        <w:rPr>
          <w:sz w:val="24"/>
          <w:szCs w:val="24"/>
          <w:lang w:eastAsia="zh-CN"/>
        </w:rPr>
        <w:t xml:space="preserve"> </w:t>
      </w:r>
    </w:p>
    <w:p>
      <w:pPr>
        <w:spacing w:line="360" w:lineRule="auto"/>
        <w:ind w:firstLine="720" w:firstLineChars="300"/>
        <w:rPr>
          <w:sz w:val="24"/>
          <w:szCs w:val="24"/>
          <w:lang w:eastAsia="zh-CN"/>
        </w:rPr>
      </w:pPr>
      <w:r>
        <w:rPr>
          <w:rFonts w:hint="eastAsia"/>
          <w:sz w:val="24"/>
          <w:szCs w:val="24"/>
          <w:lang w:eastAsia="zh-CN"/>
        </w:rPr>
        <w:t>十一、监理工作重点、难点分析；</w:t>
      </w:r>
    </w:p>
    <w:p>
      <w:pPr>
        <w:pStyle w:val="11"/>
        <w:spacing w:before="35" w:line="360" w:lineRule="auto"/>
        <w:ind w:right="108" w:firstLine="720" w:firstLineChars="300"/>
        <w:rPr>
          <w:sz w:val="24"/>
          <w:szCs w:val="24"/>
          <w:lang w:eastAsia="zh-CN"/>
        </w:rPr>
      </w:pPr>
      <w:r>
        <w:rPr>
          <w:rFonts w:hint="eastAsia"/>
          <w:sz w:val="24"/>
          <w:szCs w:val="24"/>
          <w:lang w:eastAsia="zh-CN"/>
        </w:rPr>
        <w:t>十二、对本工程监理的合理化建议。</w:t>
      </w:r>
    </w:p>
    <w:p>
      <w:pPr>
        <w:snapToGrid w:val="0"/>
        <w:spacing w:line="360" w:lineRule="auto"/>
        <w:ind w:firstLine="2970" w:firstLineChars="1350"/>
        <w:rPr>
          <w:lang w:eastAsia="zh-CN"/>
        </w:rPr>
      </w:pPr>
      <w:r>
        <w:rPr>
          <w:lang w:eastAsia="zh-CN"/>
        </w:rPr>
        <w:br w:type="page"/>
      </w:r>
      <w:bookmarkStart w:id="360" w:name="_Toc28870_WPSOffice_Level2"/>
    </w:p>
    <w:p>
      <w:pPr>
        <w:widowControl/>
        <w:spacing w:line="360" w:lineRule="auto"/>
        <w:jc w:val="center"/>
        <w:rPr>
          <w:rFonts w:ascii="方正小标宋简体" w:hAnsi="黑体" w:eastAsia="方正小标宋简体" w:cs="黑体"/>
          <w:sz w:val="32"/>
          <w:szCs w:val="32"/>
          <w:lang w:eastAsia="zh-CN"/>
        </w:rPr>
      </w:pPr>
      <w:r>
        <w:rPr>
          <w:rFonts w:hint="eastAsia" w:ascii="方正小标宋简体" w:hAnsi="黑体" w:eastAsia="方正小标宋简体" w:cs="黑体"/>
          <w:sz w:val="32"/>
          <w:szCs w:val="32"/>
          <w:lang w:eastAsia="zh-CN"/>
        </w:rPr>
        <w:t>七、其他资料</w:t>
      </w:r>
      <w:bookmarkEnd w:id="360"/>
    </w:p>
    <w:p>
      <w:pPr>
        <w:spacing w:line="440" w:lineRule="exact"/>
        <w:ind w:firstLine="420"/>
        <w:rPr>
          <w:rFonts w:ascii="Times New Roman" w:hAnsi="Times New Roman" w:cs="Times New Roman"/>
          <w:szCs w:val="21"/>
          <w:lang w:eastAsia="zh-CN"/>
        </w:rPr>
      </w:pPr>
      <w:r>
        <w:rPr>
          <w:rFonts w:ascii="Times New Roman" w:hAnsi="Times New Roman" w:cs="Times New Roman"/>
          <w:szCs w:val="21"/>
          <w:lang w:eastAsia="zh-CN"/>
        </w:rPr>
        <w:t>1</w:t>
      </w:r>
      <w:r>
        <w:rPr>
          <w:rFonts w:hint="eastAsia" w:ascii="Times New Roman" w:hAnsi="Times New Roman" w:cs="Times New Roman"/>
          <w:szCs w:val="21"/>
          <w:lang w:eastAsia="zh-CN"/>
        </w:rPr>
        <w:t>、投标人认为需要补充的资料（包括但不限于：监理服务费用不因工程延期而增加的承诺、成立工程建设现场领导小组的承诺，等等）。</w:t>
      </w:r>
    </w:p>
    <w:p>
      <w:pPr>
        <w:spacing w:line="440" w:lineRule="exact"/>
        <w:ind w:firstLine="420"/>
        <w:rPr>
          <w:rFonts w:ascii="Times New Roman" w:hAnsi="Times New Roman" w:cs="Times New Roman"/>
          <w:szCs w:val="21"/>
        </w:rPr>
      </w:pPr>
      <w:r>
        <w:rPr>
          <w:rFonts w:ascii="Times New Roman" w:hAnsi="Times New Roman" w:cs="Times New Roman"/>
          <w:szCs w:val="21"/>
        </w:rPr>
        <w:t>2</w:t>
      </w:r>
      <w:r>
        <w:rPr>
          <w:rFonts w:hint="eastAsia" w:ascii="Times New Roman" w:hAnsi="Times New Roman" w:cs="Times New Roman"/>
          <w:szCs w:val="21"/>
        </w:rPr>
        <w:t>、公示信息表</w:t>
      </w:r>
    </w:p>
    <w:p>
      <w:pPr>
        <w:spacing w:line="440" w:lineRule="exact"/>
        <w:jc w:val="center"/>
        <w:rPr>
          <w:rFonts w:ascii="Times New Roman" w:hAnsi="Times New Roman" w:cs="Times New Roman"/>
        </w:rPr>
      </w:pPr>
      <w:r>
        <w:rPr>
          <w:rFonts w:hint="eastAsia" w:ascii="Times New Roman" w:hAnsi="Times New Roman" w:eastAsia="黑体" w:cs="Times New Roman"/>
          <w:sz w:val="28"/>
          <w:szCs w:val="28"/>
        </w:rPr>
        <w:t>公示信息表</w:t>
      </w:r>
    </w:p>
    <w:tbl>
      <w:tblPr>
        <w:tblStyle w:val="25"/>
        <w:tblW w:w="90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66"/>
        <w:gridCol w:w="1877"/>
        <w:gridCol w:w="562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443" w:type="dxa"/>
            <w:gridSpan w:val="2"/>
            <w:tcBorders>
              <w:top w:val="single" w:color="auto" w:sz="12" w:space="0"/>
            </w:tcBorders>
            <w:vAlign w:val="center"/>
          </w:tcPr>
          <w:p>
            <w:pPr>
              <w:tabs>
                <w:tab w:val="left" w:pos="3060"/>
              </w:tabs>
              <w:topLinePunct/>
              <w:jc w:val="center"/>
              <w:rPr>
                <w:rFonts w:ascii="Times New Roman" w:hAnsi="Times New Roman" w:cs="Times New Roman"/>
                <w:bCs/>
                <w:sz w:val="21"/>
                <w:szCs w:val="21"/>
              </w:rPr>
            </w:pPr>
            <w:r>
              <w:rPr>
                <w:rFonts w:hint="eastAsia" w:ascii="Times New Roman" w:hAnsi="Times New Roman" w:cs="Times New Roman"/>
                <w:bCs/>
                <w:szCs w:val="21"/>
              </w:rPr>
              <w:t>投标人名称</w:t>
            </w:r>
          </w:p>
        </w:tc>
        <w:tc>
          <w:tcPr>
            <w:tcW w:w="5628" w:type="dxa"/>
            <w:tcBorders>
              <w:top w:val="single" w:color="auto" w:sz="12" w:space="0"/>
            </w:tcBorders>
            <w:vAlign w:val="center"/>
          </w:tcPr>
          <w:p>
            <w:pPr>
              <w:tabs>
                <w:tab w:val="left" w:pos="3060"/>
              </w:tabs>
              <w:topLinePunct/>
              <w:jc w:val="center"/>
              <w:rPr>
                <w:rFonts w:ascii="Times New Roman" w:hAnsi="Times New Roman" w:cs="Times New Roman"/>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443" w:type="dxa"/>
            <w:gridSpan w:val="2"/>
            <w:vAlign w:val="center"/>
          </w:tcPr>
          <w:p>
            <w:pPr>
              <w:tabs>
                <w:tab w:val="left" w:pos="3060"/>
              </w:tabs>
              <w:topLinePunct/>
              <w:jc w:val="center"/>
              <w:rPr>
                <w:rFonts w:ascii="Times New Roman" w:hAnsi="Times New Roman" w:cs="Times New Roman"/>
                <w:bCs/>
                <w:sz w:val="21"/>
                <w:szCs w:val="21"/>
                <w:lang w:eastAsia="zh-CN"/>
              </w:rPr>
            </w:pPr>
            <w:r>
              <w:rPr>
                <w:rFonts w:hint="eastAsia" w:ascii="Times New Roman" w:hAnsi="Times New Roman" w:cs="Times New Roman"/>
                <w:bCs/>
                <w:szCs w:val="21"/>
                <w:lang w:eastAsia="zh-CN"/>
              </w:rPr>
              <w:t>服务期限</w:t>
            </w:r>
          </w:p>
        </w:tc>
        <w:tc>
          <w:tcPr>
            <w:tcW w:w="5628" w:type="dxa"/>
            <w:vAlign w:val="center"/>
          </w:tcPr>
          <w:p>
            <w:pPr>
              <w:tabs>
                <w:tab w:val="left" w:pos="3060"/>
              </w:tabs>
              <w:topLinePunct/>
              <w:jc w:val="center"/>
              <w:rPr>
                <w:rFonts w:ascii="Times New Roman" w:hAnsi="Times New Roman" w:cs="Times New Roman"/>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443" w:type="dxa"/>
            <w:gridSpan w:val="2"/>
            <w:vAlign w:val="center"/>
          </w:tcPr>
          <w:p>
            <w:pPr>
              <w:tabs>
                <w:tab w:val="left" w:pos="3060"/>
              </w:tabs>
              <w:topLinePunct/>
              <w:jc w:val="center"/>
              <w:rPr>
                <w:rFonts w:ascii="Times New Roman" w:hAnsi="Times New Roman" w:cs="Times New Roman"/>
                <w:bCs/>
                <w:sz w:val="21"/>
                <w:szCs w:val="21"/>
                <w:lang w:eastAsia="zh-CN"/>
              </w:rPr>
            </w:pPr>
            <w:r>
              <w:rPr>
                <w:rFonts w:hint="eastAsia" w:ascii="Times New Roman" w:hAnsi="Times New Roman" w:cs="Times New Roman"/>
                <w:bCs/>
                <w:szCs w:val="21"/>
                <w:lang w:eastAsia="zh-CN"/>
              </w:rPr>
              <w:t>质量要求</w:t>
            </w:r>
          </w:p>
        </w:tc>
        <w:tc>
          <w:tcPr>
            <w:tcW w:w="5628" w:type="dxa"/>
            <w:vAlign w:val="center"/>
          </w:tcPr>
          <w:p>
            <w:pPr>
              <w:tabs>
                <w:tab w:val="left" w:pos="3060"/>
              </w:tabs>
              <w:topLinePunct/>
              <w:jc w:val="center"/>
              <w:rPr>
                <w:rFonts w:ascii="Times New Roman" w:hAnsi="Times New Roman" w:cs="Times New Roman"/>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443" w:type="dxa"/>
            <w:gridSpan w:val="2"/>
            <w:vAlign w:val="center"/>
          </w:tcPr>
          <w:p>
            <w:pPr>
              <w:tabs>
                <w:tab w:val="left" w:pos="3060"/>
              </w:tabs>
              <w:topLinePunct/>
              <w:jc w:val="center"/>
              <w:rPr>
                <w:rFonts w:ascii="Times New Roman" w:hAnsi="Times New Roman" w:cs="Times New Roman"/>
                <w:bCs/>
                <w:sz w:val="21"/>
                <w:szCs w:val="21"/>
                <w:lang w:eastAsia="zh-CN"/>
              </w:rPr>
            </w:pPr>
            <w:r>
              <w:rPr>
                <w:rFonts w:hint="eastAsia" w:ascii="Times New Roman" w:hAnsi="Times New Roman" w:cs="Times New Roman"/>
                <w:bCs/>
                <w:szCs w:val="21"/>
                <w:lang w:eastAsia="zh-CN"/>
              </w:rPr>
              <w:t>安全目标</w:t>
            </w:r>
          </w:p>
        </w:tc>
        <w:tc>
          <w:tcPr>
            <w:tcW w:w="5628" w:type="dxa"/>
            <w:vAlign w:val="center"/>
          </w:tcPr>
          <w:p>
            <w:pPr>
              <w:tabs>
                <w:tab w:val="left" w:pos="3060"/>
              </w:tabs>
              <w:topLinePunct/>
              <w:jc w:val="center"/>
              <w:rPr>
                <w:rFonts w:ascii="Times New Roman" w:hAnsi="Times New Roman" w:cs="Times New Roman"/>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3" w:hRule="exact"/>
          <w:jc w:val="center"/>
        </w:trPr>
        <w:tc>
          <w:tcPr>
            <w:tcW w:w="3443" w:type="dxa"/>
            <w:gridSpan w:val="2"/>
            <w:vMerge w:val="restart"/>
            <w:vAlign w:val="center"/>
          </w:tcPr>
          <w:p>
            <w:pPr>
              <w:tabs>
                <w:tab w:val="left" w:pos="3060"/>
              </w:tabs>
              <w:topLinePunct/>
              <w:jc w:val="center"/>
              <w:rPr>
                <w:rFonts w:ascii="Times New Roman" w:hAnsi="Times New Roman" w:cs="Times New Roman"/>
                <w:bCs/>
                <w:color w:val="auto"/>
                <w:szCs w:val="21"/>
                <w:highlight w:val="none"/>
                <w:lang w:eastAsia="zh-CN"/>
              </w:rPr>
            </w:pPr>
            <w:r>
              <w:rPr>
                <w:rFonts w:hint="eastAsia" w:ascii="Times New Roman" w:hAnsi="Times New Roman" w:cs="Times New Roman"/>
                <w:bCs/>
                <w:color w:val="auto"/>
                <w:szCs w:val="21"/>
                <w:highlight w:val="none"/>
                <w:lang w:eastAsia="zh-CN"/>
              </w:rPr>
              <w:t>企业资质证书</w:t>
            </w:r>
          </w:p>
        </w:tc>
        <w:tc>
          <w:tcPr>
            <w:tcW w:w="5628" w:type="dxa"/>
            <w:vAlign w:val="center"/>
          </w:tcPr>
          <w:p>
            <w:pPr>
              <w:tabs>
                <w:tab w:val="left" w:pos="3060"/>
              </w:tabs>
              <w:topLinePunct/>
              <w:rPr>
                <w:rFonts w:ascii="Times New Roman" w:hAnsi="Times New Roman" w:cs="Times New Roman"/>
                <w:bCs/>
                <w:color w:val="auto"/>
                <w:sz w:val="21"/>
                <w:szCs w:val="21"/>
                <w:highlight w:val="none"/>
                <w:lang w:eastAsia="zh-CN"/>
              </w:rPr>
            </w:pPr>
            <w:r>
              <w:rPr>
                <w:rFonts w:hint="eastAsia" w:ascii="Times New Roman" w:hAnsi="Times New Roman" w:cs="Times New Roman"/>
                <w:bCs/>
                <w:color w:val="auto"/>
                <w:sz w:val="21"/>
                <w:szCs w:val="21"/>
                <w:highlight w:val="none"/>
                <w:lang w:eastAsia="zh-CN"/>
              </w:rPr>
              <w:t>专业：</w:t>
            </w:r>
            <w:r>
              <w:rPr>
                <w:rFonts w:ascii="Times New Roman" w:hAnsi="Times New Roman" w:cs="Times New Roman"/>
                <w:bCs/>
                <w:color w:val="auto"/>
                <w:sz w:val="21"/>
                <w:szCs w:val="21"/>
                <w:highlight w:val="none"/>
                <w:lang w:eastAsia="zh-CN"/>
              </w:rPr>
              <w:t xml:space="preserve">        </w:t>
            </w:r>
            <w:r>
              <w:rPr>
                <w:rFonts w:hint="eastAsia" w:ascii="Times New Roman" w:hAnsi="Times New Roman" w:cs="Times New Roman"/>
                <w:bCs/>
                <w:color w:val="auto"/>
                <w:sz w:val="21"/>
                <w:szCs w:val="21"/>
                <w:highlight w:val="none"/>
                <w:lang w:eastAsia="zh-CN"/>
              </w:rPr>
              <w:t>等级：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3" w:hRule="exact"/>
          <w:jc w:val="center"/>
        </w:trPr>
        <w:tc>
          <w:tcPr>
            <w:tcW w:w="3443" w:type="dxa"/>
            <w:gridSpan w:val="2"/>
            <w:vMerge w:val="continue"/>
            <w:vAlign w:val="center"/>
          </w:tcPr>
          <w:p>
            <w:pPr>
              <w:tabs>
                <w:tab w:val="left" w:pos="3060"/>
              </w:tabs>
              <w:topLinePunct/>
              <w:jc w:val="center"/>
              <w:rPr>
                <w:rFonts w:ascii="Times New Roman" w:hAnsi="Times New Roman" w:cs="Times New Roman"/>
                <w:bCs/>
                <w:color w:val="auto"/>
                <w:szCs w:val="21"/>
                <w:highlight w:val="none"/>
                <w:lang w:eastAsia="zh-CN"/>
              </w:rPr>
            </w:pPr>
          </w:p>
        </w:tc>
        <w:tc>
          <w:tcPr>
            <w:tcW w:w="5628" w:type="dxa"/>
            <w:vAlign w:val="center"/>
          </w:tcPr>
          <w:p>
            <w:pPr>
              <w:tabs>
                <w:tab w:val="left" w:pos="3060"/>
              </w:tabs>
              <w:topLinePunct/>
              <w:rPr>
                <w:rFonts w:ascii="Times New Roman" w:hAnsi="Times New Roman" w:cs="Times New Roman"/>
                <w:bCs/>
                <w:color w:val="auto"/>
                <w:sz w:val="21"/>
                <w:szCs w:val="21"/>
                <w:highlight w:val="none"/>
                <w:lang w:eastAsia="zh-CN"/>
              </w:rPr>
            </w:pPr>
            <w:r>
              <w:rPr>
                <w:rFonts w:hint="eastAsia" w:ascii="Times New Roman" w:hAnsi="Times New Roman" w:cs="Times New Roman"/>
                <w:bCs/>
                <w:color w:val="auto"/>
                <w:sz w:val="21"/>
                <w:szCs w:val="21"/>
                <w:highlight w:val="none"/>
                <w:lang w:eastAsia="zh-CN"/>
              </w:rPr>
              <w:t>证书编号：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50" w:hRule="atLeast"/>
          <w:jc w:val="center"/>
        </w:trPr>
        <w:tc>
          <w:tcPr>
            <w:tcW w:w="3443" w:type="dxa"/>
            <w:gridSpan w:val="2"/>
            <w:vAlign w:val="center"/>
          </w:tcPr>
          <w:p>
            <w:pPr>
              <w:tabs>
                <w:tab w:val="left" w:pos="3060"/>
              </w:tabs>
              <w:topLinePunct/>
              <w:jc w:val="center"/>
              <w:rPr>
                <w:rFonts w:ascii="Times New Roman" w:hAnsi="Times New Roman" w:cs="Times New Roman"/>
                <w:bCs/>
                <w:color w:val="auto"/>
                <w:sz w:val="21"/>
                <w:szCs w:val="21"/>
                <w:highlight w:val="none"/>
                <w:lang w:eastAsia="zh-CN"/>
              </w:rPr>
            </w:pPr>
            <w:r>
              <w:rPr>
                <w:rFonts w:hint="eastAsia" w:ascii="Times New Roman" w:hAnsi="Times New Roman" w:cs="Times New Roman"/>
                <w:bCs/>
                <w:color w:val="auto"/>
                <w:szCs w:val="21"/>
                <w:highlight w:val="none"/>
              </w:rPr>
              <w:t>投标人业绩</w:t>
            </w:r>
            <w:r>
              <w:rPr>
                <w:rFonts w:hint="eastAsia" w:ascii="Times New Roman" w:hAnsi="Times New Roman" w:cs="Times New Roman"/>
                <w:bCs/>
                <w:color w:val="auto"/>
                <w:szCs w:val="21"/>
                <w:highlight w:val="none"/>
                <w:lang w:eastAsia="zh-CN"/>
              </w:rPr>
              <w:t>及奖项</w:t>
            </w:r>
          </w:p>
        </w:tc>
        <w:tc>
          <w:tcPr>
            <w:tcW w:w="5628" w:type="dxa"/>
            <w:vAlign w:val="center"/>
          </w:tcPr>
          <w:p>
            <w:pPr>
              <w:tabs>
                <w:tab w:val="left" w:pos="3060"/>
              </w:tabs>
              <w:topLinePunct/>
              <w:rPr>
                <w:rFonts w:ascii="Times New Roman" w:hAnsi="Times New Roman" w:cs="Times New Roman"/>
                <w:bCs/>
                <w:color w:val="auto"/>
                <w:szCs w:val="21"/>
                <w:highlight w:val="none"/>
                <w:lang w:eastAsia="zh-CN"/>
              </w:rPr>
            </w:pPr>
            <w:r>
              <w:rPr>
                <w:rFonts w:hint="eastAsia" w:ascii="Times New Roman" w:hAnsi="Times New Roman" w:cs="Times New Roman"/>
                <w:bCs/>
                <w:color w:val="auto"/>
                <w:szCs w:val="21"/>
                <w:highlight w:val="none"/>
                <w:lang w:eastAsia="zh-CN"/>
              </w:rPr>
              <w:t>一、业绩名称（含建筑面积）</w:t>
            </w:r>
          </w:p>
          <w:p>
            <w:pPr>
              <w:tabs>
                <w:tab w:val="left" w:pos="3060"/>
              </w:tabs>
              <w:topLinePunct/>
              <w:rPr>
                <w:rFonts w:ascii="Times New Roman" w:hAnsi="Times New Roman" w:cs="Times New Roman"/>
                <w:bCs/>
                <w:color w:val="auto"/>
                <w:szCs w:val="21"/>
                <w:highlight w:val="none"/>
                <w:lang w:eastAsia="zh-CN"/>
              </w:rPr>
            </w:pPr>
            <w:r>
              <w:rPr>
                <w:rFonts w:ascii="Times New Roman" w:hAnsi="Times New Roman" w:cs="Times New Roman"/>
                <w:bCs/>
                <w:color w:val="auto"/>
                <w:szCs w:val="21"/>
                <w:highlight w:val="none"/>
                <w:lang w:eastAsia="zh-CN"/>
              </w:rPr>
              <w:t>1</w:t>
            </w:r>
            <w:r>
              <w:rPr>
                <w:rFonts w:hint="eastAsia" w:ascii="Times New Roman" w:hAnsi="Times New Roman" w:cs="Times New Roman"/>
                <w:bCs/>
                <w:color w:val="auto"/>
                <w:szCs w:val="21"/>
                <w:highlight w:val="none"/>
                <w:lang w:eastAsia="zh-CN"/>
              </w:rPr>
              <w:t>、</w:t>
            </w:r>
          </w:p>
          <w:p>
            <w:pPr>
              <w:tabs>
                <w:tab w:val="left" w:pos="3060"/>
              </w:tabs>
              <w:topLinePunct/>
              <w:rPr>
                <w:rFonts w:ascii="Times New Roman" w:hAnsi="Times New Roman" w:cs="Times New Roman"/>
                <w:bCs/>
                <w:color w:val="auto"/>
                <w:szCs w:val="21"/>
                <w:highlight w:val="none"/>
                <w:lang w:eastAsia="zh-CN"/>
              </w:rPr>
            </w:pPr>
            <w:r>
              <w:rPr>
                <w:rFonts w:ascii="Times New Roman" w:hAnsi="Times New Roman" w:cs="Times New Roman"/>
                <w:bCs/>
                <w:color w:val="auto"/>
                <w:szCs w:val="21"/>
                <w:highlight w:val="none"/>
                <w:lang w:eastAsia="zh-CN"/>
              </w:rPr>
              <w:t>2</w:t>
            </w:r>
            <w:r>
              <w:rPr>
                <w:rFonts w:hint="eastAsia" w:ascii="Times New Roman" w:hAnsi="Times New Roman" w:cs="Times New Roman"/>
                <w:bCs/>
                <w:color w:val="auto"/>
                <w:szCs w:val="21"/>
                <w:highlight w:val="none"/>
                <w:lang w:eastAsia="zh-CN"/>
              </w:rPr>
              <w:t>、</w:t>
            </w:r>
          </w:p>
          <w:p>
            <w:pPr>
              <w:tabs>
                <w:tab w:val="left" w:pos="3060"/>
              </w:tabs>
              <w:topLinePunct/>
              <w:rPr>
                <w:rFonts w:ascii="Times New Roman" w:hAnsi="Times New Roman" w:cs="Times New Roman"/>
                <w:bCs/>
                <w:color w:val="auto"/>
                <w:szCs w:val="21"/>
                <w:highlight w:val="none"/>
                <w:lang w:eastAsia="zh-CN"/>
              </w:rPr>
            </w:pPr>
            <w:r>
              <w:rPr>
                <w:rFonts w:ascii="Times New Roman" w:hAnsi="Times New Roman" w:cs="Times New Roman"/>
                <w:bCs/>
                <w:color w:val="auto"/>
                <w:szCs w:val="21"/>
                <w:highlight w:val="none"/>
                <w:lang w:eastAsia="zh-CN"/>
              </w:rPr>
              <w:t>…</w:t>
            </w:r>
          </w:p>
          <w:p>
            <w:pPr>
              <w:pStyle w:val="2"/>
              <w:ind w:left="0" w:leftChars="0" w:firstLine="0" w:firstLineChars="0"/>
              <w:rPr>
                <w:color w:val="auto"/>
                <w:highlight w:val="none"/>
                <w:lang w:eastAsia="zh-CN"/>
              </w:rPr>
            </w:pPr>
            <w:r>
              <w:rPr>
                <w:rFonts w:hint="eastAsia"/>
                <w:color w:val="auto"/>
                <w:highlight w:val="none"/>
                <w:lang w:eastAsia="zh-CN"/>
              </w:rPr>
              <w:t>二、奖项名称（含获奖项目名称）</w:t>
            </w:r>
          </w:p>
          <w:p>
            <w:pPr>
              <w:tabs>
                <w:tab w:val="left" w:pos="3060"/>
              </w:tabs>
              <w:topLinePunct/>
              <w:rPr>
                <w:rFonts w:ascii="Times New Roman" w:hAnsi="Times New Roman" w:cs="Times New Roman"/>
                <w:bCs/>
                <w:color w:val="auto"/>
                <w:szCs w:val="21"/>
                <w:highlight w:val="none"/>
              </w:rPr>
            </w:pPr>
            <w:r>
              <w:rPr>
                <w:rFonts w:ascii="Times New Roman" w:hAnsi="Times New Roman" w:cs="Times New Roman"/>
                <w:bCs/>
                <w:color w:val="auto"/>
                <w:szCs w:val="21"/>
                <w:highlight w:val="none"/>
              </w:rPr>
              <w:t>1</w:t>
            </w:r>
            <w:r>
              <w:rPr>
                <w:rFonts w:hint="eastAsia" w:ascii="Times New Roman" w:hAnsi="Times New Roman" w:cs="Times New Roman"/>
                <w:bCs/>
                <w:color w:val="auto"/>
                <w:szCs w:val="21"/>
                <w:highlight w:val="none"/>
              </w:rPr>
              <w:t>、</w:t>
            </w:r>
          </w:p>
          <w:p>
            <w:pPr>
              <w:tabs>
                <w:tab w:val="left" w:pos="3060"/>
              </w:tabs>
              <w:topLinePunct/>
              <w:rPr>
                <w:rFonts w:ascii="Times New Roman" w:hAnsi="Times New Roman" w:cs="Times New Roman"/>
                <w:bCs/>
                <w:color w:val="auto"/>
                <w:szCs w:val="21"/>
                <w:highlight w:val="none"/>
              </w:rPr>
            </w:pPr>
            <w:r>
              <w:rPr>
                <w:rFonts w:ascii="Times New Roman" w:hAnsi="Times New Roman" w:cs="Times New Roman"/>
                <w:bCs/>
                <w:color w:val="auto"/>
                <w:szCs w:val="21"/>
                <w:highlight w:val="none"/>
              </w:rPr>
              <w:t>2</w:t>
            </w:r>
            <w:r>
              <w:rPr>
                <w:rFonts w:hint="eastAsia" w:ascii="Times New Roman" w:hAnsi="Times New Roman" w:cs="Times New Roman"/>
                <w:bCs/>
                <w:color w:val="auto"/>
                <w:szCs w:val="21"/>
                <w:highlight w:val="none"/>
              </w:rPr>
              <w:t>、</w:t>
            </w:r>
          </w:p>
          <w:p>
            <w:pPr>
              <w:pStyle w:val="2"/>
              <w:ind w:left="0" w:leftChars="0" w:firstLine="0" w:firstLineChars="0"/>
              <w:rPr>
                <w:color w:val="auto"/>
                <w:highlight w:val="none"/>
                <w:lang w:eastAsia="zh-CN"/>
              </w:rPr>
            </w:pPr>
            <w:r>
              <w:rPr>
                <w:rFonts w:ascii="Times New Roman" w:hAnsi="Times New Roman" w:cs="Times New Roman"/>
                <w:bCs/>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66" w:type="dxa"/>
            <w:vMerge w:val="restart"/>
            <w:vAlign w:val="center"/>
          </w:tcPr>
          <w:p>
            <w:pPr>
              <w:tabs>
                <w:tab w:val="left" w:pos="3060"/>
              </w:tabs>
              <w:topLinePunct/>
              <w:jc w:val="center"/>
              <w:rPr>
                <w:rFonts w:ascii="Times New Roman" w:hAnsi="Times New Roman" w:cs="Times New Roman"/>
                <w:bCs/>
                <w:color w:val="auto"/>
                <w:sz w:val="21"/>
                <w:szCs w:val="21"/>
                <w:highlight w:val="none"/>
              </w:rPr>
            </w:pPr>
            <w:r>
              <w:rPr>
                <w:rFonts w:hint="eastAsia" w:ascii="Times New Roman" w:hAnsi="Times New Roman" w:cs="Times New Roman"/>
                <w:bCs/>
                <w:color w:val="auto"/>
                <w:szCs w:val="21"/>
                <w:highlight w:val="none"/>
              </w:rPr>
              <w:t>总监理工程师</w:t>
            </w:r>
          </w:p>
        </w:tc>
        <w:tc>
          <w:tcPr>
            <w:tcW w:w="1877" w:type="dxa"/>
            <w:vAlign w:val="center"/>
          </w:tcPr>
          <w:p>
            <w:pPr>
              <w:tabs>
                <w:tab w:val="left" w:pos="3060"/>
              </w:tabs>
              <w:topLinePunct/>
              <w:jc w:val="center"/>
              <w:rPr>
                <w:rFonts w:ascii="Times New Roman" w:hAnsi="Times New Roman" w:cs="Times New Roman"/>
                <w:bCs/>
                <w:color w:val="auto"/>
                <w:sz w:val="21"/>
                <w:szCs w:val="21"/>
                <w:highlight w:val="none"/>
              </w:rPr>
            </w:pPr>
            <w:r>
              <w:rPr>
                <w:rFonts w:hint="eastAsia" w:ascii="Times New Roman" w:hAnsi="Times New Roman" w:cs="Times New Roman"/>
                <w:bCs/>
                <w:color w:val="auto"/>
                <w:szCs w:val="21"/>
                <w:highlight w:val="none"/>
              </w:rPr>
              <w:t>姓名</w:t>
            </w:r>
          </w:p>
        </w:tc>
        <w:tc>
          <w:tcPr>
            <w:tcW w:w="5628" w:type="dxa"/>
            <w:vAlign w:val="center"/>
          </w:tcPr>
          <w:p>
            <w:pPr>
              <w:tabs>
                <w:tab w:val="left" w:pos="3060"/>
              </w:tabs>
              <w:topLinePunct/>
              <w:jc w:val="center"/>
              <w:rPr>
                <w:rFonts w:ascii="Times New Roman" w:hAnsi="Times New Roman" w:cs="Times New Roman"/>
                <w:bCs/>
                <w:color w:val="auto"/>
                <w:sz w:val="21"/>
                <w:szCs w:val="21"/>
                <w:highlight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66" w:type="dxa"/>
            <w:vMerge w:val="continue"/>
            <w:vAlign w:val="center"/>
          </w:tcPr>
          <w:p>
            <w:pPr>
              <w:tabs>
                <w:tab w:val="left" w:pos="3060"/>
              </w:tabs>
              <w:topLinePunct/>
              <w:jc w:val="center"/>
              <w:rPr>
                <w:rFonts w:ascii="Times New Roman" w:hAnsi="Times New Roman" w:cs="Times New Roman"/>
                <w:bCs/>
                <w:color w:val="auto"/>
                <w:szCs w:val="21"/>
                <w:highlight w:val="none"/>
              </w:rPr>
            </w:pPr>
          </w:p>
        </w:tc>
        <w:tc>
          <w:tcPr>
            <w:tcW w:w="1877" w:type="dxa"/>
            <w:vAlign w:val="center"/>
          </w:tcPr>
          <w:p>
            <w:pPr>
              <w:tabs>
                <w:tab w:val="left" w:pos="3060"/>
              </w:tabs>
              <w:topLinePunct/>
              <w:jc w:val="center"/>
              <w:rPr>
                <w:rFonts w:ascii="Times New Roman" w:hAnsi="Times New Roman" w:cs="Times New Roman"/>
                <w:bCs/>
                <w:color w:val="auto"/>
                <w:szCs w:val="21"/>
                <w:highlight w:val="none"/>
                <w:lang w:eastAsia="zh-CN"/>
              </w:rPr>
            </w:pPr>
            <w:r>
              <w:rPr>
                <w:rFonts w:hint="eastAsia" w:ascii="Times New Roman" w:hAnsi="Times New Roman" w:cs="Times New Roman"/>
                <w:bCs/>
                <w:color w:val="auto"/>
                <w:szCs w:val="21"/>
                <w:highlight w:val="none"/>
                <w:lang w:eastAsia="zh-CN"/>
              </w:rPr>
              <w:t>注册证书</w:t>
            </w:r>
          </w:p>
        </w:tc>
        <w:tc>
          <w:tcPr>
            <w:tcW w:w="5628" w:type="dxa"/>
            <w:vAlign w:val="center"/>
          </w:tcPr>
          <w:p>
            <w:pPr>
              <w:tabs>
                <w:tab w:val="left" w:pos="3060"/>
              </w:tabs>
              <w:topLinePunct/>
              <w:rPr>
                <w:rFonts w:ascii="Times New Roman" w:hAnsi="Times New Roman" w:cs="Times New Roman"/>
                <w:bCs/>
                <w:color w:val="auto"/>
                <w:sz w:val="21"/>
                <w:szCs w:val="21"/>
                <w:highlight w:val="none"/>
                <w:lang w:eastAsia="zh-CN"/>
              </w:rPr>
            </w:pPr>
            <w:r>
              <w:rPr>
                <w:rFonts w:hint="eastAsia" w:ascii="Times New Roman" w:hAnsi="Times New Roman" w:cs="Times New Roman"/>
                <w:bCs/>
                <w:color w:val="auto"/>
                <w:sz w:val="21"/>
                <w:szCs w:val="21"/>
                <w:highlight w:val="none"/>
                <w:lang w:eastAsia="zh-CN"/>
              </w:rPr>
              <w:t>专业：</w:t>
            </w:r>
            <w:r>
              <w:rPr>
                <w:rFonts w:ascii="Times New Roman" w:hAnsi="Times New Roman" w:cs="Times New Roman"/>
                <w:bCs/>
                <w:color w:val="auto"/>
                <w:sz w:val="21"/>
                <w:szCs w:val="21"/>
                <w:highlight w:val="none"/>
                <w:lang w:eastAsia="zh-CN"/>
              </w:rPr>
              <w:t xml:space="preserve">                   </w:t>
            </w:r>
            <w:r>
              <w:rPr>
                <w:rFonts w:hint="eastAsia" w:ascii="Times New Roman" w:hAnsi="Times New Roman" w:cs="Times New Roman"/>
                <w:bCs/>
                <w:color w:val="auto"/>
                <w:sz w:val="21"/>
                <w:szCs w:val="21"/>
                <w:highlight w:val="none"/>
                <w:lang w:eastAsia="zh-CN"/>
              </w:rPr>
              <w:t>编号：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66" w:type="dxa"/>
            <w:vMerge w:val="continue"/>
            <w:vAlign w:val="center"/>
          </w:tcPr>
          <w:p>
            <w:pPr>
              <w:tabs>
                <w:tab w:val="left" w:pos="3060"/>
              </w:tabs>
              <w:topLinePunct/>
              <w:jc w:val="center"/>
              <w:rPr>
                <w:rFonts w:ascii="Times New Roman" w:hAnsi="Times New Roman" w:cs="Times New Roman"/>
                <w:bCs/>
                <w:color w:val="auto"/>
                <w:sz w:val="21"/>
                <w:szCs w:val="21"/>
                <w:highlight w:val="none"/>
              </w:rPr>
            </w:pPr>
          </w:p>
        </w:tc>
        <w:tc>
          <w:tcPr>
            <w:tcW w:w="1877" w:type="dxa"/>
            <w:vAlign w:val="center"/>
          </w:tcPr>
          <w:p>
            <w:pPr>
              <w:tabs>
                <w:tab w:val="left" w:pos="3060"/>
              </w:tabs>
              <w:topLinePunct/>
              <w:jc w:val="center"/>
              <w:rPr>
                <w:rFonts w:ascii="Times New Roman" w:hAnsi="Times New Roman" w:cs="Times New Roman"/>
                <w:bCs/>
                <w:color w:val="auto"/>
                <w:sz w:val="21"/>
                <w:szCs w:val="21"/>
                <w:highlight w:val="none"/>
              </w:rPr>
            </w:pPr>
            <w:r>
              <w:rPr>
                <w:rFonts w:hint="eastAsia" w:ascii="Times New Roman" w:hAnsi="Times New Roman" w:cs="Times New Roman"/>
                <w:bCs/>
                <w:color w:val="auto"/>
                <w:szCs w:val="21"/>
                <w:highlight w:val="none"/>
              </w:rPr>
              <w:t>职称</w:t>
            </w:r>
          </w:p>
        </w:tc>
        <w:tc>
          <w:tcPr>
            <w:tcW w:w="5628" w:type="dxa"/>
            <w:vAlign w:val="center"/>
          </w:tcPr>
          <w:p>
            <w:pPr>
              <w:tabs>
                <w:tab w:val="left" w:pos="3060"/>
              </w:tabs>
              <w:topLinePunct/>
              <w:jc w:val="center"/>
              <w:rPr>
                <w:rFonts w:ascii="Times New Roman" w:hAnsi="Times New Roman" w:cs="Times New Roman"/>
                <w:bCs/>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66" w:type="dxa"/>
            <w:vMerge w:val="continue"/>
            <w:vAlign w:val="center"/>
          </w:tcPr>
          <w:p>
            <w:pPr>
              <w:tabs>
                <w:tab w:val="left" w:pos="3060"/>
              </w:tabs>
              <w:topLinePunct/>
              <w:jc w:val="center"/>
              <w:rPr>
                <w:rFonts w:ascii="Times New Roman" w:hAnsi="Times New Roman" w:cs="Times New Roman"/>
                <w:bCs/>
                <w:color w:val="auto"/>
                <w:sz w:val="21"/>
                <w:szCs w:val="21"/>
                <w:highlight w:val="none"/>
              </w:rPr>
            </w:pPr>
          </w:p>
        </w:tc>
        <w:tc>
          <w:tcPr>
            <w:tcW w:w="1877" w:type="dxa"/>
            <w:vAlign w:val="center"/>
          </w:tcPr>
          <w:p>
            <w:pPr>
              <w:tabs>
                <w:tab w:val="left" w:pos="3060"/>
              </w:tabs>
              <w:topLinePunct/>
              <w:jc w:val="center"/>
              <w:rPr>
                <w:rFonts w:ascii="Times New Roman" w:hAnsi="Times New Roman" w:cs="Times New Roman"/>
                <w:bCs/>
                <w:color w:val="auto"/>
                <w:sz w:val="21"/>
                <w:szCs w:val="21"/>
                <w:highlight w:val="none"/>
              </w:rPr>
            </w:pPr>
            <w:r>
              <w:rPr>
                <w:rFonts w:hint="eastAsia" w:ascii="Times New Roman" w:hAnsi="Times New Roman" w:cs="Times New Roman"/>
                <w:bCs/>
                <w:color w:val="auto"/>
                <w:szCs w:val="21"/>
                <w:highlight w:val="none"/>
              </w:rPr>
              <w:t>获奖</w:t>
            </w:r>
          </w:p>
        </w:tc>
        <w:tc>
          <w:tcPr>
            <w:tcW w:w="5628" w:type="dxa"/>
            <w:vAlign w:val="center"/>
          </w:tcPr>
          <w:p>
            <w:pPr>
              <w:tabs>
                <w:tab w:val="left" w:pos="3060"/>
              </w:tabs>
              <w:topLinePunct/>
              <w:jc w:val="center"/>
              <w:rPr>
                <w:rFonts w:ascii="Times New Roman" w:hAnsi="Times New Roman" w:cs="Times New Roman"/>
                <w:bCs/>
                <w:color w:val="auto"/>
                <w:sz w:val="21"/>
                <w:szCs w:val="21"/>
                <w:highlight w:val="none"/>
                <w:lang w:eastAsia="zh-CN"/>
              </w:rPr>
            </w:pPr>
            <w:r>
              <w:rPr>
                <w:rFonts w:ascii="Times New Roman" w:hAnsi="Times New Roman" w:cs="Times New Roman"/>
                <w:bCs/>
                <w:color w:val="auto"/>
                <w:sz w:val="21"/>
                <w:szCs w:val="21"/>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18" w:hRule="exact"/>
          <w:jc w:val="center"/>
        </w:trPr>
        <w:tc>
          <w:tcPr>
            <w:tcW w:w="1566" w:type="dxa"/>
            <w:vMerge w:val="continue"/>
            <w:tcBorders>
              <w:bottom w:val="single" w:color="auto" w:sz="12" w:space="0"/>
            </w:tcBorders>
            <w:vAlign w:val="center"/>
          </w:tcPr>
          <w:p>
            <w:pPr>
              <w:tabs>
                <w:tab w:val="left" w:pos="3060"/>
              </w:tabs>
              <w:topLinePunct/>
              <w:jc w:val="center"/>
              <w:rPr>
                <w:rFonts w:ascii="Times New Roman" w:hAnsi="Times New Roman" w:cs="Times New Roman"/>
                <w:bCs/>
                <w:color w:val="auto"/>
                <w:sz w:val="21"/>
                <w:szCs w:val="21"/>
                <w:highlight w:val="none"/>
              </w:rPr>
            </w:pPr>
          </w:p>
        </w:tc>
        <w:tc>
          <w:tcPr>
            <w:tcW w:w="1877" w:type="dxa"/>
            <w:tcBorders>
              <w:bottom w:val="single" w:color="auto" w:sz="12" w:space="0"/>
            </w:tcBorders>
            <w:vAlign w:val="center"/>
          </w:tcPr>
          <w:p>
            <w:pPr>
              <w:tabs>
                <w:tab w:val="left" w:pos="3060"/>
              </w:tabs>
              <w:topLinePunct/>
              <w:jc w:val="center"/>
              <w:rPr>
                <w:rFonts w:ascii="Times New Roman" w:hAnsi="Times New Roman" w:cs="Times New Roman"/>
                <w:bCs/>
                <w:color w:val="auto"/>
                <w:sz w:val="21"/>
                <w:szCs w:val="21"/>
                <w:highlight w:val="none"/>
                <w:lang w:eastAsia="zh-CN"/>
              </w:rPr>
            </w:pPr>
            <w:r>
              <w:rPr>
                <w:rFonts w:hint="eastAsia" w:ascii="Times New Roman" w:hAnsi="Times New Roman" w:cs="Times New Roman"/>
                <w:bCs/>
                <w:color w:val="auto"/>
                <w:szCs w:val="21"/>
                <w:highlight w:val="none"/>
              </w:rPr>
              <w:t>经历</w:t>
            </w:r>
            <w:r>
              <w:rPr>
                <w:rFonts w:ascii="Times New Roman" w:hAnsi="Times New Roman" w:cs="Times New Roman"/>
                <w:bCs/>
                <w:color w:val="auto"/>
                <w:szCs w:val="21"/>
                <w:highlight w:val="none"/>
                <w:lang w:eastAsia="zh-CN"/>
              </w:rPr>
              <w:t>(</w:t>
            </w:r>
            <w:r>
              <w:rPr>
                <w:rFonts w:hint="eastAsia" w:ascii="Times New Roman" w:hAnsi="Times New Roman" w:cs="Times New Roman"/>
                <w:bCs/>
                <w:color w:val="auto"/>
                <w:szCs w:val="21"/>
                <w:highlight w:val="none"/>
                <w:lang w:eastAsia="zh-CN"/>
              </w:rPr>
              <w:t>业绩</w:t>
            </w:r>
            <w:r>
              <w:rPr>
                <w:rFonts w:ascii="Times New Roman" w:hAnsi="Times New Roman" w:cs="Times New Roman"/>
                <w:bCs/>
                <w:color w:val="auto"/>
                <w:szCs w:val="21"/>
                <w:highlight w:val="none"/>
                <w:lang w:eastAsia="zh-CN"/>
              </w:rPr>
              <w:t>)</w:t>
            </w:r>
          </w:p>
        </w:tc>
        <w:tc>
          <w:tcPr>
            <w:tcW w:w="5628" w:type="dxa"/>
            <w:tcBorders>
              <w:bottom w:val="single" w:color="auto" w:sz="12" w:space="0"/>
            </w:tcBorders>
            <w:vAlign w:val="center"/>
          </w:tcPr>
          <w:p>
            <w:pPr>
              <w:tabs>
                <w:tab w:val="left" w:pos="3060"/>
              </w:tabs>
              <w:topLinePunct/>
              <w:rPr>
                <w:rFonts w:ascii="Times New Roman" w:hAnsi="Times New Roman" w:cs="Times New Roman"/>
                <w:bCs/>
                <w:color w:val="auto"/>
                <w:sz w:val="21"/>
                <w:szCs w:val="21"/>
                <w:highlight w:val="none"/>
                <w:lang w:eastAsia="zh-CN"/>
              </w:rPr>
            </w:pPr>
            <w:r>
              <w:rPr>
                <w:rFonts w:hint="eastAsia" w:ascii="Times New Roman" w:hAnsi="Times New Roman" w:cs="Times New Roman"/>
                <w:bCs/>
                <w:color w:val="auto"/>
                <w:sz w:val="21"/>
                <w:szCs w:val="21"/>
                <w:highlight w:val="none"/>
                <w:lang w:eastAsia="zh-CN"/>
              </w:rPr>
              <w:t>业绩名称（含面积）</w:t>
            </w:r>
          </w:p>
          <w:p>
            <w:pPr>
              <w:pStyle w:val="2"/>
              <w:ind w:left="0" w:leftChars="0" w:firstLine="0" w:firstLineChars="0"/>
              <w:rPr>
                <w:color w:val="auto"/>
                <w:highlight w:val="none"/>
                <w:lang w:eastAsia="zh-CN"/>
              </w:rPr>
            </w:pPr>
            <w:r>
              <w:rPr>
                <w:color w:val="auto"/>
                <w:highlight w:val="none"/>
                <w:lang w:eastAsia="zh-CN"/>
              </w:rPr>
              <w:t>1</w:t>
            </w:r>
            <w:r>
              <w:rPr>
                <w:rFonts w:hint="eastAsia"/>
                <w:color w:val="auto"/>
                <w:highlight w:val="none"/>
                <w:lang w:eastAsia="zh-CN"/>
              </w:rPr>
              <w:t>、</w:t>
            </w:r>
          </w:p>
          <w:p>
            <w:pPr>
              <w:pStyle w:val="2"/>
              <w:ind w:left="0" w:leftChars="0" w:firstLine="0" w:firstLineChars="0"/>
              <w:rPr>
                <w:color w:val="auto"/>
                <w:highlight w:val="none"/>
                <w:lang w:eastAsia="zh-CN"/>
              </w:rPr>
            </w:pPr>
            <w:r>
              <w:rPr>
                <w:color w:val="auto"/>
                <w:highlight w:val="none"/>
                <w:lang w:eastAsia="zh-CN"/>
              </w:rPr>
              <w:t>2</w:t>
            </w:r>
            <w:r>
              <w:rPr>
                <w:rFonts w:hint="eastAsia"/>
                <w:color w:val="auto"/>
                <w:highlight w:val="none"/>
                <w:lang w:eastAsia="zh-CN"/>
              </w:rPr>
              <w:t>、</w:t>
            </w:r>
          </w:p>
          <w:p>
            <w:pPr>
              <w:pStyle w:val="2"/>
              <w:ind w:left="0" w:leftChars="0" w:firstLine="0" w:firstLineChars="0"/>
              <w:rPr>
                <w:color w:val="auto"/>
                <w:highlight w:val="none"/>
                <w:lang w:eastAsia="zh-CN"/>
              </w:rPr>
            </w:pPr>
            <w:r>
              <w:rPr>
                <w:rFonts w:ascii="Times New Roman" w:hAnsi="Times New Roman" w:cs="Times New Roman"/>
                <w:bCs/>
                <w:color w:val="auto"/>
                <w:szCs w:val="21"/>
                <w:highlight w:val="none"/>
              </w:rPr>
              <w:t>…</w:t>
            </w:r>
          </w:p>
        </w:tc>
      </w:tr>
    </w:tbl>
    <w:p>
      <w:pPr>
        <w:spacing w:before="120" w:beforeLines="50"/>
        <w:rPr>
          <w:rFonts w:ascii="Times New Roman" w:hAnsi="Times New Roman" w:cs="Times New Roman"/>
          <w:bCs/>
          <w:color w:val="auto"/>
          <w:highlight w:val="none"/>
          <w:lang w:eastAsia="zh-CN"/>
        </w:rPr>
      </w:pPr>
      <w:r>
        <w:rPr>
          <w:rFonts w:hint="eastAsia" w:ascii="Times New Roman" w:hAnsi="Times New Roman" w:cs="Times New Roman"/>
          <w:bCs/>
          <w:color w:val="auto"/>
          <w:highlight w:val="none"/>
          <w:lang w:eastAsia="zh-CN"/>
        </w:rPr>
        <w:t>注：</w:t>
      </w:r>
      <w:r>
        <w:rPr>
          <w:rFonts w:ascii="Times New Roman" w:hAnsi="Times New Roman" w:cs="Times New Roman"/>
          <w:bCs/>
          <w:color w:val="auto"/>
          <w:highlight w:val="none"/>
          <w:lang w:eastAsia="zh-CN"/>
        </w:rPr>
        <w:t>1</w:t>
      </w:r>
      <w:r>
        <w:rPr>
          <w:rFonts w:hint="eastAsia" w:ascii="Times New Roman" w:hAnsi="Times New Roman" w:cs="Times New Roman"/>
          <w:bCs/>
          <w:color w:val="auto"/>
          <w:highlight w:val="none"/>
          <w:lang w:eastAsia="zh-CN"/>
        </w:rPr>
        <w:t>、投标人须完整填写本表相应信息，本表填写内容应与投标文件其他相关表格</w:t>
      </w:r>
      <w:r>
        <w:rPr>
          <w:rFonts w:hint="eastAsia" w:cs="Times New Roman"/>
          <w:bCs/>
          <w:color w:val="auto"/>
          <w:highlight w:val="none"/>
          <w:lang w:eastAsia="zh-CN"/>
        </w:rPr>
        <w:t>内容</w:t>
      </w:r>
      <w:r>
        <w:rPr>
          <w:rFonts w:hint="eastAsia" w:ascii="Times New Roman" w:hAnsi="Times New Roman" w:cs="Times New Roman"/>
          <w:bCs/>
          <w:color w:val="auto"/>
          <w:highlight w:val="none"/>
          <w:lang w:eastAsia="zh-CN"/>
        </w:rPr>
        <w:t>一致。</w:t>
      </w:r>
    </w:p>
    <w:p>
      <w:pPr>
        <w:numPr>
          <w:ilvl w:val="0"/>
          <w:numId w:val="3"/>
        </w:numPr>
        <w:tabs>
          <w:tab w:val="left" w:pos="3060"/>
        </w:tabs>
        <w:topLinePunct/>
        <w:ind w:firstLine="440"/>
        <w:rPr>
          <w:rFonts w:ascii="Times New Roman" w:hAnsi="Times New Roman" w:cs="Times New Roman"/>
          <w:bCs/>
          <w:lang w:eastAsia="zh-CN"/>
        </w:rPr>
      </w:pPr>
      <w:r>
        <w:rPr>
          <w:rFonts w:hint="eastAsia" w:ascii="Times New Roman" w:hAnsi="Times New Roman" w:cs="Times New Roman"/>
          <w:bCs/>
          <w:color w:val="auto"/>
          <w:highlight w:val="none"/>
          <w:lang w:eastAsia="zh-CN"/>
        </w:rPr>
        <w:t>本表须附在投标文件（纸质版）中，且应拷入电子投标文件</w:t>
      </w:r>
      <w:r>
        <w:rPr>
          <w:rFonts w:ascii="Times New Roman" w:hAnsi="Times New Roman" w:cs="Times New Roman"/>
          <w:bCs/>
          <w:color w:val="auto"/>
          <w:highlight w:val="none"/>
          <w:lang w:eastAsia="zh-CN"/>
        </w:rPr>
        <w:t>U</w:t>
      </w:r>
      <w:r>
        <w:rPr>
          <w:rFonts w:hint="eastAsia" w:ascii="Times New Roman" w:hAnsi="Times New Roman" w:cs="Times New Roman"/>
          <w:bCs/>
          <w:color w:val="auto"/>
          <w:highlight w:val="none"/>
          <w:lang w:eastAsia="zh-CN"/>
        </w:rPr>
        <w:t>盘中，</w:t>
      </w:r>
      <w:r>
        <w:rPr>
          <w:rFonts w:ascii="Times New Roman" w:hAnsi="Times New Roman" w:cs="Times New Roman"/>
          <w:bCs/>
          <w:color w:val="auto"/>
          <w:highlight w:val="none"/>
          <w:lang w:eastAsia="zh-CN"/>
        </w:rPr>
        <w:t>U</w:t>
      </w:r>
      <w:r>
        <w:rPr>
          <w:rFonts w:hint="eastAsia" w:ascii="Times New Roman" w:hAnsi="Times New Roman" w:cs="Times New Roman"/>
          <w:bCs/>
          <w:color w:val="auto"/>
          <w:highlight w:val="none"/>
          <w:lang w:eastAsia="zh-CN"/>
        </w:rPr>
        <w:t>盘密封要求见投标人须知前附表</w:t>
      </w:r>
    </w:p>
    <w:p>
      <w:pPr>
        <w:autoSpaceDE w:val="0"/>
        <w:autoSpaceDN w:val="0"/>
        <w:adjustRightInd w:val="0"/>
        <w:spacing w:before="81"/>
        <w:rPr>
          <w:rFonts w:eastAsia="Times New Roman"/>
          <w:sz w:val="24"/>
          <w:szCs w:val="24"/>
          <w:lang w:eastAsia="zh-CN"/>
        </w:rPr>
      </w:pPr>
      <w:r>
        <w:rPr>
          <w:rFonts w:ascii="Times New Roman" w:hAnsi="Times New Roman" w:cs="Times New Roman"/>
          <w:bCs/>
          <w:color w:val="FF0000"/>
          <w:highlight w:val="yellow"/>
          <w:lang w:eastAsia="zh-CN"/>
        </w:rPr>
        <w:br w:type="page"/>
      </w:r>
    </w:p>
    <w:p>
      <w:pPr>
        <w:spacing w:line="360" w:lineRule="auto"/>
        <w:jc w:val="center"/>
        <w:rPr>
          <w:rFonts w:cs="黑体"/>
          <w:b/>
          <w:color w:val="auto"/>
          <w:kern w:val="2"/>
          <w:sz w:val="21"/>
          <w:szCs w:val="21"/>
          <w:highlight w:val="none"/>
          <w:lang w:eastAsia="zh-CN"/>
        </w:rPr>
      </w:pPr>
      <w:r>
        <w:rPr>
          <w:rFonts w:cs="黑体"/>
          <w:b/>
          <w:color w:val="auto"/>
          <w:highlight w:val="none"/>
          <w:lang w:eastAsia="zh-CN"/>
        </w:rPr>
        <w:t>3</w:t>
      </w:r>
      <w:r>
        <w:rPr>
          <w:rFonts w:hint="eastAsia" w:cs="黑体"/>
          <w:b/>
          <w:color w:val="auto"/>
          <w:highlight w:val="none"/>
          <w:lang w:eastAsia="zh-CN"/>
        </w:rPr>
        <w:t>、投标人诚信承诺书</w:t>
      </w:r>
    </w:p>
    <w:p>
      <w:pPr>
        <w:spacing w:line="360" w:lineRule="auto"/>
        <w:rPr>
          <w:rFonts w:cs="Times New Roman"/>
          <w:color w:val="auto"/>
          <w:highlight w:val="none"/>
          <w:lang w:eastAsia="zh-CN"/>
        </w:rPr>
      </w:pPr>
    </w:p>
    <w:p>
      <w:pPr>
        <w:spacing w:line="360" w:lineRule="auto"/>
        <w:rPr>
          <w:color w:val="auto"/>
          <w:highlight w:val="none"/>
          <w:u w:val="single"/>
          <w:lang w:eastAsia="zh-CN"/>
        </w:rPr>
      </w:pPr>
      <w:r>
        <w:rPr>
          <w:rFonts w:hint="eastAsia"/>
          <w:color w:val="auto"/>
          <w:highlight w:val="none"/>
          <w:lang w:eastAsia="zh-CN"/>
        </w:rPr>
        <w:t>致：</w:t>
      </w:r>
      <w:r>
        <w:rPr>
          <w:color w:val="auto"/>
          <w:highlight w:val="none"/>
          <w:u w:val="single"/>
          <w:lang w:eastAsia="zh-CN"/>
        </w:rPr>
        <w:t xml:space="preserve">    </w:t>
      </w:r>
      <w:r>
        <w:rPr>
          <w:rFonts w:hint="eastAsia"/>
          <w:color w:val="auto"/>
          <w:highlight w:val="none"/>
          <w:u w:val="single"/>
          <w:lang w:eastAsia="zh-CN"/>
        </w:rPr>
        <w:t>（招标人名称）</w:t>
      </w:r>
      <w:r>
        <w:rPr>
          <w:color w:val="auto"/>
          <w:highlight w:val="none"/>
          <w:u w:val="single"/>
          <w:lang w:eastAsia="zh-CN"/>
        </w:rPr>
        <w:t xml:space="preserve">        </w:t>
      </w:r>
    </w:p>
    <w:p>
      <w:pPr>
        <w:spacing w:line="360" w:lineRule="auto"/>
        <w:ind w:firstLine="440" w:firstLineChars="200"/>
        <w:rPr>
          <w:color w:val="auto"/>
          <w:highlight w:val="none"/>
          <w:lang w:eastAsia="zh-CN"/>
        </w:rPr>
      </w:pPr>
      <w:r>
        <w:rPr>
          <w:color w:val="auto"/>
          <w:highlight w:val="none"/>
          <w:u w:val="single"/>
          <w:lang w:eastAsia="zh-CN"/>
        </w:rPr>
        <w:t xml:space="preserve"> </w:t>
      </w:r>
      <w:r>
        <w:rPr>
          <w:rFonts w:hint="eastAsia"/>
          <w:color w:val="auto"/>
          <w:highlight w:val="none"/>
          <w:u w:val="single"/>
          <w:lang w:eastAsia="zh-CN"/>
        </w:rPr>
        <w:t>阜阳市公共资源交易监督管理局</w:t>
      </w:r>
    </w:p>
    <w:p>
      <w:pPr>
        <w:spacing w:line="360" w:lineRule="auto"/>
        <w:rPr>
          <w:color w:val="auto"/>
          <w:highlight w:val="none"/>
          <w:lang w:eastAsia="zh-CN"/>
        </w:rPr>
      </w:pPr>
      <w:r>
        <w:rPr>
          <w:rFonts w:hint="eastAsia"/>
          <w:color w:val="auto"/>
          <w:highlight w:val="none"/>
          <w:lang w:eastAsia="zh-CN"/>
        </w:rPr>
        <w:t>我单位在参加本次投标，郑重承诺如下：</w:t>
      </w:r>
    </w:p>
    <w:p>
      <w:pPr>
        <w:spacing w:line="360" w:lineRule="auto"/>
        <w:rPr>
          <w:color w:val="auto"/>
          <w:highlight w:val="none"/>
          <w:lang w:eastAsia="zh-CN"/>
        </w:rPr>
      </w:pPr>
      <w:r>
        <w:rPr>
          <w:color w:val="auto"/>
          <w:highlight w:val="none"/>
          <w:lang w:eastAsia="zh-CN"/>
        </w:rPr>
        <w:t xml:space="preserve">    1</w:t>
      </w:r>
      <w:r>
        <w:rPr>
          <w:rFonts w:hint="eastAsia"/>
          <w:color w:val="auto"/>
          <w:highlight w:val="none"/>
          <w:lang w:eastAsia="zh-CN"/>
        </w:rPr>
        <w:t>、供的所有资料都是真实有效、准确完整的，如发现提供虚假资料或与事实不符，同意取消投标和中标候选人资格。</w:t>
      </w:r>
    </w:p>
    <w:p>
      <w:pPr>
        <w:spacing w:line="360" w:lineRule="auto"/>
        <w:rPr>
          <w:color w:val="auto"/>
          <w:highlight w:val="none"/>
          <w:lang w:eastAsia="zh-CN"/>
        </w:rPr>
      </w:pPr>
      <w:r>
        <w:rPr>
          <w:color w:val="auto"/>
          <w:highlight w:val="none"/>
          <w:lang w:eastAsia="zh-CN"/>
        </w:rPr>
        <w:t xml:space="preserve">    2</w:t>
      </w:r>
      <w:r>
        <w:rPr>
          <w:rFonts w:hint="eastAsia"/>
          <w:color w:val="auto"/>
          <w:highlight w:val="none"/>
          <w:lang w:eastAsia="zh-CN"/>
        </w:rPr>
        <w:t>、无资质挂靠、串标、围标情形。否则，同意取消投标和中标候选人资格。</w:t>
      </w:r>
    </w:p>
    <w:p>
      <w:pPr>
        <w:spacing w:line="360" w:lineRule="auto"/>
        <w:rPr>
          <w:color w:val="auto"/>
          <w:highlight w:val="none"/>
          <w:lang w:eastAsia="zh-CN"/>
        </w:rPr>
      </w:pPr>
      <w:r>
        <w:rPr>
          <w:color w:val="auto"/>
          <w:highlight w:val="none"/>
          <w:lang w:eastAsia="zh-CN"/>
        </w:rPr>
        <w:t xml:space="preserve">    3</w:t>
      </w:r>
      <w:r>
        <w:rPr>
          <w:rFonts w:hint="eastAsia"/>
          <w:color w:val="auto"/>
          <w:highlight w:val="none"/>
          <w:lang w:eastAsia="zh-CN"/>
        </w:rPr>
        <w:t>、本次投标的项目总监（注册监理师）是与我单位签订劳动合同并依法办理了社会养老保险的正式职工。否则同意取消我方投标和中标资格。</w:t>
      </w:r>
    </w:p>
    <w:p>
      <w:pPr>
        <w:spacing w:line="360" w:lineRule="auto"/>
        <w:rPr>
          <w:color w:val="auto"/>
          <w:highlight w:val="none"/>
          <w:lang w:eastAsia="zh-CN"/>
        </w:rPr>
      </w:pPr>
      <w:r>
        <w:rPr>
          <w:color w:val="auto"/>
          <w:highlight w:val="none"/>
          <w:lang w:eastAsia="zh-CN"/>
        </w:rPr>
        <w:t xml:space="preserve">    4</w:t>
      </w:r>
      <w:r>
        <w:rPr>
          <w:rFonts w:hint="eastAsia"/>
          <w:color w:val="auto"/>
          <w:highlight w:val="none"/>
          <w:lang w:eastAsia="zh-CN"/>
        </w:rPr>
        <w:t>、本次招标如我单位中标，除不可抗力外</w:t>
      </w:r>
      <w:r>
        <w:rPr>
          <w:rFonts w:hint="eastAsia" w:cs="仿宋"/>
          <w:color w:val="auto"/>
          <w:highlight w:val="none"/>
          <w:lang w:eastAsia="zh-CN"/>
        </w:rPr>
        <w:t>（是指不能预见、不能避免并不能克服的客观情况，包括自然灾害和社会突发事件，如地震、海啸、瘟疫、水灾、骚乱、暴动、战争等）</w:t>
      </w:r>
      <w:r>
        <w:rPr>
          <w:rFonts w:hint="eastAsia"/>
          <w:color w:val="auto"/>
          <w:highlight w:val="none"/>
          <w:lang w:eastAsia="zh-CN"/>
        </w:rPr>
        <w:t>，决不因任何其它原因放弃中标候选人资格</w:t>
      </w:r>
      <w:r>
        <w:rPr>
          <w:color w:val="auto"/>
          <w:highlight w:val="none"/>
          <w:lang w:eastAsia="zh-CN"/>
        </w:rPr>
        <w:t xml:space="preserve"> </w:t>
      </w:r>
      <w:r>
        <w:rPr>
          <w:rFonts w:hint="eastAsia"/>
          <w:color w:val="auto"/>
          <w:highlight w:val="none"/>
          <w:lang w:eastAsia="zh-CN"/>
        </w:rPr>
        <w:t>。</w:t>
      </w:r>
    </w:p>
    <w:p>
      <w:pPr>
        <w:spacing w:line="360" w:lineRule="auto"/>
        <w:ind w:firstLine="440" w:firstLineChars="200"/>
        <w:rPr>
          <w:color w:val="auto"/>
          <w:highlight w:val="none"/>
          <w:lang w:eastAsia="zh-CN"/>
        </w:rPr>
      </w:pPr>
      <w:r>
        <w:rPr>
          <w:color w:val="auto"/>
          <w:highlight w:val="none"/>
          <w:lang w:eastAsia="zh-CN"/>
        </w:rPr>
        <w:t>5</w:t>
      </w:r>
      <w:r>
        <w:rPr>
          <w:rFonts w:hint="eastAsia"/>
          <w:color w:val="auto"/>
          <w:highlight w:val="none"/>
          <w:lang w:eastAsia="zh-CN"/>
        </w:rPr>
        <w:t>、我单位中标后，严格按照招标文件和我单位投标文件的约定签订合同。</w:t>
      </w:r>
    </w:p>
    <w:p>
      <w:pPr>
        <w:spacing w:line="360" w:lineRule="auto"/>
        <w:ind w:firstLine="440" w:firstLineChars="200"/>
        <w:rPr>
          <w:color w:val="auto"/>
          <w:highlight w:val="none"/>
          <w:lang w:eastAsia="zh-CN"/>
        </w:rPr>
      </w:pPr>
      <w:r>
        <w:rPr>
          <w:color w:val="auto"/>
          <w:highlight w:val="none"/>
          <w:lang w:eastAsia="zh-CN"/>
        </w:rPr>
        <w:t>6</w:t>
      </w:r>
      <w:r>
        <w:rPr>
          <w:rFonts w:hint="eastAsia"/>
          <w:color w:val="auto"/>
          <w:highlight w:val="none"/>
          <w:lang w:eastAsia="zh-CN"/>
        </w:rPr>
        <w:t>、我方达不到招标公告投标人资格要求条件参与投标或被行政主管部门、监督管理部门等暂停、取消公共资源交易资格且在限制期内参与投标的，同意视为弄虚作假进行处理。</w:t>
      </w:r>
    </w:p>
    <w:p>
      <w:pPr>
        <w:spacing w:line="360" w:lineRule="auto"/>
        <w:ind w:firstLine="440" w:firstLineChars="200"/>
        <w:rPr>
          <w:color w:val="auto"/>
          <w:highlight w:val="none"/>
          <w:lang w:eastAsia="zh-CN"/>
        </w:rPr>
      </w:pPr>
      <w:r>
        <w:rPr>
          <w:color w:val="auto"/>
          <w:highlight w:val="none"/>
          <w:lang w:eastAsia="zh-CN"/>
        </w:rPr>
        <w:t>7</w:t>
      </w:r>
      <w:r>
        <w:rPr>
          <w:rFonts w:hint="eastAsia"/>
          <w:color w:val="auto"/>
          <w:highlight w:val="none"/>
          <w:lang w:eastAsia="zh-CN"/>
        </w:rPr>
        <w:t>、我方参加投标决不故意非实质性响应招标文件（如投标报价高于或等于该项目最高投标限价等）。否则，同意视为串通投标进行处理。</w:t>
      </w:r>
    </w:p>
    <w:p>
      <w:pPr>
        <w:spacing w:line="360" w:lineRule="auto"/>
        <w:ind w:firstLine="440" w:firstLineChars="200"/>
        <w:rPr>
          <w:color w:val="auto"/>
          <w:highlight w:val="none"/>
          <w:lang w:eastAsia="zh-CN"/>
        </w:rPr>
      </w:pPr>
      <w:r>
        <w:rPr>
          <w:color w:val="auto"/>
          <w:highlight w:val="none"/>
          <w:lang w:eastAsia="zh-CN"/>
        </w:rPr>
        <w:t>8</w:t>
      </w:r>
      <w:r>
        <w:rPr>
          <w:rFonts w:hint="eastAsia"/>
          <w:color w:val="auto"/>
          <w:highlight w:val="none"/>
          <w:lang w:eastAsia="zh-CN"/>
        </w:rPr>
        <w:t>、我单位作为投诉人投诉时，投诉书上的法定代表人签字与我单位投标文件内的法定代表人签字或其他文件中的法定代表人签字一致（系同一人所签）。否则视为弄虚作假。</w:t>
      </w:r>
    </w:p>
    <w:p>
      <w:pPr>
        <w:spacing w:line="360" w:lineRule="auto"/>
        <w:ind w:firstLine="440" w:firstLineChars="200"/>
        <w:rPr>
          <w:color w:val="auto"/>
          <w:highlight w:val="none"/>
          <w:lang w:eastAsia="zh-CN"/>
        </w:rPr>
      </w:pPr>
      <w:r>
        <w:rPr>
          <w:color w:val="auto"/>
          <w:highlight w:val="none"/>
          <w:lang w:eastAsia="zh-CN"/>
        </w:rPr>
        <w:t>9</w:t>
      </w:r>
      <w:r>
        <w:rPr>
          <w:rFonts w:hint="eastAsia"/>
          <w:color w:val="auto"/>
          <w:highlight w:val="none"/>
          <w:lang w:eastAsia="zh-CN"/>
        </w:rPr>
        <w:t>、如监管机构或其他利害关系人认为法定代表人的签字不是同一人所签或对签字有疑议时，投诉人应在被告知后的五个工作日内让其法定代表人到监管机构指定的地点进行字迹辨认和鉴定，否则视为投诉人弄虚作假。</w:t>
      </w:r>
    </w:p>
    <w:p>
      <w:pPr>
        <w:spacing w:line="360" w:lineRule="auto"/>
        <w:ind w:firstLine="440" w:firstLineChars="200"/>
        <w:rPr>
          <w:rFonts w:cs="华文仿宋"/>
          <w:color w:val="auto"/>
          <w:highlight w:val="none"/>
          <w:lang w:eastAsia="zh-CN"/>
        </w:rPr>
      </w:pPr>
      <w:r>
        <w:rPr>
          <w:rFonts w:hint="eastAsia" w:cs="华文仿宋"/>
          <w:color w:val="auto"/>
          <w:highlight w:val="none"/>
          <w:lang w:eastAsia="zh-CN"/>
        </w:rPr>
        <w:t>出现违反上述承诺情形之一的，我单位还同意投标保证金不予退还，并在</w:t>
      </w:r>
      <w:r>
        <w:rPr>
          <w:rFonts w:cs="华文仿宋"/>
          <w:color w:val="auto"/>
          <w:highlight w:val="none"/>
          <w:lang w:eastAsia="zh-CN"/>
        </w:rPr>
        <w:t xml:space="preserve"> 1 </w:t>
      </w:r>
      <w:r>
        <w:rPr>
          <w:rFonts w:hint="eastAsia" w:cs="华文仿宋"/>
          <w:color w:val="auto"/>
          <w:highlight w:val="none"/>
          <w:lang w:eastAsia="zh-CN"/>
        </w:rPr>
        <w:t>至</w:t>
      </w:r>
      <w:r>
        <w:rPr>
          <w:rFonts w:cs="华文仿宋"/>
          <w:color w:val="auto"/>
          <w:highlight w:val="none"/>
          <w:lang w:eastAsia="zh-CN"/>
        </w:rPr>
        <w:t xml:space="preserve"> 3 </w:t>
      </w:r>
      <w:r>
        <w:rPr>
          <w:rFonts w:hint="eastAsia" w:cs="华文仿宋"/>
          <w:color w:val="auto"/>
          <w:highlight w:val="none"/>
          <w:lang w:eastAsia="zh-CN"/>
        </w:rPr>
        <w:t>年不参与阜阳市公共资源交易活动，且后期我单位不因公司表现良好等各种理由向招标人申请予以恢复参与阜阳市公共资源交易活动，招标人也不应以公司表现良好等各种理由为由提前解除对我单位的处理。愿意公开披露我单位违反承诺的不良行为信息，愿意接受处罚并承担所有经济损失和法律责任。</w:t>
      </w:r>
    </w:p>
    <w:p>
      <w:pPr>
        <w:pStyle w:val="90"/>
        <w:widowControl w:val="0"/>
        <w:spacing w:line="360" w:lineRule="auto"/>
        <w:ind w:firstLine="420"/>
        <w:jc w:val="right"/>
        <w:rPr>
          <w:rFonts w:ascii="宋体"/>
          <w:color w:val="auto"/>
          <w:highlight w:val="none"/>
        </w:rPr>
      </w:pPr>
      <w:r>
        <w:rPr>
          <w:rFonts w:ascii="宋体" w:hAnsi="宋体"/>
          <w:color w:val="auto"/>
          <w:highlight w:val="none"/>
        </w:rPr>
        <w:t xml:space="preserve">        </w:t>
      </w:r>
      <w:r>
        <w:rPr>
          <w:rFonts w:hint="eastAsia" w:ascii="宋体" w:hAnsi="宋体" w:cs="宋体"/>
          <w:color w:val="auto"/>
          <w:highlight w:val="none"/>
        </w:rPr>
        <w:t>投标人：</w:t>
      </w:r>
      <w:r>
        <w:rPr>
          <w:rFonts w:ascii="宋体" w:hAnsi="宋体" w:cs="宋体"/>
          <w:color w:val="auto"/>
          <w:highlight w:val="none"/>
          <w:u w:val="single"/>
        </w:rPr>
        <w:t xml:space="preserve">                           </w:t>
      </w:r>
      <w:r>
        <w:rPr>
          <w:rFonts w:hint="eastAsia" w:ascii="宋体" w:hAnsi="宋体" w:cs="宋体"/>
          <w:color w:val="auto"/>
          <w:highlight w:val="none"/>
        </w:rPr>
        <w:t>（盖单位章）</w:t>
      </w:r>
    </w:p>
    <w:p>
      <w:pPr>
        <w:pStyle w:val="90"/>
        <w:widowControl w:val="0"/>
        <w:spacing w:line="360" w:lineRule="auto"/>
        <w:ind w:firstLine="420"/>
        <w:jc w:val="right"/>
        <w:rPr>
          <w:rFonts w:ascii="宋体"/>
          <w:color w:val="auto"/>
          <w:highlight w:val="none"/>
        </w:rPr>
      </w:pPr>
      <w:r>
        <w:rPr>
          <w:rFonts w:ascii="宋体" w:hAnsi="宋体" w:cs="宋体"/>
          <w:color w:val="auto"/>
          <w:highlight w:val="none"/>
        </w:rPr>
        <w:t xml:space="preserve">          </w:t>
      </w:r>
      <w:r>
        <w:rPr>
          <w:rFonts w:hint="eastAsia" w:ascii="宋体" w:hAnsi="宋体" w:cs="宋体"/>
          <w:color w:val="auto"/>
          <w:highlight w:val="none"/>
        </w:rPr>
        <w:t>法定代表人或其委托代理人：</w:t>
      </w:r>
      <w:r>
        <w:rPr>
          <w:rFonts w:ascii="宋体" w:hAnsi="宋体" w:cs="宋体"/>
          <w:color w:val="auto"/>
          <w:highlight w:val="none"/>
          <w:u w:val="single"/>
        </w:rPr>
        <w:t xml:space="preserve">          </w:t>
      </w:r>
      <w:r>
        <w:rPr>
          <w:rFonts w:hint="eastAsia" w:ascii="宋体" w:hAnsi="宋体" w:cs="宋体"/>
          <w:color w:val="auto"/>
          <w:highlight w:val="none"/>
        </w:rPr>
        <w:t>（签字或盖章）</w:t>
      </w:r>
    </w:p>
    <w:p>
      <w:pPr>
        <w:pStyle w:val="90"/>
        <w:widowControl w:val="0"/>
        <w:spacing w:line="360" w:lineRule="auto"/>
        <w:ind w:firstLine="420"/>
        <w:jc w:val="right"/>
        <w:rPr>
          <w:rFonts w:ascii="宋体"/>
          <w:color w:val="auto"/>
          <w:highlight w:val="none"/>
        </w:rPr>
      </w:pPr>
      <w:r>
        <w:rPr>
          <w:rFonts w:ascii="宋体" w:hAnsi="宋体" w:cs="宋体"/>
          <w:color w:val="auto"/>
          <w:highlight w:val="none"/>
        </w:rPr>
        <w:t xml:space="preserve"> </w:t>
      </w:r>
    </w:p>
    <w:p>
      <w:pPr>
        <w:spacing w:line="360" w:lineRule="auto"/>
        <w:jc w:val="right"/>
        <w:rPr>
          <w:color w:val="auto"/>
          <w:highlight w:val="none"/>
          <w:lang w:eastAsia="zh-CN"/>
        </w:rPr>
      </w:pPr>
      <w:r>
        <w:rPr>
          <w:color w:val="auto"/>
          <w:highlight w:val="none"/>
          <w:lang w:eastAsia="zh-CN"/>
        </w:rPr>
        <w:t xml:space="preserve">                                                </w:t>
      </w:r>
      <w:r>
        <w:rPr>
          <w:rFonts w:hint="eastAsia"/>
          <w:color w:val="auto"/>
          <w:highlight w:val="none"/>
          <w:lang w:eastAsia="zh-CN"/>
        </w:rPr>
        <w:t>年</w:t>
      </w:r>
      <w:r>
        <w:rPr>
          <w:color w:val="auto"/>
          <w:highlight w:val="none"/>
          <w:lang w:eastAsia="zh-CN"/>
        </w:rPr>
        <w:t xml:space="preserve">   </w:t>
      </w:r>
      <w:r>
        <w:rPr>
          <w:rFonts w:hint="eastAsia"/>
          <w:color w:val="auto"/>
          <w:highlight w:val="none"/>
          <w:lang w:eastAsia="zh-CN"/>
        </w:rPr>
        <w:t>月</w:t>
      </w:r>
      <w:r>
        <w:rPr>
          <w:color w:val="auto"/>
          <w:highlight w:val="none"/>
          <w:lang w:eastAsia="zh-CN"/>
        </w:rPr>
        <w:t xml:space="preserve">    </w:t>
      </w:r>
      <w:r>
        <w:rPr>
          <w:rFonts w:hint="eastAsia"/>
          <w:color w:val="auto"/>
          <w:highlight w:val="none"/>
          <w:lang w:eastAsia="zh-CN"/>
        </w:rPr>
        <w:t>日</w:t>
      </w:r>
    </w:p>
    <w:p>
      <w:pPr>
        <w:spacing w:line="360" w:lineRule="auto"/>
        <w:jc w:val="center"/>
        <w:rPr>
          <w:bCs/>
          <w:color w:val="auto"/>
          <w:highlight w:val="none"/>
          <w:lang w:eastAsia="zh-CN"/>
        </w:rPr>
      </w:pPr>
      <w:r>
        <w:rPr>
          <w:b/>
          <w:bCs/>
          <w:color w:val="auto"/>
          <w:highlight w:val="none"/>
          <w:lang w:eastAsia="zh-CN"/>
        </w:rPr>
        <w:t>3</w:t>
      </w:r>
      <w:r>
        <w:rPr>
          <w:rFonts w:hint="eastAsia"/>
          <w:b/>
          <w:bCs/>
          <w:color w:val="auto"/>
          <w:highlight w:val="none"/>
          <w:lang w:eastAsia="zh-CN"/>
        </w:rPr>
        <w:t>－</w:t>
      </w:r>
      <w:r>
        <w:rPr>
          <w:b/>
          <w:bCs/>
          <w:color w:val="auto"/>
          <w:highlight w:val="none"/>
          <w:lang w:eastAsia="zh-CN"/>
        </w:rPr>
        <w:t>1</w:t>
      </w:r>
      <w:r>
        <w:rPr>
          <w:rFonts w:hint="eastAsia"/>
          <w:b/>
          <w:bCs/>
          <w:color w:val="auto"/>
          <w:highlight w:val="none"/>
          <w:lang w:eastAsia="zh-CN"/>
        </w:rPr>
        <w:t>投诉承诺</w:t>
      </w:r>
    </w:p>
    <w:p>
      <w:pPr>
        <w:spacing w:line="360" w:lineRule="auto"/>
        <w:rPr>
          <w:bCs/>
          <w:color w:val="auto"/>
          <w:highlight w:val="none"/>
          <w:lang w:eastAsia="zh-CN"/>
        </w:rPr>
      </w:pPr>
      <w:r>
        <w:rPr>
          <w:bCs/>
          <w:color w:val="auto"/>
          <w:highlight w:val="none"/>
          <w:lang w:eastAsia="zh-CN"/>
        </w:rPr>
        <w:t xml:space="preserve">    </w:t>
      </w:r>
      <w:r>
        <w:rPr>
          <w:bCs/>
          <w:color w:val="auto"/>
          <w:highlight w:val="none"/>
          <w:u w:val="single"/>
          <w:lang w:eastAsia="zh-CN"/>
        </w:rPr>
        <w:t xml:space="preserve">                  </w:t>
      </w:r>
      <w:r>
        <w:rPr>
          <w:rFonts w:hint="eastAsia"/>
          <w:bCs/>
          <w:color w:val="auto"/>
          <w:highlight w:val="none"/>
          <w:lang w:eastAsia="zh-CN"/>
        </w:rPr>
        <w:t>（项目监督部门）</w:t>
      </w:r>
    </w:p>
    <w:p>
      <w:pPr>
        <w:spacing w:line="440" w:lineRule="exact"/>
        <w:ind w:firstLine="330" w:firstLineChars="150"/>
        <w:rPr>
          <w:bCs/>
          <w:color w:val="auto"/>
          <w:highlight w:val="none"/>
          <w:lang w:eastAsia="zh-CN"/>
        </w:rPr>
      </w:pPr>
      <w:r>
        <w:rPr>
          <w:bCs/>
          <w:color w:val="auto"/>
          <w:highlight w:val="none"/>
          <w:lang w:eastAsia="zh-CN"/>
        </w:rPr>
        <w:t xml:space="preserve"> </w:t>
      </w:r>
      <w:r>
        <w:rPr>
          <w:rFonts w:hint="eastAsia"/>
          <w:bCs/>
          <w:color w:val="auto"/>
          <w:highlight w:val="none"/>
          <w:lang w:eastAsia="zh-CN"/>
        </w:rPr>
        <w:t>我单位如对本项目招投标活动提起投诉，可以由法定代表人自行办理投诉事务或由委托代理人办理投诉事务，并做如下承诺：由法定代表人自行办理投诉事务的，应当将《投诉递交函》随同投诉书同时递交；委托代理人投诉的，应当将《投诉授权委托书》随同投诉书同时递交。《投诉递交函》或《投诉授权委托书》</w:t>
      </w:r>
      <w:r>
        <w:rPr>
          <w:rFonts w:hint="eastAsia"/>
          <w:color w:val="auto"/>
          <w:highlight w:val="none"/>
          <w:lang w:eastAsia="zh-CN"/>
        </w:rPr>
        <w:t>为投标文件内容，我单位</w:t>
      </w:r>
      <w:r>
        <w:rPr>
          <w:rFonts w:hint="eastAsia"/>
          <w:bCs/>
          <w:color w:val="auto"/>
          <w:highlight w:val="none"/>
          <w:lang w:eastAsia="zh-CN"/>
        </w:rPr>
        <w:t>编制投标文件时，可以选择其中一项</w:t>
      </w:r>
      <w:r>
        <w:rPr>
          <w:rFonts w:hint="eastAsia"/>
          <w:color w:val="auto"/>
          <w:highlight w:val="none"/>
          <w:lang w:eastAsia="zh-CN"/>
        </w:rPr>
        <w:t>详细填写，内容填写不完整，系否决投标条款，可能导致投标文件被否决。</w:t>
      </w:r>
    </w:p>
    <w:p>
      <w:pPr>
        <w:spacing w:line="440" w:lineRule="exact"/>
        <w:rPr>
          <w:bCs/>
          <w:color w:val="auto"/>
          <w:highlight w:val="none"/>
          <w:lang w:eastAsia="zh-CN"/>
        </w:rPr>
      </w:pPr>
    </w:p>
    <w:p>
      <w:pPr>
        <w:spacing w:line="440" w:lineRule="exact"/>
        <w:rPr>
          <w:bCs/>
          <w:color w:val="auto"/>
          <w:highlight w:val="none"/>
          <w:lang w:eastAsia="zh-CN"/>
        </w:rPr>
      </w:pPr>
      <w:r>
        <w:rPr>
          <w:rFonts w:hint="eastAsia"/>
          <w:bCs/>
          <w:color w:val="auto"/>
          <w:highlight w:val="none"/>
          <w:lang w:eastAsia="zh-CN"/>
        </w:rPr>
        <w:t>有关示范文本如下：</w:t>
      </w:r>
    </w:p>
    <w:p>
      <w:pPr>
        <w:spacing w:line="440" w:lineRule="exact"/>
        <w:jc w:val="center"/>
        <w:rPr>
          <w:bCs/>
          <w:color w:val="auto"/>
          <w:highlight w:val="none"/>
          <w:u w:val="single"/>
          <w:lang w:eastAsia="zh-CN"/>
        </w:rPr>
      </w:pPr>
    </w:p>
    <w:p>
      <w:pPr>
        <w:spacing w:line="440" w:lineRule="exact"/>
        <w:ind w:firstLine="660" w:firstLineChars="300"/>
        <w:rPr>
          <w:bCs/>
          <w:color w:val="auto"/>
          <w:highlight w:val="none"/>
          <w:lang w:eastAsia="zh-CN"/>
        </w:rPr>
      </w:pPr>
      <w:r>
        <w:rPr>
          <w:bCs/>
          <w:color w:val="auto"/>
          <w:highlight w:val="none"/>
          <w:u w:val="single"/>
          <w:lang w:eastAsia="zh-CN"/>
        </w:rPr>
        <w:t xml:space="preserve">             </w:t>
      </w:r>
      <w:r>
        <w:rPr>
          <w:rFonts w:hint="eastAsia" w:cs="黑体"/>
          <w:b/>
          <w:color w:val="auto"/>
          <w:highlight w:val="none"/>
          <w:lang w:eastAsia="zh-CN"/>
        </w:rPr>
        <w:t>（项目名称）</w:t>
      </w:r>
      <w:r>
        <w:rPr>
          <w:bCs/>
          <w:color w:val="auto"/>
          <w:highlight w:val="none"/>
          <w:u w:val="single"/>
          <w:lang w:eastAsia="zh-CN"/>
        </w:rPr>
        <w:t xml:space="preserve">     </w:t>
      </w:r>
      <w:r>
        <w:rPr>
          <w:rFonts w:hint="eastAsia" w:cs="黑体"/>
          <w:b/>
          <w:color w:val="auto"/>
          <w:highlight w:val="none"/>
          <w:lang w:eastAsia="zh-CN"/>
        </w:rPr>
        <w:t>标段投诉递交函</w:t>
      </w:r>
    </w:p>
    <w:p>
      <w:pPr>
        <w:spacing w:line="440" w:lineRule="exact"/>
        <w:ind w:left="330" w:leftChars="150" w:firstLine="440" w:firstLineChars="200"/>
        <w:rPr>
          <w:bCs/>
          <w:color w:val="auto"/>
          <w:highlight w:val="none"/>
          <w:lang w:eastAsia="zh-CN"/>
        </w:rPr>
      </w:pPr>
    </w:p>
    <w:p>
      <w:pPr>
        <w:spacing w:line="440" w:lineRule="exact"/>
        <w:ind w:left="330" w:leftChars="150" w:firstLine="440" w:firstLineChars="200"/>
        <w:rPr>
          <w:bCs/>
          <w:color w:val="auto"/>
          <w:highlight w:val="none"/>
          <w:lang w:eastAsia="zh-CN"/>
        </w:rPr>
      </w:pPr>
      <w:r>
        <w:rPr>
          <w:rFonts w:hint="eastAsia"/>
          <w:bCs/>
          <w:color w:val="auto"/>
          <w:highlight w:val="none"/>
          <w:lang w:eastAsia="zh-CN"/>
        </w:rPr>
        <w:t>本人（姓名）</w:t>
      </w:r>
      <w:r>
        <w:rPr>
          <w:bCs/>
          <w:color w:val="auto"/>
          <w:highlight w:val="none"/>
          <w:u w:val="single"/>
          <w:lang w:eastAsia="zh-CN"/>
        </w:rPr>
        <w:t xml:space="preserve">      </w:t>
      </w:r>
      <w:r>
        <w:rPr>
          <w:rFonts w:hint="eastAsia"/>
          <w:bCs/>
          <w:color w:val="auto"/>
          <w:highlight w:val="none"/>
          <w:lang w:eastAsia="zh-CN"/>
        </w:rPr>
        <w:t>系（投标人名称）</w:t>
      </w:r>
      <w:r>
        <w:rPr>
          <w:bCs/>
          <w:color w:val="auto"/>
          <w:highlight w:val="none"/>
          <w:u w:val="single"/>
          <w:lang w:eastAsia="zh-CN"/>
        </w:rPr>
        <w:t xml:space="preserve">             </w:t>
      </w:r>
      <w:r>
        <w:rPr>
          <w:rFonts w:hint="eastAsia"/>
          <w:bCs/>
          <w:color w:val="auto"/>
          <w:highlight w:val="none"/>
          <w:lang w:eastAsia="zh-CN"/>
        </w:rPr>
        <w:t>的法定代表人，电话</w:t>
      </w:r>
      <w:r>
        <w:rPr>
          <w:bCs/>
          <w:color w:val="auto"/>
          <w:highlight w:val="none"/>
          <w:u w:val="single"/>
          <w:lang w:eastAsia="zh-CN"/>
        </w:rPr>
        <w:t xml:space="preserve">           </w:t>
      </w:r>
      <w:r>
        <w:rPr>
          <w:rFonts w:hint="eastAsia"/>
          <w:bCs/>
          <w:color w:val="auto"/>
          <w:highlight w:val="none"/>
          <w:lang w:eastAsia="zh-CN"/>
        </w:rPr>
        <w:t>，由我负责办理本项目投诉事务。我单位不再委托其他人员办理有关投诉事务。如有他人以我单位名义办理该项目投诉事务，均视为冒充我单位人员，属招摇撞骗行为，监管部门应不予受理，有权对冒充人员身份信息予以曝光，并可凭此委托书代表我单位向有关国家机关报案，其法律后果由冒充人员承担。</w:t>
      </w:r>
    </w:p>
    <w:p>
      <w:pPr>
        <w:spacing w:line="440" w:lineRule="exact"/>
        <w:ind w:left="220" w:leftChars="100" w:firstLine="550" w:firstLineChars="250"/>
        <w:rPr>
          <w:bCs/>
          <w:color w:val="auto"/>
          <w:highlight w:val="none"/>
          <w:lang w:eastAsia="zh-CN"/>
        </w:rPr>
      </w:pPr>
      <w:r>
        <w:rPr>
          <w:rFonts w:hint="eastAsia"/>
          <w:bCs/>
          <w:color w:val="auto"/>
          <w:highlight w:val="none"/>
          <w:lang w:eastAsia="zh-CN"/>
        </w:rPr>
        <w:t>办理投诉事务是指：</w:t>
      </w:r>
      <w:r>
        <w:rPr>
          <w:bCs/>
          <w:color w:val="auto"/>
          <w:highlight w:val="none"/>
          <w:lang w:eastAsia="zh-CN"/>
        </w:rPr>
        <w:t>1.</w:t>
      </w:r>
      <w:r>
        <w:rPr>
          <w:rFonts w:hint="eastAsia"/>
          <w:bCs/>
          <w:color w:val="auto"/>
          <w:highlight w:val="none"/>
          <w:lang w:eastAsia="zh-CN"/>
        </w:rPr>
        <w:t>投诉书的提交</w:t>
      </w:r>
      <w:r>
        <w:rPr>
          <w:bCs/>
          <w:color w:val="auto"/>
          <w:highlight w:val="none"/>
          <w:lang w:eastAsia="zh-CN"/>
        </w:rPr>
        <w:t xml:space="preserve">  2.</w:t>
      </w:r>
      <w:r>
        <w:rPr>
          <w:rFonts w:hint="eastAsia"/>
          <w:bCs/>
          <w:color w:val="auto"/>
          <w:highlight w:val="none"/>
          <w:lang w:eastAsia="zh-CN"/>
        </w:rPr>
        <w:t>投诉的陈述和申辩</w:t>
      </w:r>
      <w:r>
        <w:rPr>
          <w:bCs/>
          <w:color w:val="auto"/>
          <w:highlight w:val="none"/>
          <w:lang w:eastAsia="zh-CN"/>
        </w:rPr>
        <w:t xml:space="preserve">  3.</w:t>
      </w:r>
      <w:r>
        <w:rPr>
          <w:rFonts w:hint="eastAsia"/>
          <w:bCs/>
          <w:color w:val="auto"/>
          <w:highlight w:val="none"/>
          <w:lang w:eastAsia="zh-CN"/>
        </w:rPr>
        <w:t>投诉质证</w:t>
      </w:r>
      <w:r>
        <w:rPr>
          <w:bCs/>
          <w:color w:val="auto"/>
          <w:highlight w:val="none"/>
          <w:lang w:eastAsia="zh-CN"/>
        </w:rPr>
        <w:t>4.</w:t>
      </w:r>
      <w:r>
        <w:rPr>
          <w:rFonts w:hint="eastAsia"/>
          <w:bCs/>
          <w:color w:val="auto"/>
          <w:highlight w:val="none"/>
          <w:lang w:eastAsia="zh-CN"/>
        </w:rPr>
        <w:t>配合监管部门对投诉事项的调查</w:t>
      </w:r>
      <w:r>
        <w:rPr>
          <w:bCs/>
          <w:color w:val="auto"/>
          <w:highlight w:val="none"/>
          <w:lang w:eastAsia="zh-CN"/>
        </w:rPr>
        <w:t xml:space="preserve">  5.</w:t>
      </w:r>
      <w:r>
        <w:rPr>
          <w:rFonts w:hint="eastAsia"/>
          <w:bCs/>
          <w:color w:val="auto"/>
          <w:highlight w:val="none"/>
          <w:lang w:eastAsia="zh-CN"/>
        </w:rPr>
        <w:t>投诉回复领取</w:t>
      </w:r>
      <w:r>
        <w:rPr>
          <w:bCs/>
          <w:color w:val="auto"/>
          <w:highlight w:val="none"/>
          <w:lang w:eastAsia="zh-CN"/>
        </w:rPr>
        <w:t xml:space="preserve">  6.</w:t>
      </w:r>
      <w:r>
        <w:rPr>
          <w:rFonts w:hint="eastAsia"/>
          <w:bCs/>
          <w:color w:val="auto"/>
          <w:highlight w:val="none"/>
          <w:lang w:eastAsia="zh-CN"/>
        </w:rPr>
        <w:t>撤回投诉</w:t>
      </w:r>
      <w:r>
        <w:rPr>
          <w:bCs/>
          <w:color w:val="auto"/>
          <w:highlight w:val="none"/>
          <w:lang w:eastAsia="zh-CN"/>
        </w:rPr>
        <w:t xml:space="preserve">  7.</w:t>
      </w:r>
      <w:r>
        <w:rPr>
          <w:rFonts w:hint="eastAsia"/>
          <w:bCs/>
          <w:color w:val="auto"/>
          <w:highlight w:val="none"/>
          <w:lang w:eastAsia="zh-CN"/>
        </w:rPr>
        <w:t>向有关领导和部门反映情况</w:t>
      </w:r>
      <w:r>
        <w:rPr>
          <w:bCs/>
          <w:color w:val="auto"/>
          <w:highlight w:val="none"/>
          <w:lang w:eastAsia="zh-CN"/>
        </w:rPr>
        <w:t xml:space="preserve">  8.</w:t>
      </w:r>
      <w:r>
        <w:rPr>
          <w:rFonts w:hint="eastAsia"/>
          <w:bCs/>
          <w:color w:val="auto"/>
          <w:highlight w:val="none"/>
          <w:lang w:eastAsia="zh-CN"/>
        </w:rPr>
        <w:t>其他与投诉有关的事项。</w:t>
      </w:r>
    </w:p>
    <w:p>
      <w:pPr>
        <w:spacing w:line="440" w:lineRule="exact"/>
        <w:ind w:firstLine="770" w:firstLineChars="350"/>
        <w:rPr>
          <w:bCs/>
          <w:color w:val="auto"/>
          <w:highlight w:val="none"/>
          <w:lang w:eastAsia="zh-CN"/>
        </w:rPr>
      </w:pPr>
      <w:r>
        <w:rPr>
          <w:rFonts w:hint="eastAsia"/>
          <w:bCs/>
          <w:color w:val="auto"/>
          <w:highlight w:val="none"/>
          <w:lang w:eastAsia="zh-CN"/>
        </w:rPr>
        <w:t>附：法定代表人的身份证复印件（正反两面）</w:t>
      </w:r>
    </w:p>
    <w:p>
      <w:pPr>
        <w:spacing w:line="440" w:lineRule="exact"/>
        <w:ind w:firstLine="770" w:firstLineChars="350"/>
        <w:rPr>
          <w:bCs/>
          <w:color w:val="auto"/>
          <w:highlight w:val="none"/>
          <w:lang w:eastAsia="zh-CN"/>
        </w:rPr>
      </w:pPr>
      <w:r>
        <w:rPr>
          <w:bCs/>
          <w:color w:val="auto"/>
          <w:highlight w:val="none"/>
          <w:lang w:eastAsia="zh-CN"/>
        </w:rPr>
        <w:t xml:space="preserve">   </w:t>
      </w:r>
    </w:p>
    <w:p>
      <w:pPr>
        <w:spacing w:line="440" w:lineRule="exact"/>
        <w:ind w:firstLine="3025" w:firstLineChars="1375"/>
        <w:rPr>
          <w:rFonts w:cs="Times New Roman"/>
          <w:color w:val="auto"/>
          <w:highlight w:val="none"/>
          <w:lang w:eastAsia="zh-CN"/>
        </w:rPr>
      </w:pPr>
      <w:r>
        <w:rPr>
          <w:rFonts w:hint="eastAsia"/>
          <w:color w:val="auto"/>
          <w:highlight w:val="none"/>
          <w:lang w:eastAsia="zh-CN"/>
        </w:rPr>
        <w:t>投标人（盖单位章）：</w:t>
      </w:r>
      <w:r>
        <w:rPr>
          <w:color w:val="auto"/>
          <w:highlight w:val="none"/>
          <w:u w:val="single"/>
          <w:lang w:eastAsia="zh-CN"/>
        </w:rPr>
        <w:t xml:space="preserve">                          </w:t>
      </w:r>
    </w:p>
    <w:p>
      <w:pPr>
        <w:spacing w:line="440" w:lineRule="exact"/>
        <w:ind w:firstLine="2695" w:firstLineChars="1225"/>
        <w:rPr>
          <w:color w:val="auto"/>
          <w:highlight w:val="none"/>
          <w:lang w:eastAsia="zh-CN"/>
        </w:rPr>
      </w:pPr>
    </w:p>
    <w:p>
      <w:pPr>
        <w:spacing w:line="440" w:lineRule="exact"/>
        <w:ind w:firstLine="3025" w:firstLineChars="1375"/>
        <w:rPr>
          <w:color w:val="auto"/>
          <w:highlight w:val="none"/>
          <w:lang w:eastAsia="zh-CN"/>
        </w:rPr>
      </w:pPr>
      <w:r>
        <w:rPr>
          <w:rFonts w:hint="eastAsia"/>
          <w:color w:val="auto"/>
          <w:highlight w:val="none"/>
          <w:lang w:eastAsia="zh-CN"/>
        </w:rPr>
        <w:t>法定代表人（签字）：</w:t>
      </w:r>
      <w:r>
        <w:rPr>
          <w:color w:val="auto"/>
          <w:highlight w:val="none"/>
          <w:u w:val="single"/>
          <w:lang w:eastAsia="zh-CN"/>
        </w:rPr>
        <w:t xml:space="preserve">             </w:t>
      </w:r>
    </w:p>
    <w:p>
      <w:pPr>
        <w:spacing w:line="440" w:lineRule="exact"/>
        <w:ind w:firstLine="2695" w:firstLineChars="1225"/>
        <w:rPr>
          <w:color w:val="auto"/>
          <w:highlight w:val="none"/>
          <w:lang w:eastAsia="zh-CN"/>
        </w:rPr>
      </w:pPr>
    </w:p>
    <w:p>
      <w:pPr>
        <w:spacing w:line="440" w:lineRule="exact"/>
        <w:ind w:firstLine="5775" w:firstLineChars="2625"/>
        <w:rPr>
          <w:color w:val="auto"/>
          <w:highlight w:val="none"/>
          <w:lang w:eastAsia="zh-CN"/>
        </w:rPr>
      </w:pPr>
      <w:r>
        <w:rPr>
          <w:color w:val="auto"/>
          <w:highlight w:val="none"/>
          <w:lang w:eastAsia="zh-CN"/>
        </w:rPr>
        <w:t xml:space="preserve">  </w:t>
      </w:r>
      <w:r>
        <w:rPr>
          <w:color w:val="auto"/>
          <w:highlight w:val="none"/>
          <w:u w:val="single"/>
          <w:lang w:eastAsia="zh-CN"/>
        </w:rPr>
        <w:t xml:space="preserve">      </w:t>
      </w:r>
      <w:r>
        <w:rPr>
          <w:rFonts w:hint="eastAsia"/>
          <w:color w:val="auto"/>
          <w:highlight w:val="none"/>
          <w:lang w:eastAsia="zh-CN"/>
        </w:rPr>
        <w:t>年</w:t>
      </w:r>
      <w:r>
        <w:rPr>
          <w:color w:val="auto"/>
          <w:highlight w:val="none"/>
          <w:u w:val="single"/>
          <w:lang w:eastAsia="zh-CN"/>
        </w:rPr>
        <w:t xml:space="preserve">   </w:t>
      </w:r>
      <w:r>
        <w:rPr>
          <w:rFonts w:hint="eastAsia"/>
          <w:color w:val="auto"/>
          <w:highlight w:val="none"/>
          <w:lang w:eastAsia="zh-CN"/>
        </w:rPr>
        <w:t>月</w:t>
      </w:r>
      <w:r>
        <w:rPr>
          <w:color w:val="auto"/>
          <w:highlight w:val="none"/>
          <w:u w:val="single"/>
          <w:lang w:eastAsia="zh-CN"/>
        </w:rPr>
        <w:t xml:space="preserve">    </w:t>
      </w:r>
      <w:r>
        <w:rPr>
          <w:rFonts w:hint="eastAsia"/>
          <w:color w:val="auto"/>
          <w:highlight w:val="none"/>
          <w:lang w:eastAsia="zh-CN"/>
        </w:rPr>
        <w:t>日</w:t>
      </w:r>
    </w:p>
    <w:p>
      <w:pPr>
        <w:spacing w:line="440" w:lineRule="exact"/>
        <w:ind w:firstLine="440" w:firstLineChars="200"/>
        <w:rPr>
          <w:rFonts w:cs="Times New Roman"/>
          <w:color w:val="auto"/>
          <w:highlight w:val="none"/>
          <w:lang w:eastAsia="zh-CN"/>
        </w:rPr>
      </w:pPr>
      <w:r>
        <w:rPr>
          <w:rFonts w:hint="eastAsia"/>
          <w:bCs/>
          <w:color w:val="auto"/>
          <w:highlight w:val="none"/>
          <w:lang w:eastAsia="zh-CN"/>
        </w:rPr>
        <w:t>注：投诉递交函需由投标人加盖单位公章并由其法定代表人签字，其中法定代表人签字应与投标人投标文件</w:t>
      </w:r>
      <w:r>
        <w:rPr>
          <w:rFonts w:hint="eastAsia"/>
          <w:color w:val="auto"/>
          <w:highlight w:val="none"/>
          <w:lang w:eastAsia="zh-CN"/>
        </w:rPr>
        <w:t>内的法定代表人签字一致（系同一人所签），投标人投诉时应持该投诉递交函，否则投诉不应受理。</w:t>
      </w:r>
    </w:p>
    <w:p>
      <w:pPr>
        <w:spacing w:line="440" w:lineRule="exact"/>
        <w:ind w:firstLine="440" w:firstLineChars="200"/>
        <w:rPr>
          <w:bCs/>
          <w:color w:val="auto"/>
          <w:highlight w:val="none"/>
          <w:u w:val="single"/>
          <w:lang w:eastAsia="zh-CN"/>
        </w:rPr>
      </w:pPr>
    </w:p>
    <w:p>
      <w:pPr>
        <w:spacing w:line="360" w:lineRule="auto"/>
        <w:jc w:val="center"/>
        <w:rPr>
          <w:bCs/>
          <w:color w:val="auto"/>
          <w:highlight w:val="none"/>
          <w:u w:val="single"/>
          <w:lang w:eastAsia="zh-CN"/>
        </w:rPr>
      </w:pPr>
    </w:p>
    <w:p>
      <w:pPr>
        <w:rPr>
          <w:bCs/>
          <w:color w:val="auto"/>
          <w:highlight w:val="none"/>
          <w:lang w:eastAsia="zh-CN"/>
        </w:rPr>
      </w:pPr>
      <w:r>
        <w:rPr>
          <w:bCs/>
          <w:color w:val="auto"/>
          <w:highlight w:val="none"/>
          <w:lang w:eastAsia="zh-CN"/>
        </w:rPr>
        <w:br w:type="page"/>
      </w:r>
    </w:p>
    <w:p>
      <w:pPr>
        <w:spacing w:line="360" w:lineRule="auto"/>
        <w:jc w:val="center"/>
        <w:rPr>
          <w:rFonts w:cs="黑体"/>
          <w:b/>
          <w:color w:val="auto"/>
          <w:highlight w:val="none"/>
          <w:lang w:eastAsia="zh-CN"/>
        </w:rPr>
      </w:pPr>
      <w:r>
        <w:rPr>
          <w:bCs/>
          <w:color w:val="auto"/>
          <w:highlight w:val="none"/>
          <w:lang w:eastAsia="zh-CN"/>
        </w:rPr>
        <w:t>3</w:t>
      </w:r>
      <w:r>
        <w:rPr>
          <w:rFonts w:hint="eastAsia"/>
          <w:bCs/>
          <w:color w:val="auto"/>
          <w:highlight w:val="none"/>
          <w:lang w:eastAsia="zh-CN"/>
        </w:rPr>
        <w:t>－</w:t>
      </w:r>
      <w:r>
        <w:rPr>
          <w:bCs/>
          <w:color w:val="auto"/>
          <w:highlight w:val="none"/>
          <w:lang w:eastAsia="zh-CN"/>
        </w:rPr>
        <w:t>2</w:t>
      </w:r>
      <w:r>
        <w:rPr>
          <w:bCs/>
          <w:color w:val="auto"/>
          <w:highlight w:val="none"/>
          <w:u w:val="single"/>
          <w:lang w:eastAsia="zh-CN"/>
        </w:rPr>
        <w:t xml:space="preserve">                 </w:t>
      </w:r>
      <w:r>
        <w:rPr>
          <w:rFonts w:hint="eastAsia" w:cs="黑体"/>
          <w:b/>
          <w:color w:val="auto"/>
          <w:highlight w:val="none"/>
          <w:lang w:eastAsia="zh-CN"/>
        </w:rPr>
        <w:t>（项目名称）</w:t>
      </w:r>
      <w:r>
        <w:rPr>
          <w:bCs/>
          <w:color w:val="auto"/>
          <w:highlight w:val="none"/>
          <w:u w:val="single"/>
          <w:lang w:eastAsia="zh-CN"/>
        </w:rPr>
        <w:t xml:space="preserve">     </w:t>
      </w:r>
      <w:r>
        <w:rPr>
          <w:rFonts w:hint="eastAsia" w:cs="黑体"/>
          <w:b/>
          <w:color w:val="auto"/>
          <w:highlight w:val="none"/>
          <w:lang w:eastAsia="zh-CN"/>
        </w:rPr>
        <w:t>标段投诉授权委托书</w:t>
      </w:r>
    </w:p>
    <w:p>
      <w:pPr>
        <w:spacing w:line="440" w:lineRule="exact"/>
        <w:ind w:firstLine="442" w:firstLineChars="200"/>
        <w:rPr>
          <w:b/>
          <w:color w:val="auto"/>
          <w:highlight w:val="none"/>
          <w:lang w:eastAsia="zh-CN"/>
        </w:rPr>
      </w:pPr>
    </w:p>
    <w:p>
      <w:pPr>
        <w:spacing w:line="440" w:lineRule="exact"/>
        <w:ind w:left="440" w:leftChars="200" w:firstLine="330" w:firstLineChars="150"/>
        <w:rPr>
          <w:bCs/>
          <w:color w:val="auto"/>
          <w:highlight w:val="none"/>
          <w:lang w:eastAsia="zh-CN"/>
        </w:rPr>
      </w:pPr>
      <w:r>
        <w:rPr>
          <w:color w:val="auto"/>
          <w:highlight w:val="none"/>
          <w:lang w:eastAsia="zh-CN"/>
        </w:rPr>
        <mc:AlternateContent>
          <mc:Choice Requires="wps">
            <w:drawing>
              <wp:anchor distT="0" distB="0" distL="114300" distR="114300" simplePos="0" relativeHeight="251658240" behindDoc="0" locked="0" layoutInCell="1" allowOverlap="1">
                <wp:simplePos x="0" y="0"/>
                <wp:positionH relativeFrom="column">
                  <wp:posOffset>4495800</wp:posOffset>
                </wp:positionH>
                <wp:positionV relativeFrom="paragraph">
                  <wp:posOffset>407670</wp:posOffset>
                </wp:positionV>
                <wp:extent cx="90805" cy="90805"/>
                <wp:effectExtent l="9525" t="7620" r="13970" b="6350"/>
                <wp:wrapNone/>
                <wp:docPr id="1" name="AutoShape 2"/>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AutoShape 2" o:spid="_x0000_s1026" o:spt="109" type="#_x0000_t109" style="position:absolute;left:0pt;margin-left:354pt;margin-top:32.1pt;height:7.15pt;width:7.15pt;z-index:251658240;mso-width-relative:page;mso-height-relative:page;" fillcolor="#FFFFFF" filled="t" stroked="t" coordsize="21600,21600" o:gfxdata="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q4RMPaAAAACQEAAA8AAAAAAAAAAQAgAAAA&#10;IgAAAGRycy9kb3ducmV2LnhtbFBLAQIUABQAAAAIAIdO4kB7CFQBCQIAAC0EAAAOAAAAAAAAAAEA&#10;IAAAACkBAABkcnMvZTJvRG9jLnhtbFBLBQYAAAAABgAGAFkBAACkBQAAAAA=&#10;">
                <v:fill on="t" focussize="0,0"/>
                <v:stroke color="#000000" miterlimit="8" joinstyle="miter"/>
                <v:imagedata o:title=""/>
                <o:lock v:ext="edit" aspectratio="f"/>
              </v:shape>
            </w:pict>
          </mc:Fallback>
        </mc:AlternateContent>
      </w:r>
      <w:r>
        <w:rPr>
          <w:rFonts w:hint="eastAsia"/>
          <w:bCs/>
          <w:color w:val="auto"/>
          <w:highlight w:val="none"/>
          <w:lang w:eastAsia="zh-CN"/>
        </w:rPr>
        <w:t>本人（姓名）</w:t>
      </w:r>
      <w:r>
        <w:rPr>
          <w:bCs/>
          <w:color w:val="auto"/>
          <w:highlight w:val="none"/>
          <w:u w:val="single"/>
          <w:lang w:eastAsia="zh-CN"/>
        </w:rPr>
        <w:t xml:space="preserve">      </w:t>
      </w:r>
      <w:r>
        <w:rPr>
          <w:rFonts w:hint="eastAsia"/>
          <w:bCs/>
          <w:color w:val="auto"/>
          <w:highlight w:val="none"/>
          <w:lang w:eastAsia="zh-CN"/>
        </w:rPr>
        <w:t>系（投标人名称）</w:t>
      </w:r>
      <w:r>
        <w:rPr>
          <w:bCs/>
          <w:color w:val="auto"/>
          <w:highlight w:val="none"/>
          <w:u w:val="single"/>
          <w:lang w:eastAsia="zh-CN"/>
        </w:rPr>
        <w:t xml:space="preserve">                </w:t>
      </w:r>
      <w:r>
        <w:rPr>
          <w:rFonts w:hint="eastAsia"/>
          <w:bCs/>
          <w:color w:val="auto"/>
          <w:highlight w:val="none"/>
          <w:lang w:eastAsia="zh-CN"/>
        </w:rPr>
        <w:t>的法定代表人，我已知晓投诉事项，本人电话</w:t>
      </w:r>
      <w:r>
        <w:rPr>
          <w:bCs/>
          <w:color w:val="auto"/>
          <w:highlight w:val="none"/>
          <w:u w:val="single"/>
          <w:lang w:eastAsia="zh-CN"/>
        </w:rPr>
        <w:t xml:space="preserve">                </w:t>
      </w:r>
      <w:r>
        <w:rPr>
          <w:rFonts w:hint="eastAsia"/>
          <w:bCs/>
          <w:color w:val="auto"/>
          <w:highlight w:val="none"/>
          <w:lang w:eastAsia="zh-CN"/>
        </w:rPr>
        <w:t>用于投诉沟通。现委托（</w:t>
      </w:r>
      <w:r>
        <w:rPr>
          <w:bCs/>
          <w:color w:val="auto"/>
          <w:highlight w:val="none"/>
          <w:lang w:eastAsia="zh-CN"/>
        </w:rPr>
        <w:t xml:space="preserve">  1</w:t>
      </w:r>
      <w:r>
        <w:rPr>
          <w:rFonts w:hint="eastAsia"/>
          <w:bCs/>
          <w:color w:val="auto"/>
          <w:highlight w:val="none"/>
          <w:lang w:eastAsia="zh-CN"/>
        </w:rPr>
        <w:t>名</w:t>
      </w:r>
      <w:r>
        <w:rPr>
          <w:bCs/>
          <w:color w:val="auto"/>
          <w:highlight w:val="none"/>
          <w:lang w:eastAsia="zh-CN"/>
        </w:rPr>
        <w:t xml:space="preserve">   2</w:t>
      </w:r>
      <w:r>
        <w:rPr>
          <w:rFonts w:hint="eastAsia"/>
          <w:bCs/>
          <w:color w:val="auto"/>
          <w:highlight w:val="none"/>
          <w:lang w:eastAsia="zh-CN"/>
        </w:rPr>
        <w:t>名）代理人，分别为：</w:t>
      </w:r>
    </w:p>
    <w:p>
      <w:pPr>
        <w:spacing w:line="440" w:lineRule="exact"/>
        <w:ind w:firstLine="660" w:firstLineChars="300"/>
        <w:rPr>
          <w:bCs/>
          <w:color w:val="auto"/>
          <w:highlight w:val="none"/>
          <w:lang w:eastAsia="zh-CN"/>
        </w:rPr>
      </w:pPr>
      <w:r>
        <w:rPr>
          <w:bCs/>
          <w:color w:val="auto"/>
          <w:highlight w:val="none"/>
          <w:lang w:eastAsia="zh-CN"/>
        </w:rPr>
        <w:t xml:space="preserve"> 1. </w:t>
      </w:r>
      <w:r>
        <w:rPr>
          <w:rFonts w:hint="eastAsia"/>
          <w:bCs/>
          <w:color w:val="auto"/>
          <w:highlight w:val="none"/>
          <w:lang w:eastAsia="zh-CN"/>
        </w:rPr>
        <w:t>姓名</w:t>
      </w:r>
      <w:r>
        <w:rPr>
          <w:bCs/>
          <w:color w:val="auto"/>
          <w:highlight w:val="none"/>
          <w:u w:val="single"/>
          <w:lang w:eastAsia="zh-CN"/>
        </w:rPr>
        <w:t xml:space="preserve">        </w:t>
      </w:r>
      <w:r>
        <w:rPr>
          <w:rFonts w:hint="eastAsia"/>
          <w:bCs/>
          <w:color w:val="auto"/>
          <w:highlight w:val="none"/>
          <w:lang w:eastAsia="zh-CN"/>
        </w:rPr>
        <w:t>电话</w:t>
      </w:r>
      <w:r>
        <w:rPr>
          <w:bCs/>
          <w:color w:val="auto"/>
          <w:highlight w:val="none"/>
          <w:u w:val="single"/>
          <w:lang w:eastAsia="zh-CN"/>
        </w:rPr>
        <w:t xml:space="preserve">                </w:t>
      </w:r>
      <w:r>
        <w:rPr>
          <w:rFonts w:hint="eastAsia"/>
          <w:bCs/>
          <w:color w:val="auto"/>
          <w:highlight w:val="none"/>
          <w:lang w:eastAsia="zh-CN"/>
        </w:rPr>
        <w:t>身份证号</w:t>
      </w:r>
      <w:r>
        <w:rPr>
          <w:bCs/>
          <w:color w:val="auto"/>
          <w:highlight w:val="none"/>
          <w:u w:val="single"/>
          <w:lang w:eastAsia="zh-CN"/>
        </w:rPr>
        <w:t xml:space="preserve">                    </w:t>
      </w:r>
    </w:p>
    <w:p>
      <w:pPr>
        <w:spacing w:line="440" w:lineRule="exact"/>
        <w:ind w:firstLine="770" w:firstLineChars="350"/>
        <w:rPr>
          <w:bCs/>
          <w:color w:val="auto"/>
          <w:highlight w:val="none"/>
          <w:u w:val="single"/>
          <w:lang w:eastAsia="zh-CN"/>
        </w:rPr>
      </w:pPr>
      <w:r>
        <w:rPr>
          <w:bCs/>
          <w:color w:val="auto"/>
          <w:highlight w:val="none"/>
          <w:lang w:eastAsia="zh-CN"/>
        </w:rPr>
        <w:t xml:space="preserve">2. </w:t>
      </w:r>
      <w:r>
        <w:rPr>
          <w:rFonts w:hint="eastAsia"/>
          <w:bCs/>
          <w:color w:val="auto"/>
          <w:highlight w:val="none"/>
          <w:lang w:eastAsia="zh-CN"/>
        </w:rPr>
        <w:t>姓名</w:t>
      </w:r>
      <w:r>
        <w:rPr>
          <w:bCs/>
          <w:color w:val="auto"/>
          <w:highlight w:val="none"/>
          <w:u w:val="single"/>
          <w:lang w:eastAsia="zh-CN"/>
        </w:rPr>
        <w:t xml:space="preserve">        </w:t>
      </w:r>
      <w:r>
        <w:rPr>
          <w:rFonts w:hint="eastAsia"/>
          <w:bCs/>
          <w:color w:val="auto"/>
          <w:highlight w:val="none"/>
          <w:lang w:eastAsia="zh-CN"/>
        </w:rPr>
        <w:t>电话</w:t>
      </w:r>
      <w:r>
        <w:rPr>
          <w:bCs/>
          <w:color w:val="auto"/>
          <w:highlight w:val="none"/>
          <w:u w:val="single"/>
          <w:lang w:eastAsia="zh-CN"/>
        </w:rPr>
        <w:t xml:space="preserve">                </w:t>
      </w:r>
      <w:r>
        <w:rPr>
          <w:rFonts w:hint="eastAsia"/>
          <w:bCs/>
          <w:color w:val="auto"/>
          <w:highlight w:val="none"/>
          <w:lang w:eastAsia="zh-CN"/>
        </w:rPr>
        <w:t>身份证号</w:t>
      </w:r>
      <w:r>
        <w:rPr>
          <w:bCs/>
          <w:color w:val="auto"/>
          <w:highlight w:val="none"/>
          <w:u w:val="single"/>
          <w:lang w:eastAsia="zh-CN"/>
        </w:rPr>
        <w:t xml:space="preserve">                    </w:t>
      </w:r>
    </w:p>
    <w:p>
      <w:pPr>
        <w:spacing w:line="440" w:lineRule="exact"/>
        <w:ind w:left="330" w:leftChars="150"/>
        <w:rPr>
          <w:bCs/>
          <w:color w:val="auto"/>
          <w:highlight w:val="none"/>
          <w:lang w:eastAsia="zh-CN"/>
        </w:rPr>
      </w:pPr>
      <w:r>
        <w:rPr>
          <w:rFonts w:hint="eastAsia"/>
          <w:bCs/>
          <w:color w:val="auto"/>
          <w:highlight w:val="none"/>
          <w:lang w:eastAsia="zh-CN"/>
        </w:rPr>
        <w:t>为我方办理投诉事务授权代理人。</w:t>
      </w:r>
    </w:p>
    <w:p>
      <w:pPr>
        <w:spacing w:line="440" w:lineRule="exact"/>
        <w:ind w:left="330" w:leftChars="150" w:firstLine="440" w:firstLineChars="200"/>
        <w:rPr>
          <w:bCs/>
          <w:color w:val="auto"/>
          <w:highlight w:val="none"/>
          <w:lang w:eastAsia="zh-CN"/>
        </w:rPr>
      </w:pPr>
      <w:r>
        <w:rPr>
          <w:rFonts w:hint="eastAsia"/>
          <w:bCs/>
          <w:color w:val="auto"/>
          <w:highlight w:val="none"/>
          <w:lang w:eastAsia="zh-CN"/>
        </w:rPr>
        <w:t>代理人根据我单位法定代表人授权提起投诉，办理有关投诉事务。以上人员无权转托他人办理有关投诉事务，除以上人员外，我单位不再委托其他人员办理有关投诉事务。如有他人以我单位名义办理该项目投诉事务，均视为冒充我单位人员，属招摇撞骗行为，监管部门应不予受理，有权对冒充人员身份信息予以曝光，并可凭此委托书代表我单位向有关国家机关报案，其法律后果由冒充人员承担。</w:t>
      </w:r>
    </w:p>
    <w:p>
      <w:pPr>
        <w:spacing w:line="440" w:lineRule="exact"/>
        <w:ind w:firstLine="770" w:firstLineChars="350"/>
        <w:rPr>
          <w:bCs/>
          <w:color w:val="auto"/>
          <w:highlight w:val="none"/>
          <w:lang w:eastAsia="zh-CN"/>
        </w:rPr>
      </w:pPr>
      <w:r>
        <w:rPr>
          <w:rFonts w:hint="eastAsia"/>
          <w:bCs/>
          <w:color w:val="auto"/>
          <w:highlight w:val="none"/>
          <w:lang w:eastAsia="zh-CN"/>
        </w:rPr>
        <w:t>委托期限：与投标有效期相同。</w:t>
      </w:r>
    </w:p>
    <w:p>
      <w:pPr>
        <w:spacing w:line="440" w:lineRule="exact"/>
        <w:ind w:left="220" w:leftChars="100" w:firstLine="550" w:firstLineChars="250"/>
        <w:rPr>
          <w:bCs/>
          <w:color w:val="auto"/>
          <w:highlight w:val="none"/>
          <w:lang w:eastAsia="zh-CN"/>
        </w:rPr>
      </w:pPr>
      <w:r>
        <w:rPr>
          <w:rFonts w:hint="eastAsia"/>
          <w:bCs/>
          <w:color w:val="auto"/>
          <w:highlight w:val="none"/>
          <w:lang w:eastAsia="zh-CN"/>
        </w:rPr>
        <w:t>本委托书中办理投诉事务是指：</w:t>
      </w:r>
      <w:r>
        <w:rPr>
          <w:bCs/>
          <w:color w:val="auto"/>
          <w:highlight w:val="none"/>
          <w:lang w:eastAsia="zh-CN"/>
        </w:rPr>
        <w:t>1.</w:t>
      </w:r>
      <w:r>
        <w:rPr>
          <w:rFonts w:hint="eastAsia"/>
          <w:bCs/>
          <w:color w:val="auto"/>
          <w:highlight w:val="none"/>
          <w:lang w:eastAsia="zh-CN"/>
        </w:rPr>
        <w:t>投诉书的提交</w:t>
      </w:r>
      <w:r>
        <w:rPr>
          <w:bCs/>
          <w:color w:val="auto"/>
          <w:highlight w:val="none"/>
          <w:lang w:eastAsia="zh-CN"/>
        </w:rPr>
        <w:t xml:space="preserve">  2.</w:t>
      </w:r>
      <w:r>
        <w:rPr>
          <w:rFonts w:hint="eastAsia"/>
          <w:bCs/>
          <w:color w:val="auto"/>
          <w:highlight w:val="none"/>
          <w:lang w:eastAsia="zh-CN"/>
        </w:rPr>
        <w:t>投诉的陈述和申辩</w:t>
      </w:r>
      <w:r>
        <w:rPr>
          <w:bCs/>
          <w:color w:val="auto"/>
          <w:highlight w:val="none"/>
          <w:lang w:eastAsia="zh-CN"/>
        </w:rPr>
        <w:t xml:space="preserve">  3.</w:t>
      </w:r>
      <w:r>
        <w:rPr>
          <w:rFonts w:hint="eastAsia"/>
          <w:bCs/>
          <w:color w:val="auto"/>
          <w:highlight w:val="none"/>
          <w:lang w:eastAsia="zh-CN"/>
        </w:rPr>
        <w:t>投诉质证</w:t>
      </w:r>
      <w:r>
        <w:rPr>
          <w:bCs/>
          <w:color w:val="auto"/>
          <w:highlight w:val="none"/>
          <w:lang w:eastAsia="zh-CN"/>
        </w:rPr>
        <w:t>4.</w:t>
      </w:r>
      <w:r>
        <w:rPr>
          <w:rFonts w:hint="eastAsia"/>
          <w:bCs/>
          <w:color w:val="auto"/>
          <w:highlight w:val="none"/>
          <w:lang w:eastAsia="zh-CN"/>
        </w:rPr>
        <w:t>配合监管部门对投诉事项的调查</w:t>
      </w:r>
      <w:r>
        <w:rPr>
          <w:bCs/>
          <w:color w:val="auto"/>
          <w:highlight w:val="none"/>
          <w:lang w:eastAsia="zh-CN"/>
        </w:rPr>
        <w:t xml:space="preserve">  5.</w:t>
      </w:r>
      <w:r>
        <w:rPr>
          <w:rFonts w:hint="eastAsia"/>
          <w:bCs/>
          <w:color w:val="auto"/>
          <w:highlight w:val="none"/>
          <w:lang w:eastAsia="zh-CN"/>
        </w:rPr>
        <w:t>投诉回复领取</w:t>
      </w:r>
      <w:r>
        <w:rPr>
          <w:bCs/>
          <w:color w:val="auto"/>
          <w:highlight w:val="none"/>
          <w:lang w:eastAsia="zh-CN"/>
        </w:rPr>
        <w:t xml:space="preserve">  6.</w:t>
      </w:r>
      <w:r>
        <w:rPr>
          <w:rFonts w:hint="eastAsia"/>
          <w:bCs/>
          <w:color w:val="auto"/>
          <w:highlight w:val="none"/>
          <w:lang w:eastAsia="zh-CN"/>
        </w:rPr>
        <w:t>撤回投诉</w:t>
      </w:r>
      <w:r>
        <w:rPr>
          <w:bCs/>
          <w:color w:val="auto"/>
          <w:highlight w:val="none"/>
          <w:lang w:eastAsia="zh-CN"/>
        </w:rPr>
        <w:t xml:space="preserve">  7.</w:t>
      </w:r>
      <w:r>
        <w:rPr>
          <w:rFonts w:hint="eastAsia"/>
          <w:bCs/>
          <w:color w:val="auto"/>
          <w:highlight w:val="none"/>
          <w:lang w:eastAsia="zh-CN"/>
        </w:rPr>
        <w:t>向有关领导和部门反映情况</w:t>
      </w:r>
      <w:r>
        <w:rPr>
          <w:bCs/>
          <w:color w:val="auto"/>
          <w:highlight w:val="none"/>
          <w:lang w:eastAsia="zh-CN"/>
        </w:rPr>
        <w:t xml:space="preserve">  8.</w:t>
      </w:r>
      <w:r>
        <w:rPr>
          <w:rFonts w:hint="eastAsia"/>
          <w:bCs/>
          <w:color w:val="auto"/>
          <w:highlight w:val="none"/>
          <w:lang w:eastAsia="zh-CN"/>
        </w:rPr>
        <w:t>其他与投诉有关的事项。</w:t>
      </w:r>
    </w:p>
    <w:p>
      <w:pPr>
        <w:spacing w:line="440" w:lineRule="exact"/>
        <w:ind w:firstLine="770" w:firstLineChars="350"/>
        <w:rPr>
          <w:bCs/>
          <w:color w:val="auto"/>
          <w:highlight w:val="none"/>
          <w:lang w:eastAsia="zh-CN"/>
        </w:rPr>
      </w:pPr>
      <w:r>
        <w:rPr>
          <w:rFonts w:hint="eastAsia"/>
          <w:bCs/>
          <w:color w:val="auto"/>
          <w:highlight w:val="none"/>
          <w:lang w:eastAsia="zh-CN"/>
        </w:rPr>
        <w:t>附：法定代表人和授权委托人的身份证复印件（正反两面）</w:t>
      </w:r>
    </w:p>
    <w:p>
      <w:pPr>
        <w:spacing w:line="440" w:lineRule="exact"/>
        <w:ind w:firstLine="440" w:firstLineChars="200"/>
        <w:rPr>
          <w:bCs/>
          <w:color w:val="auto"/>
          <w:highlight w:val="none"/>
          <w:lang w:eastAsia="zh-CN"/>
        </w:rPr>
      </w:pPr>
    </w:p>
    <w:p>
      <w:pPr>
        <w:spacing w:line="440" w:lineRule="exact"/>
        <w:ind w:firstLine="2695" w:firstLineChars="1225"/>
        <w:rPr>
          <w:rFonts w:cs="Times New Roman"/>
          <w:color w:val="auto"/>
          <w:highlight w:val="none"/>
          <w:lang w:eastAsia="zh-CN"/>
        </w:rPr>
      </w:pPr>
      <w:r>
        <w:rPr>
          <w:rFonts w:hint="eastAsia"/>
          <w:color w:val="auto"/>
          <w:highlight w:val="none"/>
          <w:lang w:eastAsia="zh-CN"/>
        </w:rPr>
        <w:t>投标人（盖单位章）：</w:t>
      </w:r>
      <w:r>
        <w:rPr>
          <w:color w:val="auto"/>
          <w:highlight w:val="none"/>
          <w:u w:val="single"/>
          <w:lang w:eastAsia="zh-CN"/>
        </w:rPr>
        <w:t xml:space="preserve">                          </w:t>
      </w:r>
    </w:p>
    <w:p>
      <w:pPr>
        <w:spacing w:line="440" w:lineRule="exact"/>
        <w:ind w:firstLine="2695" w:firstLineChars="1225"/>
        <w:rPr>
          <w:color w:val="auto"/>
          <w:highlight w:val="none"/>
          <w:lang w:eastAsia="zh-CN"/>
        </w:rPr>
      </w:pPr>
    </w:p>
    <w:p>
      <w:pPr>
        <w:spacing w:line="440" w:lineRule="exact"/>
        <w:ind w:firstLine="2695" w:firstLineChars="1225"/>
        <w:rPr>
          <w:color w:val="auto"/>
          <w:highlight w:val="none"/>
          <w:lang w:eastAsia="zh-CN"/>
        </w:rPr>
      </w:pPr>
      <w:r>
        <w:rPr>
          <w:rFonts w:hint="eastAsia"/>
          <w:color w:val="auto"/>
          <w:highlight w:val="none"/>
          <w:lang w:eastAsia="zh-CN"/>
        </w:rPr>
        <w:t>法定代表人（签字）：</w:t>
      </w:r>
      <w:r>
        <w:rPr>
          <w:color w:val="auto"/>
          <w:highlight w:val="none"/>
          <w:u w:val="single"/>
          <w:lang w:eastAsia="zh-CN"/>
        </w:rPr>
        <w:t xml:space="preserve">             </w:t>
      </w:r>
    </w:p>
    <w:p>
      <w:pPr>
        <w:spacing w:line="440" w:lineRule="exact"/>
        <w:ind w:firstLine="2695" w:firstLineChars="1225"/>
        <w:rPr>
          <w:color w:val="auto"/>
          <w:highlight w:val="none"/>
          <w:lang w:eastAsia="zh-CN"/>
        </w:rPr>
      </w:pPr>
    </w:p>
    <w:p>
      <w:pPr>
        <w:spacing w:line="440" w:lineRule="exact"/>
        <w:ind w:firstLine="2695" w:firstLineChars="1225"/>
        <w:rPr>
          <w:rFonts w:cs="Times New Roman"/>
          <w:color w:val="auto"/>
          <w:highlight w:val="none"/>
          <w:lang w:eastAsia="zh-CN"/>
        </w:rPr>
      </w:pPr>
      <w:r>
        <w:rPr>
          <w:rFonts w:hint="eastAsia"/>
          <w:color w:val="auto"/>
          <w:highlight w:val="none"/>
          <w:lang w:eastAsia="zh-CN"/>
        </w:rPr>
        <w:t>委托代理人（签字）：</w:t>
      </w:r>
      <w:r>
        <w:rPr>
          <w:color w:val="auto"/>
          <w:highlight w:val="none"/>
          <w:lang w:eastAsia="zh-CN"/>
        </w:rPr>
        <w:t>1.</w:t>
      </w:r>
      <w:r>
        <w:rPr>
          <w:color w:val="auto"/>
          <w:highlight w:val="none"/>
          <w:u w:val="single"/>
          <w:lang w:eastAsia="zh-CN"/>
        </w:rPr>
        <w:t xml:space="preserve">        </w:t>
      </w:r>
      <w:r>
        <w:rPr>
          <w:color w:val="auto"/>
          <w:highlight w:val="none"/>
          <w:lang w:eastAsia="zh-CN"/>
        </w:rPr>
        <w:t xml:space="preserve"> 2.</w:t>
      </w:r>
      <w:r>
        <w:rPr>
          <w:color w:val="auto"/>
          <w:highlight w:val="none"/>
          <w:u w:val="single"/>
          <w:lang w:eastAsia="zh-CN"/>
        </w:rPr>
        <w:t xml:space="preserve">          </w:t>
      </w:r>
    </w:p>
    <w:p>
      <w:pPr>
        <w:spacing w:line="440" w:lineRule="exact"/>
        <w:ind w:firstLine="2695" w:firstLineChars="1225"/>
        <w:rPr>
          <w:color w:val="auto"/>
          <w:highlight w:val="none"/>
          <w:lang w:eastAsia="zh-CN"/>
        </w:rPr>
      </w:pPr>
      <w:r>
        <w:rPr>
          <w:color w:val="auto"/>
          <w:highlight w:val="none"/>
          <w:lang w:eastAsia="zh-CN"/>
        </w:rPr>
        <w:t xml:space="preserve">                </w:t>
      </w:r>
    </w:p>
    <w:p>
      <w:pPr>
        <w:spacing w:line="440" w:lineRule="exact"/>
        <w:ind w:firstLine="5775" w:firstLineChars="2625"/>
        <w:rPr>
          <w:color w:val="auto"/>
          <w:highlight w:val="none"/>
          <w:lang w:eastAsia="zh-CN"/>
        </w:rPr>
      </w:pPr>
      <w:r>
        <w:rPr>
          <w:color w:val="auto"/>
          <w:highlight w:val="none"/>
          <w:lang w:eastAsia="zh-CN"/>
        </w:rPr>
        <w:t xml:space="preserve">  </w:t>
      </w:r>
      <w:r>
        <w:rPr>
          <w:color w:val="auto"/>
          <w:highlight w:val="none"/>
          <w:u w:val="single"/>
          <w:lang w:eastAsia="zh-CN"/>
        </w:rPr>
        <w:t xml:space="preserve">      </w:t>
      </w:r>
      <w:r>
        <w:rPr>
          <w:rFonts w:hint="eastAsia"/>
          <w:color w:val="auto"/>
          <w:highlight w:val="none"/>
          <w:lang w:eastAsia="zh-CN"/>
        </w:rPr>
        <w:t>年</w:t>
      </w:r>
      <w:r>
        <w:rPr>
          <w:color w:val="auto"/>
          <w:highlight w:val="none"/>
          <w:u w:val="single"/>
          <w:lang w:eastAsia="zh-CN"/>
        </w:rPr>
        <w:t xml:space="preserve">   </w:t>
      </w:r>
      <w:r>
        <w:rPr>
          <w:rFonts w:hint="eastAsia"/>
          <w:color w:val="auto"/>
          <w:highlight w:val="none"/>
          <w:lang w:eastAsia="zh-CN"/>
        </w:rPr>
        <w:t>月</w:t>
      </w:r>
      <w:r>
        <w:rPr>
          <w:color w:val="auto"/>
          <w:highlight w:val="none"/>
          <w:u w:val="single"/>
          <w:lang w:eastAsia="zh-CN"/>
        </w:rPr>
        <w:t xml:space="preserve">    </w:t>
      </w:r>
      <w:r>
        <w:rPr>
          <w:rFonts w:hint="eastAsia"/>
          <w:color w:val="auto"/>
          <w:highlight w:val="none"/>
          <w:lang w:eastAsia="zh-CN"/>
        </w:rPr>
        <w:t>日</w:t>
      </w:r>
    </w:p>
    <w:p>
      <w:pPr>
        <w:spacing w:line="440" w:lineRule="exact"/>
        <w:ind w:firstLine="440" w:firstLineChars="200"/>
        <w:rPr>
          <w:rFonts w:cs="Times New Roman"/>
          <w:color w:val="auto"/>
          <w:highlight w:val="none"/>
          <w:lang w:eastAsia="zh-CN"/>
        </w:rPr>
      </w:pPr>
      <w:r>
        <w:rPr>
          <w:rFonts w:hint="eastAsia"/>
          <w:bCs/>
          <w:color w:val="auto"/>
          <w:highlight w:val="none"/>
          <w:lang w:eastAsia="zh-CN"/>
        </w:rPr>
        <w:t>注：本授权委托书需由投标人加盖单位公章并由其法定代表人和委托代理人签字，其中法定代表人签字应与投标人</w:t>
      </w:r>
      <w:r>
        <w:rPr>
          <w:rFonts w:hint="eastAsia"/>
          <w:color w:val="auto"/>
          <w:highlight w:val="none"/>
          <w:lang w:eastAsia="zh-CN"/>
        </w:rPr>
        <w:t>单位投标文件内的法定代表人签字一致（系同一人所签），投标人投诉持该授权委托书，否则投诉不予受理。</w:t>
      </w:r>
    </w:p>
    <w:p>
      <w:pPr>
        <w:rPr>
          <w:color w:val="FF0000"/>
          <w:lang w:eastAsia="zh-CN"/>
        </w:rPr>
      </w:pPr>
    </w:p>
    <w:p>
      <w:pPr>
        <w:rPr>
          <w:rFonts w:ascii="Times New Roman" w:hAnsi="Times New Roman"/>
          <w:color w:val="FF0000"/>
          <w:lang w:eastAsia="zh-CN"/>
        </w:rPr>
      </w:pPr>
    </w:p>
    <w:p>
      <w:pPr>
        <w:pStyle w:val="2"/>
        <w:ind w:left="0" w:leftChars="0" w:firstLine="0" w:firstLineChars="0"/>
        <w:rPr>
          <w:lang w:eastAsia="zh-CN"/>
        </w:rPr>
      </w:pPr>
      <w:r>
        <w:rPr>
          <w:rFonts w:ascii="宋体" w:cs="楷体_GB2312"/>
          <w:b/>
          <w:bCs/>
          <w:lang w:eastAsia="zh-CN"/>
        </w:rPr>
        <w:br w:type="page"/>
      </w:r>
    </w:p>
    <w:p>
      <w:pPr>
        <w:widowControl/>
        <w:jc w:val="center"/>
        <w:rPr>
          <w:lang w:eastAsia="zh-CN"/>
        </w:rPr>
      </w:pPr>
    </w:p>
    <w:p>
      <w:pPr>
        <w:widowControl/>
        <w:jc w:val="center"/>
        <w:rPr>
          <w:rFonts w:ascii="黑体" w:hAnsi="黑体" w:eastAsia="黑体" w:cs="黑体"/>
          <w:bCs/>
          <w:sz w:val="40"/>
          <w:szCs w:val="32"/>
          <w:lang w:eastAsia="zh-CN"/>
        </w:rPr>
      </w:pPr>
      <w:r>
        <w:rPr>
          <w:rFonts w:ascii="黑体" w:hAnsi="黑体" w:eastAsia="黑体" w:cs="黑体"/>
          <w:bCs/>
          <w:sz w:val="40"/>
          <w:szCs w:val="32"/>
          <w:u w:val="single"/>
          <w:lang w:eastAsia="zh-CN"/>
        </w:rPr>
        <w:t xml:space="preserve">         </w:t>
      </w:r>
      <w:bookmarkStart w:id="361" w:name="_Toc15142_WPSOffice_Level1"/>
      <w:bookmarkStart w:id="362" w:name="_Toc19946_WPSOffice_Level1"/>
      <w:r>
        <w:rPr>
          <w:rFonts w:hint="eastAsia" w:ascii="黑体" w:hAnsi="黑体" w:eastAsia="黑体" w:cs="黑体"/>
          <w:bCs/>
          <w:sz w:val="40"/>
          <w:szCs w:val="32"/>
          <w:lang w:eastAsia="zh-CN"/>
        </w:rPr>
        <w:t>（项目名称）监理招标</w:t>
      </w:r>
      <w:bookmarkEnd w:id="361"/>
      <w:bookmarkEnd w:id="362"/>
    </w:p>
    <w:p>
      <w:pPr>
        <w:tabs>
          <w:tab w:val="left" w:pos="3280"/>
        </w:tabs>
        <w:spacing w:before="15"/>
        <w:ind w:right="175"/>
        <w:jc w:val="center"/>
        <w:rPr>
          <w:sz w:val="36"/>
          <w:szCs w:val="40"/>
          <w:lang w:eastAsia="zh-CN"/>
        </w:rPr>
      </w:pPr>
    </w:p>
    <w:p>
      <w:pPr>
        <w:tabs>
          <w:tab w:val="left" w:pos="3280"/>
        </w:tabs>
        <w:spacing w:before="15"/>
        <w:ind w:right="175"/>
        <w:jc w:val="center"/>
        <w:outlineLvl w:val="1"/>
        <w:rPr>
          <w:rFonts w:ascii="Times New Roman" w:eastAsia="Times New Roman"/>
          <w:sz w:val="40"/>
          <w:szCs w:val="32"/>
          <w:u w:val="single"/>
          <w:lang w:eastAsia="zh-CN"/>
        </w:rPr>
      </w:pPr>
    </w:p>
    <w:p>
      <w:pPr>
        <w:pStyle w:val="11"/>
        <w:rPr>
          <w:sz w:val="20"/>
          <w:lang w:eastAsia="zh-CN"/>
        </w:rPr>
      </w:pPr>
    </w:p>
    <w:p>
      <w:pPr>
        <w:pStyle w:val="11"/>
        <w:jc w:val="center"/>
        <w:rPr>
          <w:sz w:val="15"/>
          <w:lang w:eastAsia="zh-CN"/>
        </w:rPr>
      </w:pPr>
    </w:p>
    <w:p>
      <w:pPr>
        <w:jc w:val="center"/>
        <w:rPr>
          <w:rFonts w:ascii="黑体" w:hAnsi="黑体" w:eastAsia="黑体" w:cs="黑体"/>
          <w:bCs/>
          <w:sz w:val="72"/>
          <w:szCs w:val="72"/>
          <w:lang w:eastAsia="zh-CN"/>
        </w:rPr>
      </w:pPr>
      <w:bookmarkStart w:id="363" w:name="_Toc18385_WPSOffice_Level2"/>
      <w:r>
        <w:rPr>
          <w:rFonts w:hint="eastAsia" w:ascii="黑体" w:hAnsi="黑体" w:eastAsia="黑体" w:cs="黑体"/>
          <w:bCs/>
          <w:sz w:val="72"/>
          <w:szCs w:val="72"/>
          <w:lang w:eastAsia="zh-CN"/>
        </w:rPr>
        <w:t>投</w:t>
      </w:r>
      <w:r>
        <w:rPr>
          <w:rFonts w:ascii="黑体" w:hAnsi="黑体" w:eastAsia="黑体" w:cs="黑体"/>
          <w:bCs/>
          <w:sz w:val="72"/>
          <w:szCs w:val="72"/>
          <w:lang w:eastAsia="zh-CN"/>
        </w:rPr>
        <w:t xml:space="preserve"> </w:t>
      </w:r>
      <w:r>
        <w:rPr>
          <w:rFonts w:hint="eastAsia" w:ascii="黑体" w:hAnsi="黑体" w:eastAsia="黑体" w:cs="黑体"/>
          <w:bCs/>
          <w:sz w:val="72"/>
          <w:szCs w:val="72"/>
          <w:lang w:eastAsia="zh-CN"/>
        </w:rPr>
        <w:t>标</w:t>
      </w:r>
      <w:r>
        <w:rPr>
          <w:rFonts w:ascii="黑体" w:hAnsi="黑体" w:eastAsia="黑体" w:cs="黑体"/>
          <w:bCs/>
          <w:sz w:val="72"/>
          <w:szCs w:val="72"/>
          <w:lang w:eastAsia="zh-CN"/>
        </w:rPr>
        <w:t xml:space="preserve"> </w:t>
      </w:r>
      <w:r>
        <w:rPr>
          <w:rFonts w:hint="eastAsia" w:ascii="黑体" w:hAnsi="黑体" w:eastAsia="黑体" w:cs="黑体"/>
          <w:bCs/>
          <w:sz w:val="72"/>
          <w:szCs w:val="72"/>
          <w:lang w:eastAsia="zh-CN"/>
        </w:rPr>
        <w:t>文</w:t>
      </w:r>
      <w:r>
        <w:rPr>
          <w:rFonts w:ascii="黑体" w:hAnsi="黑体" w:eastAsia="黑体" w:cs="黑体"/>
          <w:bCs/>
          <w:sz w:val="72"/>
          <w:szCs w:val="72"/>
          <w:lang w:eastAsia="zh-CN"/>
        </w:rPr>
        <w:t xml:space="preserve"> </w:t>
      </w:r>
      <w:r>
        <w:rPr>
          <w:rFonts w:hint="eastAsia" w:ascii="黑体" w:hAnsi="黑体" w:eastAsia="黑体" w:cs="黑体"/>
          <w:bCs/>
          <w:sz w:val="72"/>
          <w:szCs w:val="72"/>
          <w:lang w:eastAsia="zh-CN"/>
        </w:rPr>
        <w:t>件</w:t>
      </w:r>
      <w:bookmarkEnd w:id="363"/>
    </w:p>
    <w:p>
      <w:pPr>
        <w:jc w:val="center"/>
        <w:rPr>
          <w:rFonts w:ascii="黑体" w:hAnsi="黑体" w:eastAsia="黑体"/>
          <w:sz w:val="30"/>
          <w:szCs w:val="30"/>
          <w:lang w:eastAsia="zh-CN"/>
        </w:rPr>
      </w:pPr>
      <w:bookmarkStart w:id="364" w:name="_Toc3676_WPSOffice_Level1"/>
      <w:bookmarkStart w:id="365" w:name="_Toc55_WPSOffice_Level1"/>
      <w:bookmarkStart w:id="366" w:name="_Toc10182"/>
      <w:bookmarkStart w:id="367" w:name="_Toc9436"/>
      <w:bookmarkStart w:id="368" w:name="_Toc25202"/>
      <w:bookmarkStart w:id="369" w:name="_Toc25546"/>
      <w:bookmarkStart w:id="370" w:name="_Toc10358"/>
      <w:r>
        <w:rPr>
          <w:rFonts w:hint="eastAsia" w:ascii="黑体" w:hAnsi="黑体" w:eastAsia="黑体"/>
          <w:sz w:val="30"/>
          <w:szCs w:val="30"/>
          <w:lang w:eastAsia="zh-CN"/>
        </w:rPr>
        <w:t>（第二个信封</w:t>
      </w:r>
      <w:r>
        <w:rPr>
          <w:rFonts w:ascii="黑体" w:hAnsi="黑体" w:eastAsia="黑体"/>
          <w:sz w:val="30"/>
          <w:szCs w:val="30"/>
          <w:lang w:eastAsia="zh-CN"/>
        </w:rPr>
        <w:t xml:space="preserve">  </w:t>
      </w:r>
      <w:r>
        <w:rPr>
          <w:rFonts w:hint="eastAsia" w:ascii="黑体" w:hAnsi="黑体" w:eastAsia="黑体"/>
          <w:sz w:val="30"/>
          <w:szCs w:val="30"/>
          <w:lang w:eastAsia="zh-CN"/>
        </w:rPr>
        <w:t>报价文件）</w:t>
      </w:r>
      <w:bookmarkEnd w:id="364"/>
      <w:bookmarkEnd w:id="365"/>
      <w:bookmarkEnd w:id="366"/>
      <w:bookmarkEnd w:id="367"/>
      <w:bookmarkEnd w:id="368"/>
      <w:bookmarkEnd w:id="369"/>
      <w:bookmarkEnd w:id="370"/>
    </w:p>
    <w:p>
      <w:pPr>
        <w:spacing w:after="120" w:afterLines="50" w:line="360" w:lineRule="auto"/>
        <w:jc w:val="center"/>
        <w:rPr>
          <w:b/>
          <w:sz w:val="36"/>
          <w:szCs w:val="36"/>
          <w:lang w:eastAsia="zh-CN"/>
        </w:rPr>
      </w:pPr>
    </w:p>
    <w:p>
      <w:pPr>
        <w:spacing w:after="120" w:afterLines="50" w:line="360" w:lineRule="auto"/>
        <w:jc w:val="center"/>
        <w:rPr>
          <w:b/>
          <w:sz w:val="36"/>
          <w:szCs w:val="36"/>
          <w:lang w:eastAsia="zh-CN"/>
        </w:rPr>
      </w:pPr>
    </w:p>
    <w:p>
      <w:pPr>
        <w:spacing w:after="120" w:afterLines="50" w:line="360" w:lineRule="auto"/>
        <w:jc w:val="center"/>
        <w:rPr>
          <w:b/>
          <w:sz w:val="36"/>
          <w:szCs w:val="36"/>
          <w:lang w:eastAsia="zh-CN"/>
        </w:rPr>
      </w:pPr>
    </w:p>
    <w:p>
      <w:pPr>
        <w:spacing w:after="120" w:afterLines="50" w:line="360" w:lineRule="auto"/>
        <w:jc w:val="center"/>
        <w:rPr>
          <w:b/>
          <w:sz w:val="36"/>
          <w:szCs w:val="36"/>
          <w:lang w:eastAsia="zh-CN"/>
        </w:rPr>
      </w:pPr>
    </w:p>
    <w:p>
      <w:pPr>
        <w:spacing w:after="120" w:afterLines="50" w:line="360" w:lineRule="auto"/>
        <w:jc w:val="center"/>
        <w:rPr>
          <w:b/>
          <w:sz w:val="36"/>
          <w:szCs w:val="36"/>
          <w:lang w:eastAsia="zh-CN"/>
        </w:rPr>
      </w:pPr>
    </w:p>
    <w:p>
      <w:pPr>
        <w:spacing w:after="120" w:afterLines="50" w:line="360" w:lineRule="auto"/>
        <w:jc w:val="center"/>
        <w:rPr>
          <w:b/>
          <w:sz w:val="36"/>
          <w:szCs w:val="36"/>
          <w:lang w:eastAsia="zh-CN"/>
        </w:rPr>
      </w:pPr>
    </w:p>
    <w:p>
      <w:pPr>
        <w:spacing w:after="120" w:afterLines="50" w:line="360" w:lineRule="auto"/>
        <w:jc w:val="center"/>
        <w:rPr>
          <w:b/>
          <w:sz w:val="36"/>
          <w:szCs w:val="36"/>
          <w:lang w:eastAsia="zh-CN"/>
        </w:rPr>
      </w:pPr>
    </w:p>
    <w:p>
      <w:pPr>
        <w:spacing w:after="120" w:afterLines="50" w:line="360" w:lineRule="auto"/>
        <w:jc w:val="center"/>
        <w:rPr>
          <w:b/>
          <w:sz w:val="36"/>
          <w:szCs w:val="36"/>
          <w:lang w:eastAsia="zh-CN"/>
        </w:rPr>
      </w:pPr>
    </w:p>
    <w:p>
      <w:pPr>
        <w:spacing w:after="120" w:afterLines="50" w:line="360" w:lineRule="auto"/>
        <w:jc w:val="center"/>
        <w:rPr>
          <w:b/>
          <w:sz w:val="36"/>
          <w:szCs w:val="36"/>
          <w:lang w:eastAsia="zh-CN"/>
        </w:rPr>
      </w:pPr>
    </w:p>
    <w:p>
      <w:pPr>
        <w:tabs>
          <w:tab w:val="left" w:pos="5577"/>
          <w:tab w:val="left" w:pos="6942"/>
        </w:tabs>
        <w:spacing w:line="357" w:lineRule="auto"/>
        <w:ind w:left="1201" w:right="175"/>
        <w:rPr>
          <w:spacing w:val="-1"/>
          <w:sz w:val="28"/>
          <w:lang w:eastAsia="zh-CN"/>
        </w:rPr>
      </w:pPr>
      <w:bookmarkStart w:id="371" w:name="_Toc25208_WPSOffice_Level2"/>
      <w:r>
        <w:rPr>
          <w:rFonts w:hint="eastAsia"/>
          <w:sz w:val="28"/>
          <w:lang w:eastAsia="zh-CN"/>
        </w:rPr>
        <w:t>投标人：</w:t>
      </w:r>
      <w:r>
        <w:rPr>
          <w:rFonts w:ascii="Times New Roman" w:eastAsia="Times New Roman"/>
          <w:sz w:val="28"/>
          <w:u w:val="single"/>
          <w:lang w:eastAsia="zh-CN"/>
        </w:rPr>
        <w:t xml:space="preserve">                             </w:t>
      </w:r>
      <w:r>
        <w:rPr>
          <w:rFonts w:hint="eastAsia"/>
          <w:spacing w:val="-1"/>
          <w:sz w:val="28"/>
          <w:lang w:eastAsia="zh-CN"/>
        </w:rPr>
        <w:t>（盖单位章）</w:t>
      </w:r>
      <w:bookmarkEnd w:id="371"/>
    </w:p>
    <w:p>
      <w:pPr>
        <w:tabs>
          <w:tab w:val="left" w:pos="5577"/>
          <w:tab w:val="left" w:pos="6942"/>
        </w:tabs>
        <w:spacing w:line="357" w:lineRule="auto"/>
        <w:ind w:left="1201" w:right="175"/>
        <w:rPr>
          <w:sz w:val="28"/>
          <w:lang w:eastAsia="zh-CN"/>
        </w:rPr>
      </w:pPr>
      <w:bookmarkStart w:id="372" w:name="_Toc22357_WPSOffice_Level2"/>
      <w:r>
        <w:rPr>
          <w:rFonts w:hint="eastAsia"/>
          <w:sz w:val="28"/>
          <w:lang w:eastAsia="zh-CN"/>
        </w:rPr>
        <w:t>法定代表人或其委托代理人：</w:t>
      </w:r>
      <w:r>
        <w:rPr>
          <w:rFonts w:ascii="Times New Roman" w:eastAsia="Times New Roman"/>
          <w:sz w:val="28"/>
          <w:u w:val="single"/>
          <w:lang w:eastAsia="zh-CN"/>
        </w:rPr>
        <w:t xml:space="preserve">               </w:t>
      </w:r>
      <w:r>
        <w:rPr>
          <w:rFonts w:hint="eastAsia"/>
          <w:sz w:val="28"/>
          <w:lang w:eastAsia="zh-CN"/>
        </w:rPr>
        <w:t>（签字）</w:t>
      </w:r>
      <w:bookmarkEnd w:id="372"/>
    </w:p>
    <w:p>
      <w:pPr>
        <w:tabs>
          <w:tab w:val="left" w:pos="3611"/>
          <w:tab w:val="left" w:pos="4626"/>
          <w:tab w:val="left" w:pos="5642"/>
        </w:tabs>
        <w:spacing w:before="15"/>
        <w:ind w:left="2877" w:right="175"/>
        <w:rPr>
          <w:rFonts w:ascii="Times New Roman" w:eastAsia="Times New Roman"/>
          <w:sz w:val="28"/>
          <w:u w:val="single"/>
          <w:lang w:eastAsia="zh-CN"/>
        </w:rPr>
      </w:pPr>
    </w:p>
    <w:p>
      <w:pPr>
        <w:tabs>
          <w:tab w:val="left" w:pos="3611"/>
          <w:tab w:val="left" w:pos="4626"/>
          <w:tab w:val="left" w:pos="5642"/>
        </w:tabs>
        <w:spacing w:before="15"/>
        <w:ind w:left="2877" w:right="175"/>
        <w:rPr>
          <w:sz w:val="28"/>
          <w:lang w:eastAsia="zh-CN"/>
        </w:rPr>
      </w:pPr>
      <w:r>
        <w:rPr>
          <w:rFonts w:ascii="Times New Roman" w:eastAsia="Times New Roman"/>
          <w:sz w:val="28"/>
          <w:u w:val="single"/>
          <w:lang w:eastAsia="zh-CN"/>
        </w:rPr>
        <w:t xml:space="preserve">       </w:t>
      </w:r>
      <w:bookmarkStart w:id="373" w:name="_Toc7862_WPSOffice_Level2"/>
      <w:r>
        <w:rPr>
          <w:rFonts w:hint="eastAsia"/>
          <w:sz w:val="28"/>
          <w:lang w:eastAsia="zh-CN"/>
        </w:rPr>
        <w:t>年</w:t>
      </w:r>
      <w:r>
        <w:rPr>
          <w:rFonts w:ascii="Times New Roman" w:eastAsia="Times New Roman"/>
          <w:sz w:val="28"/>
          <w:u w:val="single"/>
          <w:lang w:eastAsia="zh-CN"/>
        </w:rPr>
        <w:t xml:space="preserve">      </w:t>
      </w:r>
      <w:r>
        <w:rPr>
          <w:rFonts w:hint="eastAsia"/>
          <w:sz w:val="28"/>
          <w:lang w:eastAsia="zh-CN"/>
        </w:rPr>
        <w:t>月</w:t>
      </w:r>
      <w:r>
        <w:rPr>
          <w:rFonts w:ascii="Times New Roman" w:eastAsia="Times New Roman"/>
          <w:sz w:val="28"/>
          <w:u w:val="single"/>
          <w:lang w:eastAsia="zh-CN"/>
        </w:rPr>
        <w:t xml:space="preserve">      </w:t>
      </w:r>
      <w:r>
        <w:rPr>
          <w:rFonts w:hint="eastAsia"/>
          <w:sz w:val="28"/>
          <w:lang w:eastAsia="zh-CN"/>
        </w:rPr>
        <w:t>日</w:t>
      </w:r>
      <w:bookmarkEnd w:id="373"/>
    </w:p>
    <w:p>
      <w:pPr>
        <w:pStyle w:val="11"/>
        <w:spacing w:before="35"/>
        <w:ind w:left="520" w:right="108"/>
        <w:rPr>
          <w:sz w:val="22"/>
          <w:lang w:eastAsia="zh-CN"/>
        </w:rPr>
      </w:pPr>
    </w:p>
    <w:p>
      <w:pPr>
        <w:widowControl/>
        <w:rPr>
          <w:szCs w:val="21"/>
          <w:lang w:eastAsia="zh-CN"/>
        </w:rPr>
      </w:pPr>
      <w:r>
        <w:rPr>
          <w:lang w:eastAsia="zh-CN"/>
        </w:rPr>
        <w:br w:type="page"/>
      </w:r>
    </w:p>
    <w:p>
      <w:pPr>
        <w:pStyle w:val="67"/>
        <w:spacing w:line="443" w:lineRule="exact"/>
        <w:ind w:left="1244" w:right="1222"/>
        <w:jc w:val="center"/>
        <w:outlineLvl w:val="9"/>
        <w:rPr>
          <w:lang w:eastAsia="zh-CN"/>
        </w:rPr>
      </w:pPr>
      <w:bookmarkStart w:id="374" w:name="_Toc20247"/>
      <w:bookmarkStart w:id="375" w:name="_Toc12247"/>
      <w:bookmarkStart w:id="376" w:name="_Toc26987"/>
      <w:bookmarkStart w:id="377" w:name="_Toc16571"/>
      <w:bookmarkStart w:id="378" w:name="_Toc522087356"/>
      <w:r>
        <w:rPr>
          <w:rFonts w:hint="eastAsia"/>
          <w:lang w:eastAsia="zh-CN"/>
        </w:rPr>
        <w:t>目</w:t>
      </w:r>
      <w:r>
        <w:rPr>
          <w:rFonts w:eastAsia="宋体"/>
          <w:lang w:eastAsia="zh-CN"/>
        </w:rPr>
        <w:t xml:space="preserve"> </w:t>
      </w:r>
      <w:r>
        <w:rPr>
          <w:rFonts w:hint="eastAsia"/>
          <w:lang w:eastAsia="zh-CN"/>
        </w:rPr>
        <w:t>录</w:t>
      </w:r>
      <w:bookmarkEnd w:id="374"/>
      <w:bookmarkEnd w:id="375"/>
      <w:bookmarkEnd w:id="376"/>
      <w:bookmarkEnd w:id="377"/>
      <w:bookmarkEnd w:id="378"/>
    </w:p>
    <w:p>
      <w:pPr>
        <w:pStyle w:val="11"/>
        <w:spacing w:before="36" w:line="472" w:lineRule="auto"/>
        <w:ind w:left="100" w:right="3450"/>
        <w:rPr>
          <w:sz w:val="22"/>
          <w:lang w:eastAsia="zh-CN"/>
        </w:rPr>
      </w:pPr>
    </w:p>
    <w:p>
      <w:pPr>
        <w:pStyle w:val="11"/>
        <w:spacing w:before="36" w:line="472" w:lineRule="auto"/>
        <w:ind w:left="100" w:right="3450"/>
        <w:rPr>
          <w:sz w:val="22"/>
          <w:lang w:eastAsia="zh-CN"/>
        </w:rPr>
      </w:pPr>
    </w:p>
    <w:p>
      <w:pPr>
        <w:pStyle w:val="11"/>
        <w:spacing w:before="36" w:line="472" w:lineRule="auto"/>
        <w:ind w:left="100" w:right="3450"/>
        <w:rPr>
          <w:sz w:val="24"/>
          <w:szCs w:val="24"/>
          <w:lang w:eastAsia="zh-CN"/>
        </w:rPr>
      </w:pPr>
      <w:r>
        <w:rPr>
          <w:rFonts w:hint="eastAsia"/>
          <w:sz w:val="24"/>
          <w:szCs w:val="24"/>
          <w:lang w:eastAsia="zh-CN"/>
        </w:rPr>
        <w:t>一、投标函</w:t>
      </w:r>
    </w:p>
    <w:p>
      <w:pPr>
        <w:pStyle w:val="11"/>
        <w:spacing w:before="61" w:line="472" w:lineRule="auto"/>
        <w:ind w:left="100" w:right="7020"/>
        <w:rPr>
          <w:sz w:val="24"/>
          <w:szCs w:val="24"/>
          <w:lang w:eastAsia="zh-CN"/>
        </w:rPr>
      </w:pPr>
      <w:r>
        <w:rPr>
          <w:rFonts w:hint="eastAsia"/>
          <w:sz w:val="24"/>
          <w:szCs w:val="24"/>
          <w:lang w:eastAsia="zh-CN"/>
        </w:rPr>
        <w:t>二、监理报酬清单</w:t>
      </w:r>
    </w:p>
    <w:p>
      <w:pPr>
        <w:pStyle w:val="11"/>
        <w:spacing w:before="35"/>
        <w:ind w:left="520" w:right="108"/>
        <w:rPr>
          <w:sz w:val="22"/>
          <w:lang w:eastAsia="zh-CN"/>
        </w:rPr>
      </w:pPr>
    </w:p>
    <w:p>
      <w:pPr>
        <w:widowControl/>
        <w:spacing w:line="360" w:lineRule="auto"/>
        <w:jc w:val="center"/>
        <w:rPr>
          <w:rFonts w:ascii="方正小标宋简体" w:hAnsi="黑体" w:eastAsia="方正小标宋简体" w:cs="黑体"/>
          <w:sz w:val="32"/>
          <w:szCs w:val="32"/>
          <w:lang w:eastAsia="zh-CN"/>
        </w:rPr>
      </w:pPr>
      <w:r>
        <w:rPr>
          <w:lang w:eastAsia="zh-CN"/>
        </w:rPr>
        <w:br w:type="page"/>
      </w:r>
      <w:bookmarkStart w:id="379" w:name="_Toc522087357"/>
      <w:bookmarkStart w:id="380" w:name="_Toc14681_WPSOffice_Level2"/>
      <w:r>
        <w:rPr>
          <w:rFonts w:hint="eastAsia" w:ascii="方正小标宋简体" w:hAnsi="黑体" w:eastAsia="方正小标宋简体" w:cs="黑体"/>
          <w:sz w:val="32"/>
          <w:szCs w:val="32"/>
          <w:lang w:eastAsia="zh-CN"/>
        </w:rPr>
        <w:t>一、投标函</w:t>
      </w:r>
      <w:bookmarkEnd w:id="379"/>
      <w:bookmarkEnd w:id="380"/>
    </w:p>
    <w:p>
      <w:pPr>
        <w:pStyle w:val="11"/>
        <w:rPr>
          <w:sz w:val="23"/>
          <w:lang w:eastAsia="zh-CN"/>
        </w:rPr>
      </w:pPr>
    </w:p>
    <w:p>
      <w:pPr>
        <w:pStyle w:val="11"/>
        <w:spacing w:line="360" w:lineRule="auto"/>
        <w:rPr>
          <w:sz w:val="23"/>
          <w:lang w:eastAsia="zh-CN"/>
        </w:rPr>
      </w:pPr>
    </w:p>
    <w:p>
      <w:pPr>
        <w:pStyle w:val="11"/>
        <w:spacing w:line="360" w:lineRule="auto"/>
        <w:rPr>
          <w:sz w:val="23"/>
          <w:lang w:eastAsia="zh-CN"/>
        </w:rPr>
      </w:pPr>
    </w:p>
    <w:p>
      <w:pPr>
        <w:pStyle w:val="11"/>
        <w:tabs>
          <w:tab w:val="left" w:pos="1991"/>
        </w:tabs>
        <w:spacing w:line="360" w:lineRule="auto"/>
        <w:ind w:left="100" w:right="113"/>
        <w:rPr>
          <w:sz w:val="22"/>
          <w:lang w:eastAsia="zh-CN"/>
        </w:rPr>
      </w:pPr>
      <w:r>
        <w:rPr>
          <w:sz w:val="22"/>
          <w:u w:val="single"/>
          <w:lang w:eastAsia="zh-CN"/>
        </w:rPr>
        <w:t xml:space="preserve">                    </w:t>
      </w:r>
      <w:r>
        <w:rPr>
          <w:rFonts w:hint="eastAsia"/>
          <w:sz w:val="22"/>
          <w:lang w:eastAsia="zh-CN"/>
        </w:rPr>
        <w:t>：（</w:t>
      </w:r>
      <w:r>
        <w:rPr>
          <w:rFonts w:hint="eastAsia"/>
          <w:spacing w:val="-3"/>
          <w:sz w:val="22"/>
          <w:lang w:eastAsia="zh-CN"/>
        </w:rPr>
        <w:t>招</w:t>
      </w:r>
      <w:r>
        <w:rPr>
          <w:rFonts w:hint="eastAsia"/>
          <w:sz w:val="22"/>
          <w:lang w:eastAsia="zh-CN"/>
        </w:rPr>
        <w:t>标人</w:t>
      </w:r>
      <w:r>
        <w:rPr>
          <w:rFonts w:hint="eastAsia"/>
          <w:spacing w:val="-3"/>
          <w:sz w:val="22"/>
          <w:lang w:eastAsia="zh-CN"/>
        </w:rPr>
        <w:t>名</w:t>
      </w:r>
      <w:r>
        <w:rPr>
          <w:rFonts w:hint="eastAsia"/>
          <w:sz w:val="22"/>
          <w:lang w:eastAsia="zh-CN"/>
        </w:rPr>
        <w:t>称</w:t>
      </w:r>
      <w:r>
        <w:rPr>
          <w:rFonts w:hint="eastAsia"/>
          <w:spacing w:val="-108"/>
          <w:sz w:val="22"/>
          <w:lang w:eastAsia="zh-CN"/>
        </w:rPr>
        <w:t>）</w:t>
      </w:r>
      <w:r>
        <w:rPr>
          <w:spacing w:val="-108"/>
          <w:sz w:val="22"/>
          <w:lang w:eastAsia="zh-CN"/>
        </w:rPr>
        <w:t xml:space="preserve">   </w:t>
      </w:r>
    </w:p>
    <w:p>
      <w:pPr>
        <w:pStyle w:val="11"/>
        <w:spacing w:before="12" w:line="360" w:lineRule="auto"/>
        <w:rPr>
          <w:sz w:val="22"/>
          <w:lang w:eastAsia="zh-CN"/>
        </w:rPr>
      </w:pPr>
    </w:p>
    <w:p>
      <w:pPr>
        <w:adjustRightInd w:val="0"/>
        <w:spacing w:line="360" w:lineRule="auto"/>
        <w:ind w:firstLine="435" w:firstLineChars="198"/>
        <w:rPr>
          <w:szCs w:val="21"/>
          <w:lang w:eastAsia="zh-CN"/>
        </w:rPr>
      </w:pPr>
      <w:r>
        <w:rPr>
          <w:szCs w:val="21"/>
          <w:lang w:eastAsia="zh-CN"/>
        </w:rPr>
        <w:t>1.</w:t>
      </w:r>
      <w:r>
        <w:rPr>
          <w:rFonts w:hint="eastAsia"/>
          <w:szCs w:val="21"/>
          <w:lang w:eastAsia="zh-CN"/>
        </w:rPr>
        <w:t>我方已仔细研究了</w:t>
      </w:r>
      <w:r>
        <w:rPr>
          <w:szCs w:val="21"/>
          <w:u w:val="single"/>
          <w:lang w:eastAsia="zh-CN"/>
        </w:rPr>
        <w:t xml:space="preserve">                   </w:t>
      </w:r>
      <w:r>
        <w:rPr>
          <w:rFonts w:hint="eastAsia"/>
          <w:szCs w:val="21"/>
          <w:lang w:eastAsia="zh-CN"/>
        </w:rPr>
        <w:t>（项目名称）监理招标项目招标文件的全部内容，愿意以人民币监理费用单价为</w:t>
      </w:r>
      <w:r>
        <w:rPr>
          <w:szCs w:val="21"/>
          <w:u w:val="single"/>
          <w:lang w:eastAsia="zh-CN"/>
        </w:rPr>
        <w:t xml:space="preserve">         </w:t>
      </w:r>
      <w:r>
        <w:rPr>
          <w:rFonts w:hint="eastAsia"/>
          <w:szCs w:val="21"/>
          <w:lang w:eastAsia="zh-CN"/>
        </w:rPr>
        <w:t>元</w:t>
      </w:r>
      <w:r>
        <w:rPr>
          <w:szCs w:val="21"/>
          <w:lang w:eastAsia="zh-CN"/>
        </w:rPr>
        <w:t>/</w:t>
      </w:r>
      <w:r>
        <w:rPr>
          <w:rFonts w:hint="eastAsia"/>
          <w:szCs w:val="21"/>
          <w:lang w:eastAsia="zh-CN"/>
        </w:rPr>
        <w:t>㎡（监理费用单价包括工程监理基本费用和绩效考核费用，其中绩效考核费用为固定值</w:t>
      </w:r>
      <w:r>
        <w:rPr>
          <w:szCs w:val="21"/>
          <w:u w:val="single"/>
          <w:lang w:eastAsia="zh-CN"/>
        </w:rPr>
        <w:t xml:space="preserve">   3.00    </w:t>
      </w:r>
      <w:r>
        <w:rPr>
          <w:rFonts w:hint="eastAsia"/>
          <w:szCs w:val="21"/>
          <w:lang w:eastAsia="zh-CN"/>
        </w:rPr>
        <w:t>元</w:t>
      </w:r>
      <w:r>
        <w:rPr>
          <w:szCs w:val="21"/>
          <w:lang w:eastAsia="zh-CN"/>
        </w:rPr>
        <w:t>/</w:t>
      </w:r>
      <w:r>
        <w:rPr>
          <w:rFonts w:hint="eastAsia"/>
          <w:szCs w:val="21"/>
          <w:lang w:eastAsia="zh-CN"/>
        </w:rPr>
        <w:t>㎡），暂定建筑面积</w:t>
      </w:r>
      <w:r>
        <w:rPr>
          <w:szCs w:val="21"/>
          <w:u w:val="single"/>
          <w:lang w:eastAsia="zh-CN"/>
        </w:rPr>
        <w:t xml:space="preserve">  </w:t>
      </w:r>
      <w:r>
        <w:rPr>
          <w:rFonts w:cs="Times New Roman"/>
          <w:szCs w:val="21"/>
          <w:u w:val="single"/>
          <w:lang w:eastAsia="zh-CN"/>
        </w:rPr>
        <w:t xml:space="preserve"> 23.5354 </w:t>
      </w:r>
      <w:r>
        <w:rPr>
          <w:szCs w:val="21"/>
          <w:u w:val="single"/>
          <w:lang w:eastAsia="zh-CN"/>
        </w:rPr>
        <w:t xml:space="preserve">   </w:t>
      </w:r>
      <w:r>
        <w:rPr>
          <w:rFonts w:hint="eastAsia"/>
          <w:szCs w:val="21"/>
          <w:lang w:eastAsia="zh-CN"/>
        </w:rPr>
        <w:t>万㎡，暂定签约酬金为（大写）</w:t>
      </w:r>
      <w:r>
        <w:rPr>
          <w:szCs w:val="21"/>
          <w:u w:val="single"/>
          <w:lang w:eastAsia="zh-CN"/>
        </w:rPr>
        <w:t xml:space="preserve">             </w:t>
      </w:r>
      <w:r>
        <w:rPr>
          <w:rFonts w:hint="eastAsia"/>
          <w:szCs w:val="21"/>
          <w:lang w:eastAsia="zh-CN"/>
        </w:rPr>
        <w:t>元（</w:t>
      </w:r>
      <w:r>
        <w:rPr>
          <w:szCs w:val="21"/>
          <w:lang w:eastAsia="zh-CN"/>
        </w:rPr>
        <w:t xml:space="preserve">¥ </w:t>
      </w:r>
      <w:r>
        <w:rPr>
          <w:szCs w:val="21"/>
          <w:u w:val="single"/>
          <w:lang w:eastAsia="zh-CN"/>
        </w:rPr>
        <w:t xml:space="preserve">            </w:t>
      </w:r>
      <w:r>
        <w:rPr>
          <w:rFonts w:hint="eastAsia"/>
          <w:szCs w:val="21"/>
          <w:lang w:eastAsia="zh-CN"/>
        </w:rPr>
        <w:t>），最终酬金等于监理费用单价乘以监理范围内总建筑面积（含人防地库面积，建筑面积以规划许可证为准），按合同约定完成施工监理工作。</w:t>
      </w:r>
    </w:p>
    <w:p>
      <w:pPr>
        <w:pStyle w:val="11"/>
        <w:tabs>
          <w:tab w:val="left" w:pos="3739"/>
          <w:tab w:val="left" w:pos="4214"/>
          <w:tab w:val="left" w:pos="5630"/>
        </w:tabs>
        <w:spacing w:before="37" w:line="360" w:lineRule="auto"/>
        <w:ind w:left="220" w:leftChars="100" w:right="111" w:firstLine="214" w:firstLineChars="100"/>
        <w:rPr>
          <w:sz w:val="22"/>
          <w:lang w:eastAsia="zh-CN"/>
        </w:rPr>
      </w:pPr>
      <w:r>
        <w:rPr>
          <w:spacing w:val="-3"/>
          <w:sz w:val="22"/>
          <w:lang w:eastAsia="zh-CN"/>
        </w:rPr>
        <w:t>2.</w:t>
      </w:r>
      <w:r>
        <w:rPr>
          <w:sz w:val="22"/>
          <w:u w:val="single"/>
          <w:lang w:eastAsia="zh-CN"/>
        </w:rPr>
        <w:t xml:space="preserve">                   </w:t>
      </w:r>
      <w:r>
        <w:rPr>
          <w:rFonts w:hint="eastAsia"/>
          <w:sz w:val="22"/>
          <w:lang w:eastAsia="zh-CN"/>
        </w:rPr>
        <w:t>（其</w:t>
      </w:r>
      <w:r>
        <w:rPr>
          <w:rFonts w:hint="eastAsia"/>
          <w:spacing w:val="-3"/>
          <w:sz w:val="22"/>
          <w:lang w:eastAsia="zh-CN"/>
        </w:rPr>
        <w:t>他</w:t>
      </w:r>
      <w:r>
        <w:rPr>
          <w:rFonts w:hint="eastAsia"/>
          <w:sz w:val="22"/>
          <w:lang w:eastAsia="zh-CN"/>
        </w:rPr>
        <w:t>补</w:t>
      </w:r>
      <w:r>
        <w:rPr>
          <w:rFonts w:hint="eastAsia"/>
          <w:spacing w:val="-3"/>
          <w:sz w:val="22"/>
          <w:lang w:eastAsia="zh-CN"/>
        </w:rPr>
        <w:t>充</w:t>
      </w:r>
      <w:r>
        <w:rPr>
          <w:rFonts w:hint="eastAsia"/>
          <w:sz w:val="22"/>
          <w:lang w:eastAsia="zh-CN"/>
        </w:rPr>
        <w:t>说</w:t>
      </w:r>
      <w:r>
        <w:rPr>
          <w:rFonts w:hint="eastAsia"/>
          <w:spacing w:val="-3"/>
          <w:sz w:val="22"/>
          <w:lang w:eastAsia="zh-CN"/>
        </w:rPr>
        <w:t>明</w:t>
      </w:r>
      <w:r>
        <w:rPr>
          <w:rFonts w:hint="eastAsia"/>
          <w:spacing w:val="-106"/>
          <w:sz w:val="22"/>
          <w:lang w:eastAsia="zh-CN"/>
        </w:rPr>
        <w:t>）</w:t>
      </w:r>
      <w:r>
        <w:rPr>
          <w:rFonts w:hint="eastAsia"/>
          <w:sz w:val="22"/>
          <w:lang w:eastAsia="zh-CN"/>
        </w:rPr>
        <w:t>。</w:t>
      </w:r>
    </w:p>
    <w:p>
      <w:pPr>
        <w:pStyle w:val="11"/>
        <w:spacing w:line="360" w:lineRule="auto"/>
        <w:rPr>
          <w:sz w:val="22"/>
          <w:lang w:eastAsia="zh-CN"/>
        </w:rPr>
      </w:pPr>
    </w:p>
    <w:p>
      <w:pPr>
        <w:pStyle w:val="11"/>
        <w:spacing w:before="4" w:line="360" w:lineRule="auto"/>
        <w:rPr>
          <w:sz w:val="22"/>
          <w:lang w:eastAsia="zh-CN"/>
        </w:rPr>
      </w:pPr>
    </w:p>
    <w:p>
      <w:pPr>
        <w:pStyle w:val="11"/>
        <w:tabs>
          <w:tab w:val="left" w:pos="7241"/>
        </w:tabs>
        <w:spacing w:before="37" w:line="360" w:lineRule="auto"/>
        <w:ind w:left="2621" w:right="113"/>
        <w:jc w:val="right"/>
        <w:rPr>
          <w:sz w:val="22"/>
          <w:lang w:eastAsia="zh-CN"/>
        </w:rPr>
      </w:pPr>
      <w:r>
        <w:rPr>
          <w:rFonts w:hint="eastAsia"/>
          <w:sz w:val="22"/>
          <w:lang w:eastAsia="zh-CN"/>
        </w:rPr>
        <w:t>投</w:t>
      </w:r>
      <w:r>
        <w:rPr>
          <w:sz w:val="22"/>
          <w:lang w:eastAsia="zh-CN"/>
        </w:rPr>
        <w:t xml:space="preserve"> </w:t>
      </w:r>
      <w:r>
        <w:rPr>
          <w:rFonts w:hint="eastAsia"/>
          <w:sz w:val="22"/>
          <w:lang w:eastAsia="zh-CN"/>
        </w:rPr>
        <w:t>标</w:t>
      </w:r>
      <w:r>
        <w:rPr>
          <w:spacing w:val="-2"/>
          <w:sz w:val="22"/>
          <w:lang w:eastAsia="zh-CN"/>
        </w:rPr>
        <w:t xml:space="preserve"> </w:t>
      </w:r>
      <w:r>
        <w:rPr>
          <w:rFonts w:hint="eastAsia"/>
          <w:sz w:val="22"/>
          <w:lang w:eastAsia="zh-CN"/>
        </w:rPr>
        <w:t>人：</w:t>
      </w:r>
      <w:r>
        <w:rPr>
          <w:sz w:val="22"/>
          <w:u w:val="single"/>
          <w:lang w:eastAsia="zh-CN"/>
        </w:rPr>
        <w:t xml:space="preserve">                              </w:t>
      </w:r>
      <w:r>
        <w:rPr>
          <w:rFonts w:hint="eastAsia"/>
          <w:sz w:val="22"/>
          <w:lang w:eastAsia="zh-CN"/>
        </w:rPr>
        <w:t>（盖单位章）</w:t>
      </w:r>
    </w:p>
    <w:p>
      <w:pPr>
        <w:pStyle w:val="11"/>
        <w:tabs>
          <w:tab w:val="left" w:pos="6381"/>
        </w:tabs>
        <w:spacing w:before="48" w:line="360" w:lineRule="auto"/>
        <w:ind w:left="2601"/>
        <w:jc w:val="right"/>
        <w:rPr>
          <w:sz w:val="22"/>
          <w:lang w:eastAsia="zh-CN"/>
        </w:rPr>
      </w:pPr>
      <w:r>
        <w:rPr>
          <w:rFonts w:hint="eastAsia"/>
          <w:sz w:val="22"/>
          <w:lang w:eastAsia="zh-CN"/>
        </w:rPr>
        <w:t>法定代表人或其委托代理人：</w:t>
      </w:r>
      <w:r>
        <w:rPr>
          <w:sz w:val="22"/>
          <w:u w:val="single"/>
          <w:lang w:eastAsia="zh-CN"/>
        </w:rPr>
        <w:t xml:space="preserve">                   </w:t>
      </w:r>
      <w:r>
        <w:rPr>
          <w:rFonts w:hint="eastAsia"/>
          <w:sz w:val="22"/>
          <w:lang w:eastAsia="zh-CN"/>
        </w:rPr>
        <w:t>（签字）</w:t>
      </w:r>
    </w:p>
    <w:p>
      <w:pPr>
        <w:pStyle w:val="11"/>
        <w:spacing w:before="10" w:line="360" w:lineRule="auto"/>
        <w:jc w:val="right"/>
        <w:rPr>
          <w:sz w:val="22"/>
          <w:lang w:eastAsia="zh-CN"/>
        </w:rPr>
      </w:pPr>
    </w:p>
    <w:p>
      <w:pPr>
        <w:pStyle w:val="11"/>
        <w:spacing w:before="1" w:line="360" w:lineRule="auto"/>
        <w:jc w:val="right"/>
        <w:rPr>
          <w:sz w:val="22"/>
          <w:lang w:eastAsia="zh-CN"/>
        </w:rPr>
      </w:pPr>
    </w:p>
    <w:p>
      <w:pPr>
        <w:pStyle w:val="11"/>
        <w:spacing w:before="35" w:line="360" w:lineRule="auto"/>
        <w:ind w:left="520" w:right="108"/>
        <w:jc w:val="right"/>
        <w:rPr>
          <w:spacing w:val="-1"/>
          <w:sz w:val="22"/>
          <w:lang w:eastAsia="zh-CN"/>
        </w:rPr>
      </w:pPr>
      <w:r>
        <w:rPr>
          <w:sz w:val="22"/>
          <w:u w:val="single"/>
          <w:lang w:eastAsia="zh-CN"/>
        </w:rPr>
        <w:t xml:space="preserve">      </w:t>
      </w:r>
      <w:r>
        <w:rPr>
          <w:rFonts w:hint="eastAsia"/>
          <w:sz w:val="22"/>
          <w:lang w:eastAsia="zh-CN"/>
        </w:rPr>
        <w:t>年</w:t>
      </w:r>
      <w:r>
        <w:rPr>
          <w:sz w:val="22"/>
          <w:u w:val="single"/>
          <w:lang w:eastAsia="zh-CN"/>
        </w:rPr>
        <w:t xml:space="preserve">    </w:t>
      </w:r>
      <w:r>
        <w:rPr>
          <w:rFonts w:hint="eastAsia"/>
          <w:sz w:val="22"/>
          <w:lang w:eastAsia="zh-CN"/>
        </w:rPr>
        <w:t>月</w:t>
      </w:r>
      <w:r>
        <w:rPr>
          <w:sz w:val="22"/>
          <w:u w:val="single"/>
          <w:lang w:eastAsia="zh-CN"/>
        </w:rPr>
        <w:t xml:space="preserve">    </w:t>
      </w:r>
      <w:r>
        <w:rPr>
          <w:rFonts w:hint="eastAsia"/>
          <w:spacing w:val="-1"/>
          <w:sz w:val="22"/>
          <w:lang w:eastAsia="zh-CN"/>
        </w:rPr>
        <w:t>日</w:t>
      </w:r>
    </w:p>
    <w:p>
      <w:pPr>
        <w:widowControl/>
        <w:spacing w:line="360" w:lineRule="auto"/>
        <w:jc w:val="center"/>
        <w:rPr>
          <w:rFonts w:ascii="方正小标宋简体" w:hAnsi="黑体" w:eastAsia="方正小标宋简体" w:cs="黑体"/>
          <w:sz w:val="32"/>
          <w:szCs w:val="32"/>
          <w:lang w:eastAsia="zh-CN"/>
        </w:rPr>
      </w:pPr>
      <w:r>
        <w:rPr>
          <w:spacing w:val="-1"/>
          <w:sz w:val="28"/>
          <w:szCs w:val="28"/>
          <w:lang w:eastAsia="zh-CN"/>
        </w:rPr>
        <w:br w:type="page"/>
      </w:r>
      <w:bookmarkStart w:id="381" w:name="_Toc522087358"/>
      <w:bookmarkStart w:id="382" w:name="_Toc12047_WPSOffice_Level2"/>
      <w:r>
        <w:rPr>
          <w:rFonts w:hint="eastAsia" w:ascii="方正小标宋简体" w:hAnsi="黑体" w:eastAsia="方正小标宋简体" w:cs="黑体"/>
          <w:sz w:val="32"/>
          <w:szCs w:val="32"/>
          <w:lang w:eastAsia="zh-CN"/>
        </w:rPr>
        <w:t>二、监理报酬清单</w:t>
      </w:r>
      <w:bookmarkEnd w:id="381"/>
      <w:bookmarkEnd w:id="382"/>
    </w:p>
    <w:p>
      <w:pPr>
        <w:pStyle w:val="11"/>
        <w:spacing w:line="500" w:lineRule="exact"/>
        <w:jc w:val="both"/>
        <w:rPr>
          <w:sz w:val="28"/>
          <w:lang w:eastAsia="zh-CN"/>
        </w:rPr>
      </w:pPr>
    </w:p>
    <w:p>
      <w:pPr>
        <w:pStyle w:val="11"/>
        <w:spacing w:line="500" w:lineRule="exact"/>
        <w:ind w:firstLine="480" w:firstLineChars="200"/>
        <w:jc w:val="both"/>
        <w:rPr>
          <w:sz w:val="24"/>
          <w:szCs w:val="24"/>
          <w:lang w:eastAsia="zh-CN"/>
        </w:rPr>
      </w:pPr>
      <w:r>
        <w:rPr>
          <w:sz w:val="24"/>
          <w:szCs w:val="24"/>
          <w:lang w:eastAsia="zh-CN"/>
        </w:rPr>
        <w:t xml:space="preserve">1.  </w:t>
      </w:r>
      <w:r>
        <w:rPr>
          <w:rFonts w:hint="eastAsia"/>
          <w:sz w:val="24"/>
          <w:szCs w:val="24"/>
          <w:lang w:eastAsia="zh-CN"/>
        </w:rPr>
        <w:t>监理报酬清单说明</w:t>
      </w:r>
    </w:p>
    <w:p>
      <w:pPr>
        <w:pStyle w:val="11"/>
        <w:spacing w:line="500" w:lineRule="exact"/>
        <w:ind w:firstLine="480" w:firstLineChars="200"/>
        <w:jc w:val="both"/>
        <w:rPr>
          <w:sz w:val="24"/>
          <w:szCs w:val="24"/>
          <w:lang w:eastAsia="zh-CN"/>
        </w:rPr>
      </w:pPr>
      <w:r>
        <w:rPr>
          <w:sz w:val="24"/>
          <w:szCs w:val="24"/>
          <w:lang w:eastAsia="zh-CN"/>
        </w:rPr>
        <w:t>2.</w:t>
      </w:r>
      <w:r>
        <w:rPr>
          <w:spacing w:val="51"/>
          <w:sz w:val="24"/>
          <w:szCs w:val="24"/>
          <w:lang w:eastAsia="zh-CN"/>
        </w:rPr>
        <w:t xml:space="preserve"> </w:t>
      </w:r>
      <w:r>
        <w:rPr>
          <w:rFonts w:hint="eastAsia"/>
          <w:sz w:val="24"/>
          <w:szCs w:val="24"/>
          <w:lang w:eastAsia="zh-CN"/>
        </w:rPr>
        <w:t>监理报酬清单</w:t>
      </w:r>
    </w:p>
    <w:p>
      <w:pPr>
        <w:pStyle w:val="11"/>
        <w:spacing w:line="500" w:lineRule="exact"/>
        <w:jc w:val="right"/>
        <w:rPr>
          <w:sz w:val="24"/>
          <w:szCs w:val="24"/>
          <w:lang w:eastAsia="zh-CN"/>
        </w:rPr>
      </w:pPr>
      <w:r>
        <w:rPr>
          <w:rFonts w:hint="eastAsia"/>
          <w:sz w:val="24"/>
          <w:szCs w:val="24"/>
          <w:lang w:eastAsia="zh-CN"/>
        </w:rPr>
        <w:t>单位：人民币元</w:t>
      </w:r>
    </w:p>
    <w:tbl>
      <w:tblPr>
        <w:tblStyle w:val="25"/>
        <w:tblW w:w="9071"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847"/>
        <w:gridCol w:w="2335"/>
        <w:gridCol w:w="2895"/>
        <w:gridCol w:w="1485"/>
        <w:gridCol w:w="150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847" w:type="dxa"/>
            <w:tcBorders>
              <w:top w:val="single" w:color="000000" w:sz="12" w:space="0"/>
            </w:tcBorders>
            <w:vAlign w:val="center"/>
          </w:tcPr>
          <w:p>
            <w:pPr>
              <w:pStyle w:val="71"/>
              <w:spacing w:line="500" w:lineRule="exact"/>
              <w:jc w:val="center"/>
              <w:rPr>
                <w:rFonts w:ascii="黑体" w:hAnsi="黑体" w:eastAsia="黑体"/>
                <w:bCs/>
                <w:sz w:val="24"/>
                <w:szCs w:val="24"/>
              </w:rPr>
            </w:pPr>
            <w:r>
              <w:rPr>
                <w:rFonts w:hint="eastAsia" w:ascii="黑体" w:hAnsi="黑体" w:eastAsia="黑体"/>
                <w:bCs/>
                <w:sz w:val="24"/>
                <w:szCs w:val="24"/>
              </w:rPr>
              <w:t>序号</w:t>
            </w:r>
          </w:p>
        </w:tc>
        <w:tc>
          <w:tcPr>
            <w:tcW w:w="2335" w:type="dxa"/>
            <w:tcBorders>
              <w:top w:val="single" w:color="000000" w:sz="12" w:space="0"/>
            </w:tcBorders>
            <w:vAlign w:val="center"/>
          </w:tcPr>
          <w:p>
            <w:pPr>
              <w:pStyle w:val="71"/>
              <w:spacing w:line="500" w:lineRule="exact"/>
              <w:jc w:val="center"/>
              <w:rPr>
                <w:rFonts w:ascii="黑体" w:hAnsi="黑体" w:eastAsia="黑体"/>
                <w:bCs/>
                <w:sz w:val="24"/>
                <w:szCs w:val="24"/>
              </w:rPr>
            </w:pPr>
            <w:r>
              <w:rPr>
                <w:rFonts w:hint="eastAsia" w:ascii="黑体" w:hAnsi="黑体" w:eastAsia="黑体"/>
                <w:bCs/>
                <w:sz w:val="24"/>
                <w:szCs w:val="24"/>
              </w:rPr>
              <w:t>监理报酬分项名称</w:t>
            </w:r>
          </w:p>
        </w:tc>
        <w:tc>
          <w:tcPr>
            <w:tcW w:w="2895" w:type="dxa"/>
            <w:tcBorders>
              <w:top w:val="single" w:color="000000" w:sz="12" w:space="0"/>
            </w:tcBorders>
            <w:vAlign w:val="center"/>
          </w:tcPr>
          <w:p>
            <w:pPr>
              <w:pStyle w:val="71"/>
              <w:spacing w:line="500" w:lineRule="exact"/>
              <w:jc w:val="center"/>
              <w:rPr>
                <w:rFonts w:ascii="黑体" w:hAnsi="黑体" w:eastAsia="黑体"/>
                <w:bCs/>
                <w:sz w:val="24"/>
                <w:szCs w:val="24"/>
                <w:lang w:eastAsia="zh-CN"/>
              </w:rPr>
            </w:pPr>
            <w:r>
              <w:rPr>
                <w:rFonts w:hint="eastAsia" w:ascii="黑体" w:hAnsi="黑体" w:eastAsia="黑体"/>
                <w:bCs/>
                <w:sz w:val="24"/>
                <w:szCs w:val="24"/>
                <w:lang w:eastAsia="zh-CN"/>
              </w:rPr>
              <w:t>计算依据、过程和公式</w:t>
            </w:r>
          </w:p>
        </w:tc>
        <w:tc>
          <w:tcPr>
            <w:tcW w:w="1485" w:type="dxa"/>
            <w:tcBorders>
              <w:top w:val="single" w:color="000000" w:sz="12" w:space="0"/>
            </w:tcBorders>
            <w:vAlign w:val="center"/>
          </w:tcPr>
          <w:p>
            <w:pPr>
              <w:pStyle w:val="71"/>
              <w:spacing w:line="500" w:lineRule="exact"/>
              <w:jc w:val="center"/>
              <w:rPr>
                <w:rFonts w:ascii="黑体" w:hAnsi="黑体" w:eastAsia="黑体"/>
                <w:bCs/>
                <w:sz w:val="24"/>
                <w:szCs w:val="24"/>
              </w:rPr>
            </w:pPr>
            <w:r>
              <w:rPr>
                <w:rFonts w:hint="eastAsia" w:ascii="黑体" w:hAnsi="黑体" w:eastAsia="黑体"/>
                <w:bCs/>
                <w:sz w:val="24"/>
                <w:szCs w:val="24"/>
              </w:rPr>
              <w:t>金额（元）</w:t>
            </w:r>
          </w:p>
        </w:tc>
        <w:tc>
          <w:tcPr>
            <w:tcW w:w="1509" w:type="dxa"/>
            <w:tcBorders>
              <w:top w:val="single" w:color="000000" w:sz="12" w:space="0"/>
            </w:tcBorders>
            <w:vAlign w:val="center"/>
          </w:tcPr>
          <w:p>
            <w:pPr>
              <w:pStyle w:val="71"/>
              <w:spacing w:line="500" w:lineRule="exact"/>
              <w:jc w:val="center"/>
              <w:rPr>
                <w:rFonts w:ascii="黑体" w:hAnsi="黑体" w:eastAsia="黑体"/>
                <w:bCs/>
                <w:sz w:val="24"/>
                <w:szCs w:val="24"/>
              </w:rPr>
            </w:pPr>
            <w:r>
              <w:rPr>
                <w:rFonts w:hint="eastAsia" w:ascii="黑体" w:hAnsi="黑体" w:eastAsia="黑体"/>
                <w:bCs/>
                <w:sz w:val="24"/>
                <w:szCs w:val="24"/>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847" w:type="dxa"/>
            <w:vAlign w:val="center"/>
          </w:tcPr>
          <w:p>
            <w:pPr>
              <w:pStyle w:val="71"/>
              <w:spacing w:line="500" w:lineRule="exact"/>
              <w:jc w:val="center"/>
              <w:rPr>
                <w:sz w:val="24"/>
                <w:szCs w:val="24"/>
              </w:rPr>
            </w:pPr>
            <w:r>
              <w:rPr>
                <w:sz w:val="24"/>
                <w:szCs w:val="24"/>
              </w:rPr>
              <w:t>1</w:t>
            </w:r>
          </w:p>
        </w:tc>
        <w:tc>
          <w:tcPr>
            <w:tcW w:w="2335" w:type="dxa"/>
            <w:vAlign w:val="center"/>
          </w:tcPr>
          <w:p>
            <w:pPr>
              <w:spacing w:line="500" w:lineRule="exact"/>
              <w:jc w:val="center"/>
              <w:rPr>
                <w:sz w:val="24"/>
                <w:szCs w:val="24"/>
              </w:rPr>
            </w:pPr>
          </w:p>
        </w:tc>
        <w:tc>
          <w:tcPr>
            <w:tcW w:w="2895" w:type="dxa"/>
            <w:vAlign w:val="center"/>
          </w:tcPr>
          <w:p>
            <w:pPr>
              <w:spacing w:line="500" w:lineRule="exact"/>
              <w:jc w:val="center"/>
              <w:rPr>
                <w:sz w:val="24"/>
                <w:szCs w:val="24"/>
              </w:rPr>
            </w:pPr>
          </w:p>
        </w:tc>
        <w:tc>
          <w:tcPr>
            <w:tcW w:w="1485" w:type="dxa"/>
            <w:vAlign w:val="center"/>
          </w:tcPr>
          <w:p>
            <w:pPr>
              <w:spacing w:line="500" w:lineRule="exact"/>
              <w:jc w:val="center"/>
              <w:rPr>
                <w:sz w:val="24"/>
                <w:szCs w:val="24"/>
              </w:rPr>
            </w:pPr>
          </w:p>
        </w:tc>
        <w:tc>
          <w:tcPr>
            <w:tcW w:w="1509" w:type="dxa"/>
            <w:vAlign w:val="center"/>
          </w:tcPr>
          <w:p>
            <w:pPr>
              <w:spacing w:line="500" w:lineRule="exact"/>
              <w:jc w:val="center"/>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847" w:type="dxa"/>
            <w:vAlign w:val="center"/>
          </w:tcPr>
          <w:p>
            <w:pPr>
              <w:pStyle w:val="71"/>
              <w:spacing w:line="500" w:lineRule="exact"/>
              <w:jc w:val="center"/>
              <w:rPr>
                <w:sz w:val="24"/>
                <w:szCs w:val="24"/>
              </w:rPr>
            </w:pPr>
            <w:r>
              <w:rPr>
                <w:sz w:val="24"/>
                <w:szCs w:val="24"/>
              </w:rPr>
              <w:t>2</w:t>
            </w:r>
          </w:p>
        </w:tc>
        <w:tc>
          <w:tcPr>
            <w:tcW w:w="2335" w:type="dxa"/>
            <w:vAlign w:val="center"/>
          </w:tcPr>
          <w:p>
            <w:pPr>
              <w:spacing w:line="500" w:lineRule="exact"/>
              <w:jc w:val="center"/>
              <w:rPr>
                <w:sz w:val="24"/>
                <w:szCs w:val="24"/>
              </w:rPr>
            </w:pPr>
          </w:p>
        </w:tc>
        <w:tc>
          <w:tcPr>
            <w:tcW w:w="2895" w:type="dxa"/>
            <w:vAlign w:val="center"/>
          </w:tcPr>
          <w:p>
            <w:pPr>
              <w:spacing w:line="500" w:lineRule="exact"/>
              <w:jc w:val="center"/>
              <w:rPr>
                <w:sz w:val="24"/>
                <w:szCs w:val="24"/>
              </w:rPr>
            </w:pPr>
          </w:p>
        </w:tc>
        <w:tc>
          <w:tcPr>
            <w:tcW w:w="1485" w:type="dxa"/>
            <w:vAlign w:val="center"/>
          </w:tcPr>
          <w:p>
            <w:pPr>
              <w:spacing w:line="500" w:lineRule="exact"/>
              <w:jc w:val="center"/>
              <w:rPr>
                <w:sz w:val="24"/>
                <w:szCs w:val="24"/>
              </w:rPr>
            </w:pPr>
          </w:p>
        </w:tc>
        <w:tc>
          <w:tcPr>
            <w:tcW w:w="1509" w:type="dxa"/>
            <w:vAlign w:val="center"/>
          </w:tcPr>
          <w:p>
            <w:pPr>
              <w:spacing w:line="500" w:lineRule="exact"/>
              <w:jc w:val="center"/>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847" w:type="dxa"/>
            <w:vAlign w:val="center"/>
          </w:tcPr>
          <w:p>
            <w:pPr>
              <w:pStyle w:val="71"/>
              <w:spacing w:line="500" w:lineRule="exact"/>
              <w:jc w:val="center"/>
              <w:rPr>
                <w:sz w:val="24"/>
                <w:szCs w:val="24"/>
              </w:rPr>
            </w:pPr>
            <w:r>
              <w:rPr>
                <w:sz w:val="24"/>
                <w:szCs w:val="24"/>
              </w:rPr>
              <w:t>3</w:t>
            </w:r>
          </w:p>
        </w:tc>
        <w:tc>
          <w:tcPr>
            <w:tcW w:w="2335" w:type="dxa"/>
            <w:vAlign w:val="center"/>
          </w:tcPr>
          <w:p>
            <w:pPr>
              <w:spacing w:line="500" w:lineRule="exact"/>
              <w:jc w:val="center"/>
              <w:rPr>
                <w:sz w:val="24"/>
                <w:szCs w:val="24"/>
              </w:rPr>
            </w:pPr>
          </w:p>
        </w:tc>
        <w:tc>
          <w:tcPr>
            <w:tcW w:w="2895" w:type="dxa"/>
            <w:vAlign w:val="center"/>
          </w:tcPr>
          <w:p>
            <w:pPr>
              <w:spacing w:line="500" w:lineRule="exact"/>
              <w:jc w:val="center"/>
              <w:rPr>
                <w:sz w:val="24"/>
                <w:szCs w:val="24"/>
              </w:rPr>
            </w:pPr>
          </w:p>
        </w:tc>
        <w:tc>
          <w:tcPr>
            <w:tcW w:w="1485" w:type="dxa"/>
            <w:vAlign w:val="center"/>
          </w:tcPr>
          <w:p>
            <w:pPr>
              <w:spacing w:line="500" w:lineRule="exact"/>
              <w:jc w:val="center"/>
              <w:rPr>
                <w:sz w:val="24"/>
                <w:szCs w:val="24"/>
              </w:rPr>
            </w:pPr>
          </w:p>
        </w:tc>
        <w:tc>
          <w:tcPr>
            <w:tcW w:w="1509" w:type="dxa"/>
            <w:vAlign w:val="center"/>
          </w:tcPr>
          <w:p>
            <w:pPr>
              <w:spacing w:line="500" w:lineRule="exact"/>
              <w:jc w:val="center"/>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847" w:type="dxa"/>
            <w:vAlign w:val="center"/>
          </w:tcPr>
          <w:p>
            <w:pPr>
              <w:pStyle w:val="71"/>
              <w:spacing w:line="500" w:lineRule="exact"/>
              <w:jc w:val="center"/>
              <w:rPr>
                <w:sz w:val="24"/>
                <w:szCs w:val="24"/>
              </w:rPr>
            </w:pPr>
            <w:r>
              <w:rPr>
                <w:sz w:val="24"/>
                <w:szCs w:val="24"/>
              </w:rPr>
              <w:t>4</w:t>
            </w:r>
          </w:p>
        </w:tc>
        <w:tc>
          <w:tcPr>
            <w:tcW w:w="2335" w:type="dxa"/>
            <w:vAlign w:val="center"/>
          </w:tcPr>
          <w:p>
            <w:pPr>
              <w:spacing w:line="500" w:lineRule="exact"/>
              <w:jc w:val="center"/>
              <w:rPr>
                <w:sz w:val="24"/>
                <w:szCs w:val="24"/>
              </w:rPr>
            </w:pPr>
          </w:p>
        </w:tc>
        <w:tc>
          <w:tcPr>
            <w:tcW w:w="2895" w:type="dxa"/>
            <w:vAlign w:val="center"/>
          </w:tcPr>
          <w:p>
            <w:pPr>
              <w:spacing w:line="500" w:lineRule="exact"/>
              <w:jc w:val="center"/>
              <w:rPr>
                <w:sz w:val="24"/>
                <w:szCs w:val="24"/>
              </w:rPr>
            </w:pPr>
          </w:p>
        </w:tc>
        <w:tc>
          <w:tcPr>
            <w:tcW w:w="1485" w:type="dxa"/>
            <w:vAlign w:val="center"/>
          </w:tcPr>
          <w:p>
            <w:pPr>
              <w:spacing w:line="500" w:lineRule="exact"/>
              <w:jc w:val="center"/>
              <w:rPr>
                <w:sz w:val="24"/>
                <w:szCs w:val="24"/>
              </w:rPr>
            </w:pPr>
          </w:p>
        </w:tc>
        <w:tc>
          <w:tcPr>
            <w:tcW w:w="1509" w:type="dxa"/>
            <w:vAlign w:val="center"/>
          </w:tcPr>
          <w:p>
            <w:pPr>
              <w:spacing w:line="500" w:lineRule="exact"/>
              <w:jc w:val="center"/>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847" w:type="dxa"/>
            <w:vAlign w:val="center"/>
          </w:tcPr>
          <w:p>
            <w:pPr>
              <w:pStyle w:val="71"/>
              <w:spacing w:line="500" w:lineRule="exact"/>
              <w:jc w:val="center"/>
              <w:rPr>
                <w:sz w:val="24"/>
                <w:szCs w:val="24"/>
              </w:rPr>
            </w:pPr>
            <w:r>
              <w:rPr>
                <w:sz w:val="24"/>
                <w:szCs w:val="24"/>
              </w:rPr>
              <w:t>5</w:t>
            </w:r>
          </w:p>
        </w:tc>
        <w:tc>
          <w:tcPr>
            <w:tcW w:w="2335" w:type="dxa"/>
            <w:vAlign w:val="center"/>
          </w:tcPr>
          <w:p>
            <w:pPr>
              <w:spacing w:line="500" w:lineRule="exact"/>
              <w:jc w:val="center"/>
              <w:rPr>
                <w:sz w:val="24"/>
                <w:szCs w:val="24"/>
              </w:rPr>
            </w:pPr>
          </w:p>
        </w:tc>
        <w:tc>
          <w:tcPr>
            <w:tcW w:w="2895" w:type="dxa"/>
            <w:vAlign w:val="center"/>
          </w:tcPr>
          <w:p>
            <w:pPr>
              <w:spacing w:line="500" w:lineRule="exact"/>
              <w:jc w:val="center"/>
              <w:rPr>
                <w:sz w:val="24"/>
                <w:szCs w:val="24"/>
              </w:rPr>
            </w:pPr>
          </w:p>
        </w:tc>
        <w:tc>
          <w:tcPr>
            <w:tcW w:w="1485" w:type="dxa"/>
            <w:vAlign w:val="center"/>
          </w:tcPr>
          <w:p>
            <w:pPr>
              <w:spacing w:line="500" w:lineRule="exact"/>
              <w:jc w:val="center"/>
              <w:rPr>
                <w:sz w:val="24"/>
                <w:szCs w:val="24"/>
              </w:rPr>
            </w:pPr>
          </w:p>
        </w:tc>
        <w:tc>
          <w:tcPr>
            <w:tcW w:w="1509" w:type="dxa"/>
            <w:vAlign w:val="center"/>
          </w:tcPr>
          <w:p>
            <w:pPr>
              <w:spacing w:line="500" w:lineRule="exact"/>
              <w:jc w:val="center"/>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847" w:type="dxa"/>
            <w:vAlign w:val="center"/>
          </w:tcPr>
          <w:p>
            <w:pPr>
              <w:pStyle w:val="71"/>
              <w:spacing w:line="500" w:lineRule="exact"/>
              <w:jc w:val="center"/>
              <w:rPr>
                <w:sz w:val="24"/>
                <w:szCs w:val="24"/>
              </w:rPr>
            </w:pPr>
            <w:r>
              <w:rPr>
                <w:rFonts w:hint="eastAsia"/>
                <w:sz w:val="24"/>
                <w:szCs w:val="24"/>
              </w:rPr>
              <w:t>……</w:t>
            </w:r>
          </w:p>
        </w:tc>
        <w:tc>
          <w:tcPr>
            <w:tcW w:w="2335" w:type="dxa"/>
            <w:vAlign w:val="center"/>
          </w:tcPr>
          <w:p>
            <w:pPr>
              <w:pStyle w:val="71"/>
              <w:spacing w:line="500" w:lineRule="exact"/>
              <w:jc w:val="center"/>
              <w:rPr>
                <w:sz w:val="24"/>
                <w:szCs w:val="24"/>
              </w:rPr>
            </w:pPr>
            <w:r>
              <w:rPr>
                <w:rFonts w:hint="eastAsia"/>
                <w:sz w:val="24"/>
                <w:szCs w:val="24"/>
              </w:rPr>
              <w:t>……</w:t>
            </w:r>
          </w:p>
        </w:tc>
        <w:tc>
          <w:tcPr>
            <w:tcW w:w="2895" w:type="dxa"/>
            <w:vAlign w:val="center"/>
          </w:tcPr>
          <w:p>
            <w:pPr>
              <w:spacing w:line="500" w:lineRule="exact"/>
              <w:jc w:val="center"/>
              <w:rPr>
                <w:sz w:val="24"/>
                <w:szCs w:val="24"/>
              </w:rPr>
            </w:pPr>
          </w:p>
        </w:tc>
        <w:tc>
          <w:tcPr>
            <w:tcW w:w="1485" w:type="dxa"/>
            <w:vAlign w:val="center"/>
          </w:tcPr>
          <w:p>
            <w:pPr>
              <w:spacing w:line="500" w:lineRule="exact"/>
              <w:jc w:val="center"/>
              <w:rPr>
                <w:sz w:val="24"/>
                <w:szCs w:val="24"/>
              </w:rPr>
            </w:pPr>
          </w:p>
        </w:tc>
        <w:tc>
          <w:tcPr>
            <w:tcW w:w="1509" w:type="dxa"/>
            <w:vAlign w:val="center"/>
          </w:tcPr>
          <w:p>
            <w:pPr>
              <w:spacing w:line="500" w:lineRule="exact"/>
              <w:jc w:val="center"/>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6077" w:type="dxa"/>
            <w:gridSpan w:val="3"/>
            <w:tcBorders>
              <w:bottom w:val="single" w:color="000000" w:sz="12" w:space="0"/>
            </w:tcBorders>
            <w:vAlign w:val="center"/>
          </w:tcPr>
          <w:p>
            <w:pPr>
              <w:pStyle w:val="71"/>
              <w:spacing w:line="500" w:lineRule="exact"/>
              <w:jc w:val="center"/>
              <w:rPr>
                <w:b/>
                <w:sz w:val="24"/>
                <w:szCs w:val="24"/>
              </w:rPr>
            </w:pPr>
            <w:r>
              <w:rPr>
                <w:rFonts w:hint="eastAsia"/>
                <w:b/>
                <w:bCs/>
                <w:sz w:val="24"/>
                <w:szCs w:val="24"/>
              </w:rPr>
              <w:t>合计报价</w:t>
            </w:r>
          </w:p>
        </w:tc>
        <w:tc>
          <w:tcPr>
            <w:tcW w:w="1485" w:type="dxa"/>
            <w:tcBorders>
              <w:bottom w:val="single" w:color="000000" w:sz="12" w:space="0"/>
            </w:tcBorders>
            <w:vAlign w:val="center"/>
          </w:tcPr>
          <w:p>
            <w:pPr>
              <w:spacing w:line="500" w:lineRule="exact"/>
              <w:jc w:val="center"/>
              <w:rPr>
                <w:sz w:val="24"/>
                <w:szCs w:val="24"/>
              </w:rPr>
            </w:pPr>
          </w:p>
        </w:tc>
        <w:tc>
          <w:tcPr>
            <w:tcW w:w="1509" w:type="dxa"/>
            <w:tcBorders>
              <w:bottom w:val="single" w:color="000000" w:sz="12" w:space="0"/>
            </w:tcBorders>
            <w:vAlign w:val="center"/>
          </w:tcPr>
          <w:p>
            <w:pPr>
              <w:spacing w:line="500" w:lineRule="exact"/>
              <w:jc w:val="center"/>
              <w:rPr>
                <w:sz w:val="24"/>
                <w:szCs w:val="24"/>
              </w:rPr>
            </w:pPr>
          </w:p>
        </w:tc>
      </w:tr>
    </w:tbl>
    <w:p>
      <w:pPr>
        <w:spacing w:line="20" w:lineRule="exact"/>
        <w:rPr>
          <w:lang w:eastAsia="zh-CN"/>
        </w:rPr>
      </w:pPr>
      <w:bookmarkStart w:id="383" w:name="_bookmark161"/>
      <w:bookmarkEnd w:id="383"/>
      <w:bookmarkStart w:id="384" w:name="_bookmark193"/>
      <w:bookmarkEnd w:id="384"/>
      <w:bookmarkStart w:id="385" w:name="_bookmark157"/>
      <w:bookmarkEnd w:id="385"/>
      <w:bookmarkStart w:id="386" w:name="_bookmark88"/>
      <w:bookmarkEnd w:id="386"/>
      <w:bookmarkStart w:id="387" w:name="_bookmark159"/>
      <w:bookmarkEnd w:id="387"/>
      <w:bookmarkStart w:id="388" w:name="_bookmark173"/>
      <w:bookmarkEnd w:id="388"/>
      <w:bookmarkStart w:id="389" w:name="_bookmark174"/>
      <w:bookmarkEnd w:id="389"/>
      <w:bookmarkStart w:id="390" w:name="_bookmark178"/>
      <w:bookmarkEnd w:id="390"/>
      <w:bookmarkStart w:id="391" w:name="_bookmark82"/>
      <w:bookmarkEnd w:id="391"/>
      <w:bookmarkStart w:id="392" w:name="_bookmark93"/>
      <w:bookmarkEnd w:id="392"/>
      <w:bookmarkStart w:id="393" w:name="_bookmark150"/>
      <w:bookmarkEnd w:id="393"/>
      <w:bookmarkStart w:id="394" w:name="_bookmark81"/>
      <w:bookmarkEnd w:id="394"/>
      <w:bookmarkStart w:id="395" w:name="_bookmark76"/>
      <w:bookmarkEnd w:id="395"/>
      <w:bookmarkStart w:id="396" w:name="_bookmark180"/>
      <w:bookmarkEnd w:id="396"/>
      <w:bookmarkStart w:id="397" w:name="_bookmark131"/>
      <w:bookmarkEnd w:id="397"/>
      <w:bookmarkStart w:id="398" w:name="_bookmark79"/>
      <w:bookmarkEnd w:id="398"/>
      <w:bookmarkStart w:id="399" w:name="_bookmark191"/>
      <w:bookmarkEnd w:id="399"/>
      <w:bookmarkStart w:id="400" w:name="_bookmark158"/>
      <w:bookmarkEnd w:id="400"/>
      <w:bookmarkStart w:id="401" w:name="_bookmark162"/>
      <w:bookmarkEnd w:id="401"/>
      <w:bookmarkStart w:id="402" w:name="_bookmark50"/>
      <w:bookmarkEnd w:id="402"/>
      <w:bookmarkStart w:id="403" w:name="_bookmark77"/>
      <w:bookmarkEnd w:id="403"/>
      <w:bookmarkStart w:id="404" w:name="_bookmark80"/>
      <w:bookmarkEnd w:id="404"/>
      <w:bookmarkStart w:id="405" w:name="_bookmark188"/>
      <w:bookmarkEnd w:id="405"/>
      <w:bookmarkStart w:id="406" w:name="_bookmark190"/>
      <w:bookmarkEnd w:id="406"/>
      <w:bookmarkStart w:id="407" w:name="_bookmark113"/>
      <w:bookmarkEnd w:id="407"/>
      <w:bookmarkStart w:id="408" w:name="_bookmark187"/>
      <w:bookmarkEnd w:id="408"/>
      <w:bookmarkStart w:id="409" w:name="_bookmark84"/>
      <w:bookmarkEnd w:id="409"/>
      <w:bookmarkStart w:id="410" w:name="_bookmark182"/>
      <w:bookmarkEnd w:id="410"/>
      <w:bookmarkStart w:id="411" w:name="_bookmark118"/>
      <w:bookmarkEnd w:id="411"/>
      <w:bookmarkStart w:id="412" w:name="_bookmark126"/>
      <w:bookmarkEnd w:id="412"/>
    </w:p>
    <w:sectPr>
      <w:footnotePr>
        <w:numFmt w:val="decimalEnclosedCircleChinese"/>
        <w:numRestart w:val="eachPage"/>
      </w:footnotePr>
      <w:pgSz w:w="11907" w:h="16839"/>
      <w:pgMar w:top="1417" w:right="1417" w:bottom="1417" w:left="1417" w:header="0" w:footer="918" w:gutter="0"/>
      <w:cols w:space="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onospace">
    <w:altName w:val="Segoe Print"/>
    <w:panose1 w:val="00000000000000000000"/>
    <w:charset w:val="00"/>
    <w:family w:val="auto"/>
    <w:pitch w:val="default"/>
    <w:sig w:usb0="00000000" w:usb1="00000000" w:usb2="00000000" w:usb3="00000000" w:csb0="00000001" w:csb1="00000000"/>
  </w:font>
  <w:font w:name="Microsoft JhengHei">
    <w:panose1 w:val="020B0604030504040204"/>
    <w:charset w:val="88"/>
    <w:family w:val="swiss"/>
    <w:pitch w:val="default"/>
    <w:sig w:usb0="00000087" w:usb1="28AF4000" w:usb2="00000016" w:usb3="00000000" w:csb0="00100009"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方正小标宋简体">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rPr>
        <w:lang w:val="zh-CN" w:eastAsia="zh-CN"/>
      </w:rPr>
      <w:t xml:space="preserve"> </w:t>
    </w:r>
    <w:r>
      <w:rPr>
        <w:b/>
        <w:bCs/>
      </w:rPr>
      <w:fldChar w:fldCharType="begin"/>
    </w:r>
    <w:r>
      <w:rPr>
        <w:b/>
        <w:bCs/>
      </w:rPr>
      <w:instrText xml:space="preserve">PAGE</w:instrText>
    </w:r>
    <w:r>
      <w:rPr>
        <w:b/>
        <w:bCs/>
      </w:rPr>
      <w:fldChar w:fldCharType="separate"/>
    </w:r>
    <w:r>
      <w:rPr>
        <w:b/>
        <w:bCs/>
      </w:rPr>
      <w:t>1</w:t>
    </w:r>
    <w:r>
      <w:rPr>
        <w:b/>
        <w:bCs/>
      </w:rPr>
      <w:fldChar w:fldCharType="end"/>
    </w:r>
    <w:r>
      <w:rPr>
        <w:lang w:val="zh-CN" w:eastAsia="zh-CN"/>
      </w:rPr>
      <w:t xml:space="preserve"> / </w:t>
    </w:r>
    <w:r>
      <w:rPr>
        <w:b/>
        <w:bCs/>
      </w:rPr>
      <w:fldChar w:fldCharType="begin"/>
    </w:r>
    <w:r>
      <w:rPr>
        <w:b/>
        <w:bCs/>
      </w:rPr>
      <w:instrText xml:space="preserve">NUMPAGES</w:instrText>
    </w:r>
    <w:r>
      <w:rPr>
        <w:b/>
        <w:bCs/>
      </w:rPr>
      <w:fldChar w:fldCharType="separate"/>
    </w:r>
    <w:r>
      <w:rPr>
        <w:b/>
        <w:bCs/>
      </w:rPr>
      <w:t>111</w:t>
    </w:r>
    <w:r>
      <w:rPr>
        <w:b/>
        <w:bCs/>
      </w:rPr>
      <w:fldChar w:fldCharType="end"/>
    </w:r>
  </w:p>
  <w:p>
    <w:pPr>
      <w:pStyle w:val="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C325D3"/>
    <w:multiLevelType w:val="singleLevel"/>
    <w:tmpl w:val="8DC325D3"/>
    <w:lvl w:ilvl="0" w:tentative="0">
      <w:start w:val="1"/>
      <w:numFmt w:val="decimal"/>
      <w:suff w:val="nothing"/>
      <w:lvlText w:val="%1）"/>
      <w:lvlJc w:val="left"/>
      <w:rPr>
        <w:rFonts w:cs="Times New Roman"/>
      </w:rPr>
    </w:lvl>
  </w:abstractNum>
  <w:abstractNum w:abstractNumId="1">
    <w:nsid w:val="95CDDFE5"/>
    <w:multiLevelType w:val="singleLevel"/>
    <w:tmpl w:val="95CDDFE5"/>
    <w:lvl w:ilvl="0" w:tentative="0">
      <w:start w:val="1"/>
      <w:numFmt w:val="decimal"/>
      <w:lvlText w:val="%1."/>
      <w:lvlJc w:val="left"/>
      <w:pPr>
        <w:tabs>
          <w:tab w:val="left" w:pos="312"/>
        </w:tabs>
      </w:pPr>
      <w:rPr>
        <w:rFonts w:cs="Times New Roman"/>
      </w:rPr>
    </w:lvl>
  </w:abstractNum>
  <w:abstractNum w:abstractNumId="2">
    <w:nsid w:val="1163275B"/>
    <w:multiLevelType w:val="multilevel"/>
    <w:tmpl w:val="1163275B"/>
    <w:lvl w:ilvl="0" w:tentative="0">
      <w:start w:val="1"/>
      <w:numFmt w:val="chineseCountingThousand"/>
      <w:lvlText w:val="%1、"/>
      <w:lvlJc w:val="left"/>
      <w:pPr>
        <w:tabs>
          <w:tab w:val="left" w:pos="1458"/>
        </w:tabs>
        <w:ind w:left="1458" w:hanging="720"/>
      </w:pPr>
      <w:rPr>
        <w:rFonts w:hint="default" w:ascii="Times New Roman" w:hAnsi="Times New Roman" w:cs="Times New Roman"/>
        <w:color w:val="auto"/>
      </w:rPr>
    </w:lvl>
    <w:lvl w:ilvl="1" w:tentative="0">
      <w:start w:val="1"/>
      <w:numFmt w:val="lowerLetter"/>
      <w:pStyle w:val="62"/>
      <w:lvlText w:val="%2)"/>
      <w:lvlJc w:val="left"/>
      <w:pPr>
        <w:tabs>
          <w:tab w:val="left" w:pos="1400"/>
        </w:tabs>
        <w:ind w:left="1400" w:hanging="420"/>
      </w:pPr>
      <w:rPr>
        <w:rFonts w:cs="Times New Roman"/>
      </w:rPr>
    </w:lvl>
    <w:lvl w:ilvl="2" w:tentative="0">
      <w:start w:val="1"/>
      <w:numFmt w:val="lowerRoman"/>
      <w:lvlText w:val="%3."/>
      <w:lvlJc w:val="right"/>
      <w:pPr>
        <w:tabs>
          <w:tab w:val="left" w:pos="1820"/>
        </w:tabs>
        <w:ind w:left="1820" w:hanging="420"/>
      </w:pPr>
      <w:rPr>
        <w:rFonts w:cs="Times New Roman"/>
      </w:rPr>
    </w:lvl>
    <w:lvl w:ilvl="3" w:tentative="0">
      <w:start w:val="1"/>
      <w:numFmt w:val="decimal"/>
      <w:lvlText w:val="%4."/>
      <w:lvlJc w:val="left"/>
      <w:pPr>
        <w:tabs>
          <w:tab w:val="left" w:pos="2240"/>
        </w:tabs>
        <w:ind w:left="2240" w:hanging="420"/>
      </w:pPr>
      <w:rPr>
        <w:rFonts w:cs="Times New Roman"/>
      </w:rPr>
    </w:lvl>
    <w:lvl w:ilvl="4" w:tentative="0">
      <w:start w:val="1"/>
      <w:numFmt w:val="lowerLetter"/>
      <w:lvlText w:val="%5)"/>
      <w:lvlJc w:val="left"/>
      <w:pPr>
        <w:tabs>
          <w:tab w:val="left" w:pos="2660"/>
        </w:tabs>
        <w:ind w:left="2660" w:hanging="420"/>
      </w:pPr>
      <w:rPr>
        <w:rFonts w:cs="Times New Roman"/>
      </w:rPr>
    </w:lvl>
    <w:lvl w:ilvl="5" w:tentative="0">
      <w:start w:val="1"/>
      <w:numFmt w:val="lowerRoman"/>
      <w:lvlText w:val="%6."/>
      <w:lvlJc w:val="right"/>
      <w:pPr>
        <w:tabs>
          <w:tab w:val="left" w:pos="3080"/>
        </w:tabs>
        <w:ind w:left="3080" w:hanging="420"/>
      </w:pPr>
      <w:rPr>
        <w:rFonts w:cs="Times New Roman"/>
      </w:rPr>
    </w:lvl>
    <w:lvl w:ilvl="6" w:tentative="0">
      <w:start w:val="1"/>
      <w:numFmt w:val="decimal"/>
      <w:lvlText w:val="%7."/>
      <w:lvlJc w:val="left"/>
      <w:pPr>
        <w:tabs>
          <w:tab w:val="left" w:pos="3500"/>
        </w:tabs>
        <w:ind w:left="3500" w:hanging="420"/>
      </w:pPr>
      <w:rPr>
        <w:rFonts w:cs="Times New Roman"/>
      </w:rPr>
    </w:lvl>
    <w:lvl w:ilvl="7" w:tentative="0">
      <w:start w:val="1"/>
      <w:numFmt w:val="lowerLetter"/>
      <w:lvlText w:val="%8)"/>
      <w:lvlJc w:val="left"/>
      <w:pPr>
        <w:tabs>
          <w:tab w:val="left" w:pos="3920"/>
        </w:tabs>
        <w:ind w:left="3920" w:hanging="420"/>
      </w:pPr>
      <w:rPr>
        <w:rFonts w:cs="Times New Roman"/>
      </w:rPr>
    </w:lvl>
    <w:lvl w:ilvl="8" w:tentative="0">
      <w:start w:val="1"/>
      <w:numFmt w:val="lowerRoman"/>
      <w:lvlText w:val="%9."/>
      <w:lvlJc w:val="right"/>
      <w:pPr>
        <w:tabs>
          <w:tab w:val="left" w:pos="4340"/>
        </w:tabs>
        <w:ind w:left="4340" w:hanging="420"/>
      </w:pPr>
      <w:rPr>
        <w:rFonts w:cs="Times New Roman"/>
      </w:rPr>
    </w:lvl>
  </w:abstractNum>
  <w:abstractNum w:abstractNumId="3">
    <w:nsid w:val="2F0F6C3B"/>
    <w:multiLevelType w:val="singleLevel"/>
    <w:tmpl w:val="2F0F6C3B"/>
    <w:lvl w:ilvl="0" w:tentative="0">
      <w:start w:val="1"/>
      <w:numFmt w:val="decimal"/>
      <w:suff w:val="nothing"/>
      <w:lvlText w:val="%1、"/>
      <w:lvlJc w:val="left"/>
      <w:rPr>
        <w:rFonts w:cs="Times New Roman"/>
      </w:rPr>
    </w:lvl>
  </w:abstractNum>
  <w:abstractNum w:abstractNumId="4">
    <w:nsid w:val="5A5238E2"/>
    <w:multiLevelType w:val="singleLevel"/>
    <w:tmpl w:val="5A5238E2"/>
    <w:lvl w:ilvl="0" w:tentative="0">
      <w:start w:val="1"/>
      <w:numFmt w:val="decimal"/>
      <w:lvlText w:val="(%1)"/>
      <w:lvlJc w:val="left"/>
      <w:pPr>
        <w:tabs>
          <w:tab w:val="left" w:pos="312"/>
        </w:tabs>
      </w:pPr>
      <w:rPr>
        <w:rFonts w:cs="Times New Roman"/>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footnotePr>
    <w:numFmt w:val="decimalEnclosedCircleChinese"/>
    <w:numRestart w:val="eachPage"/>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AC5"/>
    <w:rsid w:val="00000C06"/>
    <w:rsid w:val="00001949"/>
    <w:rsid w:val="00002B6E"/>
    <w:rsid w:val="00005E58"/>
    <w:rsid w:val="00010AAE"/>
    <w:rsid w:val="000138D9"/>
    <w:rsid w:val="00014242"/>
    <w:rsid w:val="0001492A"/>
    <w:rsid w:val="00022E52"/>
    <w:rsid w:val="0002588F"/>
    <w:rsid w:val="00026697"/>
    <w:rsid w:val="00026F5F"/>
    <w:rsid w:val="00030A9B"/>
    <w:rsid w:val="00032803"/>
    <w:rsid w:val="000417EA"/>
    <w:rsid w:val="00042617"/>
    <w:rsid w:val="00043B6B"/>
    <w:rsid w:val="00044419"/>
    <w:rsid w:val="00044957"/>
    <w:rsid w:val="00050486"/>
    <w:rsid w:val="00053506"/>
    <w:rsid w:val="00057846"/>
    <w:rsid w:val="000609A4"/>
    <w:rsid w:val="000621CF"/>
    <w:rsid w:val="000646D8"/>
    <w:rsid w:val="00065090"/>
    <w:rsid w:val="000658BA"/>
    <w:rsid w:val="0007276E"/>
    <w:rsid w:val="00075378"/>
    <w:rsid w:val="00090588"/>
    <w:rsid w:val="0009124B"/>
    <w:rsid w:val="00094355"/>
    <w:rsid w:val="00094F4B"/>
    <w:rsid w:val="000A1B0F"/>
    <w:rsid w:val="000A5EA3"/>
    <w:rsid w:val="000A6B4B"/>
    <w:rsid w:val="000B0BC3"/>
    <w:rsid w:val="000B1A5A"/>
    <w:rsid w:val="000B4D7F"/>
    <w:rsid w:val="000B7E48"/>
    <w:rsid w:val="000C105B"/>
    <w:rsid w:val="000C215F"/>
    <w:rsid w:val="000C328B"/>
    <w:rsid w:val="000C4727"/>
    <w:rsid w:val="000C4FAF"/>
    <w:rsid w:val="000C6BA4"/>
    <w:rsid w:val="000D0DBC"/>
    <w:rsid w:val="000D607C"/>
    <w:rsid w:val="000D7E27"/>
    <w:rsid w:val="000E1AC2"/>
    <w:rsid w:val="000E1FFC"/>
    <w:rsid w:val="000E25CE"/>
    <w:rsid w:val="000F23A5"/>
    <w:rsid w:val="000F3DC1"/>
    <w:rsid w:val="000F576A"/>
    <w:rsid w:val="000F6C2F"/>
    <w:rsid w:val="000F72B2"/>
    <w:rsid w:val="000F7E9A"/>
    <w:rsid w:val="0010064C"/>
    <w:rsid w:val="001034E9"/>
    <w:rsid w:val="00104200"/>
    <w:rsid w:val="00105314"/>
    <w:rsid w:val="00105B1B"/>
    <w:rsid w:val="00106682"/>
    <w:rsid w:val="001078DF"/>
    <w:rsid w:val="0011062C"/>
    <w:rsid w:val="0011109D"/>
    <w:rsid w:val="00114493"/>
    <w:rsid w:val="0012109B"/>
    <w:rsid w:val="001249C3"/>
    <w:rsid w:val="00126593"/>
    <w:rsid w:val="00127484"/>
    <w:rsid w:val="00130229"/>
    <w:rsid w:val="0013689E"/>
    <w:rsid w:val="00136E8F"/>
    <w:rsid w:val="0014024E"/>
    <w:rsid w:val="0014111E"/>
    <w:rsid w:val="00141591"/>
    <w:rsid w:val="00142D5E"/>
    <w:rsid w:val="00143374"/>
    <w:rsid w:val="00144562"/>
    <w:rsid w:val="00145568"/>
    <w:rsid w:val="001456AF"/>
    <w:rsid w:val="0014591A"/>
    <w:rsid w:val="00146AE9"/>
    <w:rsid w:val="00146F8C"/>
    <w:rsid w:val="00151494"/>
    <w:rsid w:val="00152273"/>
    <w:rsid w:val="00156FE8"/>
    <w:rsid w:val="00161DDF"/>
    <w:rsid w:val="00165A9D"/>
    <w:rsid w:val="001708B2"/>
    <w:rsid w:val="00170948"/>
    <w:rsid w:val="00170B61"/>
    <w:rsid w:val="001717FA"/>
    <w:rsid w:val="00171DC8"/>
    <w:rsid w:val="001734BD"/>
    <w:rsid w:val="0017646B"/>
    <w:rsid w:val="0017710C"/>
    <w:rsid w:val="00180BFD"/>
    <w:rsid w:val="001821A7"/>
    <w:rsid w:val="00191685"/>
    <w:rsid w:val="00192F93"/>
    <w:rsid w:val="00195A73"/>
    <w:rsid w:val="00196A47"/>
    <w:rsid w:val="001A008A"/>
    <w:rsid w:val="001A1908"/>
    <w:rsid w:val="001B0AC5"/>
    <w:rsid w:val="001B150F"/>
    <w:rsid w:val="001B3342"/>
    <w:rsid w:val="001B644C"/>
    <w:rsid w:val="001B6541"/>
    <w:rsid w:val="001B6D1A"/>
    <w:rsid w:val="001B70D3"/>
    <w:rsid w:val="001C0F0F"/>
    <w:rsid w:val="001C14B0"/>
    <w:rsid w:val="001C2111"/>
    <w:rsid w:val="001D2455"/>
    <w:rsid w:val="001D2CC7"/>
    <w:rsid w:val="001D2E9B"/>
    <w:rsid w:val="001D6420"/>
    <w:rsid w:val="001E0CF4"/>
    <w:rsid w:val="001E55F5"/>
    <w:rsid w:val="001E6D14"/>
    <w:rsid w:val="001F0290"/>
    <w:rsid w:val="001F3B00"/>
    <w:rsid w:val="001F46C4"/>
    <w:rsid w:val="0020191D"/>
    <w:rsid w:val="0020297B"/>
    <w:rsid w:val="002041FA"/>
    <w:rsid w:val="002169D1"/>
    <w:rsid w:val="002170A2"/>
    <w:rsid w:val="00220E29"/>
    <w:rsid w:val="002351D5"/>
    <w:rsid w:val="00235628"/>
    <w:rsid w:val="00236186"/>
    <w:rsid w:val="0024022F"/>
    <w:rsid w:val="00241CDE"/>
    <w:rsid w:val="002460AD"/>
    <w:rsid w:val="00247479"/>
    <w:rsid w:val="002532F9"/>
    <w:rsid w:val="00257162"/>
    <w:rsid w:val="002653DE"/>
    <w:rsid w:val="00270DB9"/>
    <w:rsid w:val="002730FE"/>
    <w:rsid w:val="00280746"/>
    <w:rsid w:val="00282BC6"/>
    <w:rsid w:val="00283B92"/>
    <w:rsid w:val="00284EEB"/>
    <w:rsid w:val="00285445"/>
    <w:rsid w:val="00285599"/>
    <w:rsid w:val="00287CA4"/>
    <w:rsid w:val="00292587"/>
    <w:rsid w:val="00292729"/>
    <w:rsid w:val="00292C47"/>
    <w:rsid w:val="002944BA"/>
    <w:rsid w:val="002A3939"/>
    <w:rsid w:val="002A4BCA"/>
    <w:rsid w:val="002B0A89"/>
    <w:rsid w:val="002B1335"/>
    <w:rsid w:val="002B35DE"/>
    <w:rsid w:val="002B3DB2"/>
    <w:rsid w:val="002C2B00"/>
    <w:rsid w:val="002C3BCF"/>
    <w:rsid w:val="002C6A7D"/>
    <w:rsid w:val="002C73BA"/>
    <w:rsid w:val="002D1895"/>
    <w:rsid w:val="002D1E4D"/>
    <w:rsid w:val="002D4779"/>
    <w:rsid w:val="002D63CA"/>
    <w:rsid w:val="002D6FCC"/>
    <w:rsid w:val="002E2EDF"/>
    <w:rsid w:val="002E304F"/>
    <w:rsid w:val="002E5AD5"/>
    <w:rsid w:val="002E7783"/>
    <w:rsid w:val="002F291C"/>
    <w:rsid w:val="0030259F"/>
    <w:rsid w:val="00303845"/>
    <w:rsid w:val="00305022"/>
    <w:rsid w:val="00305393"/>
    <w:rsid w:val="003054D6"/>
    <w:rsid w:val="003055B7"/>
    <w:rsid w:val="00305817"/>
    <w:rsid w:val="00313154"/>
    <w:rsid w:val="003131C2"/>
    <w:rsid w:val="003138DE"/>
    <w:rsid w:val="0031681C"/>
    <w:rsid w:val="003206D4"/>
    <w:rsid w:val="003211F7"/>
    <w:rsid w:val="00321842"/>
    <w:rsid w:val="0032322B"/>
    <w:rsid w:val="0032372A"/>
    <w:rsid w:val="00323B27"/>
    <w:rsid w:val="00325164"/>
    <w:rsid w:val="00325B6A"/>
    <w:rsid w:val="00332AAE"/>
    <w:rsid w:val="00332D0F"/>
    <w:rsid w:val="0033560D"/>
    <w:rsid w:val="003367B9"/>
    <w:rsid w:val="00337E8D"/>
    <w:rsid w:val="00345D17"/>
    <w:rsid w:val="00346DAC"/>
    <w:rsid w:val="00347498"/>
    <w:rsid w:val="0035149C"/>
    <w:rsid w:val="00354A36"/>
    <w:rsid w:val="0035668D"/>
    <w:rsid w:val="00361C96"/>
    <w:rsid w:val="003631CE"/>
    <w:rsid w:val="00363822"/>
    <w:rsid w:val="0036427B"/>
    <w:rsid w:val="00365035"/>
    <w:rsid w:val="0036656A"/>
    <w:rsid w:val="00367C74"/>
    <w:rsid w:val="0037248E"/>
    <w:rsid w:val="0037369B"/>
    <w:rsid w:val="00374D13"/>
    <w:rsid w:val="00380A8C"/>
    <w:rsid w:val="003839A8"/>
    <w:rsid w:val="003860E0"/>
    <w:rsid w:val="00390994"/>
    <w:rsid w:val="00393BF7"/>
    <w:rsid w:val="003950BE"/>
    <w:rsid w:val="0039566C"/>
    <w:rsid w:val="003A2CD0"/>
    <w:rsid w:val="003A7D1D"/>
    <w:rsid w:val="003B1F53"/>
    <w:rsid w:val="003B1FE5"/>
    <w:rsid w:val="003B31E8"/>
    <w:rsid w:val="003B4FAB"/>
    <w:rsid w:val="003B4FB5"/>
    <w:rsid w:val="003B614F"/>
    <w:rsid w:val="003C2715"/>
    <w:rsid w:val="003C41E0"/>
    <w:rsid w:val="003C4BFD"/>
    <w:rsid w:val="003C79CA"/>
    <w:rsid w:val="003D2142"/>
    <w:rsid w:val="003D3E82"/>
    <w:rsid w:val="003D4A77"/>
    <w:rsid w:val="003D58E0"/>
    <w:rsid w:val="003D63BA"/>
    <w:rsid w:val="003D73AC"/>
    <w:rsid w:val="003E064C"/>
    <w:rsid w:val="003E0EFC"/>
    <w:rsid w:val="003E295D"/>
    <w:rsid w:val="003E5241"/>
    <w:rsid w:val="003E7461"/>
    <w:rsid w:val="003F49C6"/>
    <w:rsid w:val="00403186"/>
    <w:rsid w:val="00403794"/>
    <w:rsid w:val="00403FD1"/>
    <w:rsid w:val="00406E77"/>
    <w:rsid w:val="00410C31"/>
    <w:rsid w:val="00412515"/>
    <w:rsid w:val="00413DB2"/>
    <w:rsid w:val="00417A08"/>
    <w:rsid w:val="004211DF"/>
    <w:rsid w:val="00422D77"/>
    <w:rsid w:val="0042374B"/>
    <w:rsid w:val="00423992"/>
    <w:rsid w:val="0043100E"/>
    <w:rsid w:val="00431C9C"/>
    <w:rsid w:val="00432B36"/>
    <w:rsid w:val="00434092"/>
    <w:rsid w:val="00434283"/>
    <w:rsid w:val="00437399"/>
    <w:rsid w:val="00440179"/>
    <w:rsid w:val="004439E8"/>
    <w:rsid w:val="004461FE"/>
    <w:rsid w:val="00452450"/>
    <w:rsid w:val="004533D3"/>
    <w:rsid w:val="00456DE6"/>
    <w:rsid w:val="00461928"/>
    <w:rsid w:val="00463CAC"/>
    <w:rsid w:val="00465296"/>
    <w:rsid w:val="0046769E"/>
    <w:rsid w:val="00467AAA"/>
    <w:rsid w:val="004756E0"/>
    <w:rsid w:val="00477162"/>
    <w:rsid w:val="00477AB0"/>
    <w:rsid w:val="00477D61"/>
    <w:rsid w:val="00477E90"/>
    <w:rsid w:val="00481384"/>
    <w:rsid w:val="00483410"/>
    <w:rsid w:val="0048783B"/>
    <w:rsid w:val="00491282"/>
    <w:rsid w:val="00497B65"/>
    <w:rsid w:val="004A4937"/>
    <w:rsid w:val="004A702F"/>
    <w:rsid w:val="004B0074"/>
    <w:rsid w:val="004B04A7"/>
    <w:rsid w:val="004B24BA"/>
    <w:rsid w:val="004B2791"/>
    <w:rsid w:val="004B3059"/>
    <w:rsid w:val="004B50EC"/>
    <w:rsid w:val="004B6DAD"/>
    <w:rsid w:val="004B6E2E"/>
    <w:rsid w:val="004C0069"/>
    <w:rsid w:val="004C09FE"/>
    <w:rsid w:val="004C1832"/>
    <w:rsid w:val="004C66A9"/>
    <w:rsid w:val="004C791F"/>
    <w:rsid w:val="004C796A"/>
    <w:rsid w:val="004D364E"/>
    <w:rsid w:val="004D5827"/>
    <w:rsid w:val="004D7B9F"/>
    <w:rsid w:val="004E6BD5"/>
    <w:rsid w:val="004E6E7C"/>
    <w:rsid w:val="004F02AF"/>
    <w:rsid w:val="004F25B7"/>
    <w:rsid w:val="004F79E1"/>
    <w:rsid w:val="00506373"/>
    <w:rsid w:val="00507B4D"/>
    <w:rsid w:val="005154A5"/>
    <w:rsid w:val="00515922"/>
    <w:rsid w:val="005170D3"/>
    <w:rsid w:val="005218CA"/>
    <w:rsid w:val="00522CD8"/>
    <w:rsid w:val="00523AA2"/>
    <w:rsid w:val="00524C15"/>
    <w:rsid w:val="005270F5"/>
    <w:rsid w:val="005272F1"/>
    <w:rsid w:val="00527890"/>
    <w:rsid w:val="0053392C"/>
    <w:rsid w:val="00533A32"/>
    <w:rsid w:val="0054172D"/>
    <w:rsid w:val="0054421C"/>
    <w:rsid w:val="00544C92"/>
    <w:rsid w:val="00550510"/>
    <w:rsid w:val="005510AD"/>
    <w:rsid w:val="00551A00"/>
    <w:rsid w:val="00554BB3"/>
    <w:rsid w:val="005610C5"/>
    <w:rsid w:val="005618BF"/>
    <w:rsid w:val="00563D77"/>
    <w:rsid w:val="005646C9"/>
    <w:rsid w:val="00564972"/>
    <w:rsid w:val="00564CBF"/>
    <w:rsid w:val="005650D5"/>
    <w:rsid w:val="0056716F"/>
    <w:rsid w:val="00570384"/>
    <w:rsid w:val="005710AC"/>
    <w:rsid w:val="005713D2"/>
    <w:rsid w:val="00571F7B"/>
    <w:rsid w:val="00574C19"/>
    <w:rsid w:val="00575067"/>
    <w:rsid w:val="00575085"/>
    <w:rsid w:val="0057639C"/>
    <w:rsid w:val="00581FA6"/>
    <w:rsid w:val="00582475"/>
    <w:rsid w:val="00582595"/>
    <w:rsid w:val="0058292C"/>
    <w:rsid w:val="00582D09"/>
    <w:rsid w:val="00583E6C"/>
    <w:rsid w:val="00584F1E"/>
    <w:rsid w:val="00591152"/>
    <w:rsid w:val="00595699"/>
    <w:rsid w:val="0059679C"/>
    <w:rsid w:val="00597770"/>
    <w:rsid w:val="005A0C3D"/>
    <w:rsid w:val="005A1704"/>
    <w:rsid w:val="005A27DA"/>
    <w:rsid w:val="005A5360"/>
    <w:rsid w:val="005A5B68"/>
    <w:rsid w:val="005A765A"/>
    <w:rsid w:val="005B5C1B"/>
    <w:rsid w:val="005B612A"/>
    <w:rsid w:val="005B631F"/>
    <w:rsid w:val="005B712E"/>
    <w:rsid w:val="005C39FA"/>
    <w:rsid w:val="005C4347"/>
    <w:rsid w:val="005C4857"/>
    <w:rsid w:val="005D1FF7"/>
    <w:rsid w:val="005D2403"/>
    <w:rsid w:val="005D637D"/>
    <w:rsid w:val="005E0620"/>
    <w:rsid w:val="005E3B20"/>
    <w:rsid w:val="005E45F9"/>
    <w:rsid w:val="005E7E72"/>
    <w:rsid w:val="005F1B53"/>
    <w:rsid w:val="005F38FF"/>
    <w:rsid w:val="005F547D"/>
    <w:rsid w:val="005F736F"/>
    <w:rsid w:val="00603AAF"/>
    <w:rsid w:val="006048EE"/>
    <w:rsid w:val="00604999"/>
    <w:rsid w:val="00615391"/>
    <w:rsid w:val="00617F8C"/>
    <w:rsid w:val="00620CB4"/>
    <w:rsid w:val="006226B6"/>
    <w:rsid w:val="00625D64"/>
    <w:rsid w:val="00635F79"/>
    <w:rsid w:val="00635FEC"/>
    <w:rsid w:val="006378CC"/>
    <w:rsid w:val="00645315"/>
    <w:rsid w:val="00646839"/>
    <w:rsid w:val="00647950"/>
    <w:rsid w:val="00647D82"/>
    <w:rsid w:val="00650EE2"/>
    <w:rsid w:val="00654897"/>
    <w:rsid w:val="00654CA9"/>
    <w:rsid w:val="00654DB3"/>
    <w:rsid w:val="00655ADF"/>
    <w:rsid w:val="00655BF9"/>
    <w:rsid w:val="006572AE"/>
    <w:rsid w:val="006608BD"/>
    <w:rsid w:val="00662BBB"/>
    <w:rsid w:val="006649C3"/>
    <w:rsid w:val="00666F6E"/>
    <w:rsid w:val="00667AB0"/>
    <w:rsid w:val="00670EEE"/>
    <w:rsid w:val="00671E9B"/>
    <w:rsid w:val="00673587"/>
    <w:rsid w:val="00674260"/>
    <w:rsid w:val="00677E23"/>
    <w:rsid w:val="0068127D"/>
    <w:rsid w:val="00682247"/>
    <w:rsid w:val="0068506F"/>
    <w:rsid w:val="0068537C"/>
    <w:rsid w:val="00686ADD"/>
    <w:rsid w:val="00690760"/>
    <w:rsid w:val="0069390B"/>
    <w:rsid w:val="00695140"/>
    <w:rsid w:val="006951DF"/>
    <w:rsid w:val="00696591"/>
    <w:rsid w:val="006A0A7E"/>
    <w:rsid w:val="006A49C8"/>
    <w:rsid w:val="006B098F"/>
    <w:rsid w:val="006B1F0F"/>
    <w:rsid w:val="006B48D3"/>
    <w:rsid w:val="006B49C1"/>
    <w:rsid w:val="006B4CA6"/>
    <w:rsid w:val="006B5311"/>
    <w:rsid w:val="006B5F21"/>
    <w:rsid w:val="006B63E6"/>
    <w:rsid w:val="006B7365"/>
    <w:rsid w:val="006B7869"/>
    <w:rsid w:val="006B7B40"/>
    <w:rsid w:val="006C1168"/>
    <w:rsid w:val="006C35EF"/>
    <w:rsid w:val="006C3FE5"/>
    <w:rsid w:val="006C4DD9"/>
    <w:rsid w:val="006D0E0D"/>
    <w:rsid w:val="006D4B92"/>
    <w:rsid w:val="006E27D9"/>
    <w:rsid w:val="006E5676"/>
    <w:rsid w:val="006F1016"/>
    <w:rsid w:val="006F2A7B"/>
    <w:rsid w:val="006F2F5C"/>
    <w:rsid w:val="006F35E6"/>
    <w:rsid w:val="006F3DB0"/>
    <w:rsid w:val="006F4B02"/>
    <w:rsid w:val="007041C9"/>
    <w:rsid w:val="0070421B"/>
    <w:rsid w:val="00704790"/>
    <w:rsid w:val="007115EA"/>
    <w:rsid w:val="00712658"/>
    <w:rsid w:val="0071431A"/>
    <w:rsid w:val="007146A8"/>
    <w:rsid w:val="007146E1"/>
    <w:rsid w:val="00720ED6"/>
    <w:rsid w:val="00722833"/>
    <w:rsid w:val="007318EF"/>
    <w:rsid w:val="00733087"/>
    <w:rsid w:val="007334A5"/>
    <w:rsid w:val="00742E08"/>
    <w:rsid w:val="00745A92"/>
    <w:rsid w:val="007469D9"/>
    <w:rsid w:val="007501D2"/>
    <w:rsid w:val="0075192D"/>
    <w:rsid w:val="00752129"/>
    <w:rsid w:val="00752ED6"/>
    <w:rsid w:val="00754179"/>
    <w:rsid w:val="00755CF8"/>
    <w:rsid w:val="0076221C"/>
    <w:rsid w:val="00762FE7"/>
    <w:rsid w:val="0076395A"/>
    <w:rsid w:val="00770DDF"/>
    <w:rsid w:val="00771B54"/>
    <w:rsid w:val="00771C31"/>
    <w:rsid w:val="00771C41"/>
    <w:rsid w:val="00775DAC"/>
    <w:rsid w:val="007771E8"/>
    <w:rsid w:val="007803AD"/>
    <w:rsid w:val="00783741"/>
    <w:rsid w:val="00785D59"/>
    <w:rsid w:val="007865B3"/>
    <w:rsid w:val="007921FB"/>
    <w:rsid w:val="0079238E"/>
    <w:rsid w:val="00793511"/>
    <w:rsid w:val="00793830"/>
    <w:rsid w:val="00793AA4"/>
    <w:rsid w:val="00794A67"/>
    <w:rsid w:val="00794DA5"/>
    <w:rsid w:val="007A0460"/>
    <w:rsid w:val="007A0C0C"/>
    <w:rsid w:val="007A2084"/>
    <w:rsid w:val="007A29B1"/>
    <w:rsid w:val="007A2CC3"/>
    <w:rsid w:val="007A3794"/>
    <w:rsid w:val="007A386E"/>
    <w:rsid w:val="007A40C3"/>
    <w:rsid w:val="007A43C9"/>
    <w:rsid w:val="007A489F"/>
    <w:rsid w:val="007A4E3C"/>
    <w:rsid w:val="007A6B6B"/>
    <w:rsid w:val="007B196C"/>
    <w:rsid w:val="007B1B9D"/>
    <w:rsid w:val="007B2B5D"/>
    <w:rsid w:val="007B4AC9"/>
    <w:rsid w:val="007B4D8D"/>
    <w:rsid w:val="007B5E8A"/>
    <w:rsid w:val="007B7F16"/>
    <w:rsid w:val="007B7F55"/>
    <w:rsid w:val="007C1C12"/>
    <w:rsid w:val="007C1CD6"/>
    <w:rsid w:val="007C3C00"/>
    <w:rsid w:val="007C503D"/>
    <w:rsid w:val="007D32DC"/>
    <w:rsid w:val="007E044D"/>
    <w:rsid w:val="007E17CF"/>
    <w:rsid w:val="007E222D"/>
    <w:rsid w:val="007E47D2"/>
    <w:rsid w:val="007E4936"/>
    <w:rsid w:val="007E4F66"/>
    <w:rsid w:val="007E6E6B"/>
    <w:rsid w:val="007E7546"/>
    <w:rsid w:val="007F09DF"/>
    <w:rsid w:val="007F2E23"/>
    <w:rsid w:val="007F2FCB"/>
    <w:rsid w:val="007F33A3"/>
    <w:rsid w:val="007F4519"/>
    <w:rsid w:val="007F4AA2"/>
    <w:rsid w:val="007F56A0"/>
    <w:rsid w:val="007F5D68"/>
    <w:rsid w:val="00801514"/>
    <w:rsid w:val="00803261"/>
    <w:rsid w:val="00805BB7"/>
    <w:rsid w:val="00805CA6"/>
    <w:rsid w:val="008074B4"/>
    <w:rsid w:val="00807D17"/>
    <w:rsid w:val="008135A3"/>
    <w:rsid w:val="00814943"/>
    <w:rsid w:val="00815C15"/>
    <w:rsid w:val="00815CB7"/>
    <w:rsid w:val="00816080"/>
    <w:rsid w:val="008175CC"/>
    <w:rsid w:val="00820A66"/>
    <w:rsid w:val="00820DAF"/>
    <w:rsid w:val="008216B7"/>
    <w:rsid w:val="00823FF0"/>
    <w:rsid w:val="00824A1B"/>
    <w:rsid w:val="00826C0A"/>
    <w:rsid w:val="0082720B"/>
    <w:rsid w:val="00831137"/>
    <w:rsid w:val="00831C37"/>
    <w:rsid w:val="0083519A"/>
    <w:rsid w:val="00835F21"/>
    <w:rsid w:val="00837BEB"/>
    <w:rsid w:val="00840482"/>
    <w:rsid w:val="00842846"/>
    <w:rsid w:val="00844D8B"/>
    <w:rsid w:val="00845D34"/>
    <w:rsid w:val="0085759F"/>
    <w:rsid w:val="00857690"/>
    <w:rsid w:val="00860278"/>
    <w:rsid w:val="00860B03"/>
    <w:rsid w:val="00861B2E"/>
    <w:rsid w:val="00865575"/>
    <w:rsid w:val="008669A1"/>
    <w:rsid w:val="0086748B"/>
    <w:rsid w:val="008677FA"/>
    <w:rsid w:val="00872D44"/>
    <w:rsid w:val="00873608"/>
    <w:rsid w:val="00876390"/>
    <w:rsid w:val="008763DA"/>
    <w:rsid w:val="00885606"/>
    <w:rsid w:val="00885853"/>
    <w:rsid w:val="00885A6E"/>
    <w:rsid w:val="00885A8E"/>
    <w:rsid w:val="0088605E"/>
    <w:rsid w:val="00886F8F"/>
    <w:rsid w:val="00886FE7"/>
    <w:rsid w:val="00887436"/>
    <w:rsid w:val="0088785B"/>
    <w:rsid w:val="00887F4D"/>
    <w:rsid w:val="008910CC"/>
    <w:rsid w:val="00896890"/>
    <w:rsid w:val="008976E5"/>
    <w:rsid w:val="00897936"/>
    <w:rsid w:val="008A5B1A"/>
    <w:rsid w:val="008A66C9"/>
    <w:rsid w:val="008B240D"/>
    <w:rsid w:val="008B242F"/>
    <w:rsid w:val="008B2882"/>
    <w:rsid w:val="008B28BB"/>
    <w:rsid w:val="008B3B25"/>
    <w:rsid w:val="008B7E01"/>
    <w:rsid w:val="008C54B5"/>
    <w:rsid w:val="008C73A8"/>
    <w:rsid w:val="008C784F"/>
    <w:rsid w:val="008D3A81"/>
    <w:rsid w:val="008D6315"/>
    <w:rsid w:val="008D70B1"/>
    <w:rsid w:val="008D7B61"/>
    <w:rsid w:val="008D7D49"/>
    <w:rsid w:val="008E0CBB"/>
    <w:rsid w:val="008E298B"/>
    <w:rsid w:val="008E4DF3"/>
    <w:rsid w:val="008E553B"/>
    <w:rsid w:val="008F031C"/>
    <w:rsid w:val="008F0330"/>
    <w:rsid w:val="008F070F"/>
    <w:rsid w:val="008F0A83"/>
    <w:rsid w:val="008F1654"/>
    <w:rsid w:val="008F3B10"/>
    <w:rsid w:val="008F3E59"/>
    <w:rsid w:val="008F3F50"/>
    <w:rsid w:val="008F6542"/>
    <w:rsid w:val="00902D8C"/>
    <w:rsid w:val="00903954"/>
    <w:rsid w:val="0090460A"/>
    <w:rsid w:val="009106DC"/>
    <w:rsid w:val="009113C3"/>
    <w:rsid w:val="00913421"/>
    <w:rsid w:val="00913603"/>
    <w:rsid w:val="00921205"/>
    <w:rsid w:val="0092264E"/>
    <w:rsid w:val="0092593D"/>
    <w:rsid w:val="00933E13"/>
    <w:rsid w:val="00936580"/>
    <w:rsid w:val="009371E8"/>
    <w:rsid w:val="00941750"/>
    <w:rsid w:val="00945216"/>
    <w:rsid w:val="00946373"/>
    <w:rsid w:val="00947902"/>
    <w:rsid w:val="00954039"/>
    <w:rsid w:val="00955ABC"/>
    <w:rsid w:val="0095683A"/>
    <w:rsid w:val="0095710A"/>
    <w:rsid w:val="00960FCC"/>
    <w:rsid w:val="009622EB"/>
    <w:rsid w:val="00963AEA"/>
    <w:rsid w:val="00965C25"/>
    <w:rsid w:val="00965E23"/>
    <w:rsid w:val="0097026D"/>
    <w:rsid w:val="009706CB"/>
    <w:rsid w:val="00970B91"/>
    <w:rsid w:val="00973F71"/>
    <w:rsid w:val="00975152"/>
    <w:rsid w:val="00975D8B"/>
    <w:rsid w:val="00983908"/>
    <w:rsid w:val="00984201"/>
    <w:rsid w:val="00984F6D"/>
    <w:rsid w:val="009904D4"/>
    <w:rsid w:val="00990E6A"/>
    <w:rsid w:val="00991DE8"/>
    <w:rsid w:val="00993904"/>
    <w:rsid w:val="009960C7"/>
    <w:rsid w:val="00996276"/>
    <w:rsid w:val="00996A2B"/>
    <w:rsid w:val="009A1E73"/>
    <w:rsid w:val="009A6E29"/>
    <w:rsid w:val="009B48E6"/>
    <w:rsid w:val="009B780A"/>
    <w:rsid w:val="009C042F"/>
    <w:rsid w:val="009C0A96"/>
    <w:rsid w:val="009C2DC1"/>
    <w:rsid w:val="009C2F11"/>
    <w:rsid w:val="009C5ECC"/>
    <w:rsid w:val="009D03A1"/>
    <w:rsid w:val="009D181C"/>
    <w:rsid w:val="009D229D"/>
    <w:rsid w:val="009D42B7"/>
    <w:rsid w:val="009D4C20"/>
    <w:rsid w:val="009D4E80"/>
    <w:rsid w:val="009D5304"/>
    <w:rsid w:val="009D62AC"/>
    <w:rsid w:val="009D7CA7"/>
    <w:rsid w:val="009D7E1C"/>
    <w:rsid w:val="009E01DB"/>
    <w:rsid w:val="009E0E1D"/>
    <w:rsid w:val="009E21B2"/>
    <w:rsid w:val="009E2478"/>
    <w:rsid w:val="009F1FD7"/>
    <w:rsid w:val="009F2469"/>
    <w:rsid w:val="009F3B25"/>
    <w:rsid w:val="009F64F1"/>
    <w:rsid w:val="00A004DF"/>
    <w:rsid w:val="00A01F3E"/>
    <w:rsid w:val="00A04355"/>
    <w:rsid w:val="00A05BFA"/>
    <w:rsid w:val="00A079BF"/>
    <w:rsid w:val="00A126C2"/>
    <w:rsid w:val="00A149C0"/>
    <w:rsid w:val="00A1548B"/>
    <w:rsid w:val="00A16F81"/>
    <w:rsid w:val="00A17B80"/>
    <w:rsid w:val="00A21A97"/>
    <w:rsid w:val="00A23E6B"/>
    <w:rsid w:val="00A256B9"/>
    <w:rsid w:val="00A27A76"/>
    <w:rsid w:val="00A31B65"/>
    <w:rsid w:val="00A3525A"/>
    <w:rsid w:val="00A37E0B"/>
    <w:rsid w:val="00A40F50"/>
    <w:rsid w:val="00A417E9"/>
    <w:rsid w:val="00A429B0"/>
    <w:rsid w:val="00A4425E"/>
    <w:rsid w:val="00A4796B"/>
    <w:rsid w:val="00A510CC"/>
    <w:rsid w:val="00A540CC"/>
    <w:rsid w:val="00A556FD"/>
    <w:rsid w:val="00A55888"/>
    <w:rsid w:val="00A66433"/>
    <w:rsid w:val="00A73F33"/>
    <w:rsid w:val="00A74F33"/>
    <w:rsid w:val="00A75AB8"/>
    <w:rsid w:val="00A76020"/>
    <w:rsid w:val="00A76F27"/>
    <w:rsid w:val="00A83158"/>
    <w:rsid w:val="00A83A36"/>
    <w:rsid w:val="00A8575B"/>
    <w:rsid w:val="00A91230"/>
    <w:rsid w:val="00A92E46"/>
    <w:rsid w:val="00AA0350"/>
    <w:rsid w:val="00AA1264"/>
    <w:rsid w:val="00AA26F4"/>
    <w:rsid w:val="00AA4105"/>
    <w:rsid w:val="00AA4BA6"/>
    <w:rsid w:val="00AA6203"/>
    <w:rsid w:val="00AB095B"/>
    <w:rsid w:val="00AB34CB"/>
    <w:rsid w:val="00AC02A8"/>
    <w:rsid w:val="00AC18B5"/>
    <w:rsid w:val="00AC4ADC"/>
    <w:rsid w:val="00AC6D1A"/>
    <w:rsid w:val="00AC7437"/>
    <w:rsid w:val="00AD19FA"/>
    <w:rsid w:val="00AD44A2"/>
    <w:rsid w:val="00AD7548"/>
    <w:rsid w:val="00AD774D"/>
    <w:rsid w:val="00AE09D3"/>
    <w:rsid w:val="00AE0E77"/>
    <w:rsid w:val="00AE1AB3"/>
    <w:rsid w:val="00AE686A"/>
    <w:rsid w:val="00AE7E5A"/>
    <w:rsid w:val="00AF042F"/>
    <w:rsid w:val="00AF1566"/>
    <w:rsid w:val="00AF27EA"/>
    <w:rsid w:val="00AF2C43"/>
    <w:rsid w:val="00AF4D11"/>
    <w:rsid w:val="00AF5EC2"/>
    <w:rsid w:val="00AF7F3F"/>
    <w:rsid w:val="00B0024C"/>
    <w:rsid w:val="00B002F3"/>
    <w:rsid w:val="00B035A8"/>
    <w:rsid w:val="00B05977"/>
    <w:rsid w:val="00B075A3"/>
    <w:rsid w:val="00B1060F"/>
    <w:rsid w:val="00B13182"/>
    <w:rsid w:val="00B13AEF"/>
    <w:rsid w:val="00B14177"/>
    <w:rsid w:val="00B142F1"/>
    <w:rsid w:val="00B15B27"/>
    <w:rsid w:val="00B15E1B"/>
    <w:rsid w:val="00B16E00"/>
    <w:rsid w:val="00B20463"/>
    <w:rsid w:val="00B21B60"/>
    <w:rsid w:val="00B224DE"/>
    <w:rsid w:val="00B22883"/>
    <w:rsid w:val="00B25B7B"/>
    <w:rsid w:val="00B312B7"/>
    <w:rsid w:val="00B32487"/>
    <w:rsid w:val="00B34587"/>
    <w:rsid w:val="00B35518"/>
    <w:rsid w:val="00B36BAA"/>
    <w:rsid w:val="00B400F2"/>
    <w:rsid w:val="00B4154E"/>
    <w:rsid w:val="00B41B75"/>
    <w:rsid w:val="00B42A19"/>
    <w:rsid w:val="00B44FBD"/>
    <w:rsid w:val="00B46D1B"/>
    <w:rsid w:val="00B47B40"/>
    <w:rsid w:val="00B47BF0"/>
    <w:rsid w:val="00B51E6E"/>
    <w:rsid w:val="00B51F37"/>
    <w:rsid w:val="00B529B1"/>
    <w:rsid w:val="00B552A5"/>
    <w:rsid w:val="00B56EA5"/>
    <w:rsid w:val="00B6003A"/>
    <w:rsid w:val="00B60705"/>
    <w:rsid w:val="00B61075"/>
    <w:rsid w:val="00B6494A"/>
    <w:rsid w:val="00B64EAF"/>
    <w:rsid w:val="00B67B34"/>
    <w:rsid w:val="00B756CB"/>
    <w:rsid w:val="00B775CE"/>
    <w:rsid w:val="00B77E70"/>
    <w:rsid w:val="00B8056D"/>
    <w:rsid w:val="00B82B97"/>
    <w:rsid w:val="00B82DFD"/>
    <w:rsid w:val="00B840E5"/>
    <w:rsid w:val="00B87BC9"/>
    <w:rsid w:val="00B904A0"/>
    <w:rsid w:val="00B90909"/>
    <w:rsid w:val="00B9166E"/>
    <w:rsid w:val="00B92076"/>
    <w:rsid w:val="00B9292D"/>
    <w:rsid w:val="00B93863"/>
    <w:rsid w:val="00B93B3B"/>
    <w:rsid w:val="00B93C35"/>
    <w:rsid w:val="00B94A0E"/>
    <w:rsid w:val="00B955AE"/>
    <w:rsid w:val="00B96DCD"/>
    <w:rsid w:val="00BA1578"/>
    <w:rsid w:val="00BA2711"/>
    <w:rsid w:val="00BA2C4A"/>
    <w:rsid w:val="00BA62B0"/>
    <w:rsid w:val="00BB004D"/>
    <w:rsid w:val="00BB02E3"/>
    <w:rsid w:val="00BB133D"/>
    <w:rsid w:val="00BB156D"/>
    <w:rsid w:val="00BB252E"/>
    <w:rsid w:val="00BB3972"/>
    <w:rsid w:val="00BC0070"/>
    <w:rsid w:val="00BC2B40"/>
    <w:rsid w:val="00BC4AF1"/>
    <w:rsid w:val="00BD01F1"/>
    <w:rsid w:val="00BD02CD"/>
    <w:rsid w:val="00BD0943"/>
    <w:rsid w:val="00BD4C74"/>
    <w:rsid w:val="00BD710B"/>
    <w:rsid w:val="00BE2EF3"/>
    <w:rsid w:val="00BE4EDB"/>
    <w:rsid w:val="00BE63F4"/>
    <w:rsid w:val="00BE6846"/>
    <w:rsid w:val="00BF1C16"/>
    <w:rsid w:val="00BF22DD"/>
    <w:rsid w:val="00BF292D"/>
    <w:rsid w:val="00BF30B1"/>
    <w:rsid w:val="00C022B2"/>
    <w:rsid w:val="00C02E58"/>
    <w:rsid w:val="00C04823"/>
    <w:rsid w:val="00C07784"/>
    <w:rsid w:val="00C129E0"/>
    <w:rsid w:val="00C12FCF"/>
    <w:rsid w:val="00C13BB7"/>
    <w:rsid w:val="00C14565"/>
    <w:rsid w:val="00C148C4"/>
    <w:rsid w:val="00C23473"/>
    <w:rsid w:val="00C23CB0"/>
    <w:rsid w:val="00C247A7"/>
    <w:rsid w:val="00C260EC"/>
    <w:rsid w:val="00C31367"/>
    <w:rsid w:val="00C316BD"/>
    <w:rsid w:val="00C33301"/>
    <w:rsid w:val="00C33DC0"/>
    <w:rsid w:val="00C340DD"/>
    <w:rsid w:val="00C40B7C"/>
    <w:rsid w:val="00C41DC0"/>
    <w:rsid w:val="00C45B6A"/>
    <w:rsid w:val="00C464E8"/>
    <w:rsid w:val="00C52496"/>
    <w:rsid w:val="00C6014D"/>
    <w:rsid w:val="00C601FC"/>
    <w:rsid w:val="00C605A2"/>
    <w:rsid w:val="00C61DCA"/>
    <w:rsid w:val="00C624E4"/>
    <w:rsid w:val="00C65220"/>
    <w:rsid w:val="00C669FB"/>
    <w:rsid w:val="00C67012"/>
    <w:rsid w:val="00C72DE3"/>
    <w:rsid w:val="00C757E8"/>
    <w:rsid w:val="00C759E9"/>
    <w:rsid w:val="00C771D8"/>
    <w:rsid w:val="00C80F4B"/>
    <w:rsid w:val="00C83FAA"/>
    <w:rsid w:val="00C85D98"/>
    <w:rsid w:val="00C8625B"/>
    <w:rsid w:val="00C90233"/>
    <w:rsid w:val="00C90E68"/>
    <w:rsid w:val="00C92CDC"/>
    <w:rsid w:val="00C95297"/>
    <w:rsid w:val="00CA2210"/>
    <w:rsid w:val="00CA4980"/>
    <w:rsid w:val="00CA512C"/>
    <w:rsid w:val="00CA741D"/>
    <w:rsid w:val="00CB0EEE"/>
    <w:rsid w:val="00CB1D53"/>
    <w:rsid w:val="00CB2668"/>
    <w:rsid w:val="00CB5A78"/>
    <w:rsid w:val="00CC0DEB"/>
    <w:rsid w:val="00CC1C81"/>
    <w:rsid w:val="00CC3BFC"/>
    <w:rsid w:val="00CD1F65"/>
    <w:rsid w:val="00CD3872"/>
    <w:rsid w:val="00CE0958"/>
    <w:rsid w:val="00CE1E07"/>
    <w:rsid w:val="00CE2DD9"/>
    <w:rsid w:val="00CE3941"/>
    <w:rsid w:val="00CE4D03"/>
    <w:rsid w:val="00CE6959"/>
    <w:rsid w:val="00CF0EB1"/>
    <w:rsid w:val="00CF25FE"/>
    <w:rsid w:val="00CF4896"/>
    <w:rsid w:val="00CF4F7C"/>
    <w:rsid w:val="00CF56A3"/>
    <w:rsid w:val="00D008B8"/>
    <w:rsid w:val="00D01DC3"/>
    <w:rsid w:val="00D03BA8"/>
    <w:rsid w:val="00D03DFB"/>
    <w:rsid w:val="00D049B3"/>
    <w:rsid w:val="00D049ED"/>
    <w:rsid w:val="00D0781A"/>
    <w:rsid w:val="00D12F5A"/>
    <w:rsid w:val="00D163CC"/>
    <w:rsid w:val="00D202E5"/>
    <w:rsid w:val="00D2059A"/>
    <w:rsid w:val="00D23DB3"/>
    <w:rsid w:val="00D23E29"/>
    <w:rsid w:val="00D241DB"/>
    <w:rsid w:val="00D244D4"/>
    <w:rsid w:val="00D25F92"/>
    <w:rsid w:val="00D273D1"/>
    <w:rsid w:val="00D320F6"/>
    <w:rsid w:val="00D336FA"/>
    <w:rsid w:val="00D371CA"/>
    <w:rsid w:val="00D427D2"/>
    <w:rsid w:val="00D428B5"/>
    <w:rsid w:val="00D4471C"/>
    <w:rsid w:val="00D475A3"/>
    <w:rsid w:val="00D54479"/>
    <w:rsid w:val="00D54FEC"/>
    <w:rsid w:val="00D5747D"/>
    <w:rsid w:val="00D62F33"/>
    <w:rsid w:val="00D64985"/>
    <w:rsid w:val="00D67EF9"/>
    <w:rsid w:val="00D70C1D"/>
    <w:rsid w:val="00D71DA6"/>
    <w:rsid w:val="00D72ED2"/>
    <w:rsid w:val="00D8073F"/>
    <w:rsid w:val="00D80AB6"/>
    <w:rsid w:val="00D81CFA"/>
    <w:rsid w:val="00D82811"/>
    <w:rsid w:val="00D82D1E"/>
    <w:rsid w:val="00D8398A"/>
    <w:rsid w:val="00D845A5"/>
    <w:rsid w:val="00D8584A"/>
    <w:rsid w:val="00D866A2"/>
    <w:rsid w:val="00D86CD0"/>
    <w:rsid w:val="00D90980"/>
    <w:rsid w:val="00D90D1C"/>
    <w:rsid w:val="00D91082"/>
    <w:rsid w:val="00D91108"/>
    <w:rsid w:val="00D924CA"/>
    <w:rsid w:val="00D9447E"/>
    <w:rsid w:val="00D94C60"/>
    <w:rsid w:val="00DA04F1"/>
    <w:rsid w:val="00DA1EA6"/>
    <w:rsid w:val="00DA3E70"/>
    <w:rsid w:val="00DA3F9B"/>
    <w:rsid w:val="00DA5486"/>
    <w:rsid w:val="00DA5653"/>
    <w:rsid w:val="00DB03A8"/>
    <w:rsid w:val="00DB5657"/>
    <w:rsid w:val="00DB59A6"/>
    <w:rsid w:val="00DB6D39"/>
    <w:rsid w:val="00DB7EC6"/>
    <w:rsid w:val="00DC0F05"/>
    <w:rsid w:val="00DC1BF3"/>
    <w:rsid w:val="00DC3D50"/>
    <w:rsid w:val="00DD186E"/>
    <w:rsid w:val="00DD2168"/>
    <w:rsid w:val="00DD2406"/>
    <w:rsid w:val="00DD3764"/>
    <w:rsid w:val="00DD4D6F"/>
    <w:rsid w:val="00DE019C"/>
    <w:rsid w:val="00DE4B08"/>
    <w:rsid w:val="00DE686F"/>
    <w:rsid w:val="00DE6FE6"/>
    <w:rsid w:val="00DE7413"/>
    <w:rsid w:val="00DF1658"/>
    <w:rsid w:val="00DF3096"/>
    <w:rsid w:val="00DF3D6B"/>
    <w:rsid w:val="00DF5FD1"/>
    <w:rsid w:val="00E02F0E"/>
    <w:rsid w:val="00E03D73"/>
    <w:rsid w:val="00E042FC"/>
    <w:rsid w:val="00E05EC2"/>
    <w:rsid w:val="00E077C5"/>
    <w:rsid w:val="00E12EB3"/>
    <w:rsid w:val="00E16357"/>
    <w:rsid w:val="00E20ABF"/>
    <w:rsid w:val="00E21211"/>
    <w:rsid w:val="00E22938"/>
    <w:rsid w:val="00E22944"/>
    <w:rsid w:val="00E22F76"/>
    <w:rsid w:val="00E24E68"/>
    <w:rsid w:val="00E31E9E"/>
    <w:rsid w:val="00E32325"/>
    <w:rsid w:val="00E340CB"/>
    <w:rsid w:val="00E376D5"/>
    <w:rsid w:val="00E37C80"/>
    <w:rsid w:val="00E37DAE"/>
    <w:rsid w:val="00E41C3F"/>
    <w:rsid w:val="00E41D5C"/>
    <w:rsid w:val="00E449F0"/>
    <w:rsid w:val="00E46C4E"/>
    <w:rsid w:val="00E46D63"/>
    <w:rsid w:val="00E50AD8"/>
    <w:rsid w:val="00E55E0F"/>
    <w:rsid w:val="00E613A2"/>
    <w:rsid w:val="00E62B14"/>
    <w:rsid w:val="00E63DDB"/>
    <w:rsid w:val="00E64954"/>
    <w:rsid w:val="00E64DE9"/>
    <w:rsid w:val="00E659E8"/>
    <w:rsid w:val="00E67275"/>
    <w:rsid w:val="00E71EE4"/>
    <w:rsid w:val="00E73971"/>
    <w:rsid w:val="00E7570E"/>
    <w:rsid w:val="00E75FF7"/>
    <w:rsid w:val="00E77A95"/>
    <w:rsid w:val="00E80AE1"/>
    <w:rsid w:val="00E80F4C"/>
    <w:rsid w:val="00E81AF3"/>
    <w:rsid w:val="00E83184"/>
    <w:rsid w:val="00E83894"/>
    <w:rsid w:val="00E83E8E"/>
    <w:rsid w:val="00E84BC6"/>
    <w:rsid w:val="00E86A6D"/>
    <w:rsid w:val="00E91A50"/>
    <w:rsid w:val="00E92153"/>
    <w:rsid w:val="00E95085"/>
    <w:rsid w:val="00EA26C6"/>
    <w:rsid w:val="00EA4B59"/>
    <w:rsid w:val="00EA5F8D"/>
    <w:rsid w:val="00EB1153"/>
    <w:rsid w:val="00EB1283"/>
    <w:rsid w:val="00EB192B"/>
    <w:rsid w:val="00EB1AC4"/>
    <w:rsid w:val="00EB20A3"/>
    <w:rsid w:val="00EB3786"/>
    <w:rsid w:val="00EB3BEB"/>
    <w:rsid w:val="00EB5FB3"/>
    <w:rsid w:val="00EB62C9"/>
    <w:rsid w:val="00EB65F3"/>
    <w:rsid w:val="00EB719B"/>
    <w:rsid w:val="00EC1B5E"/>
    <w:rsid w:val="00EC35CB"/>
    <w:rsid w:val="00EC3CB8"/>
    <w:rsid w:val="00EC5F95"/>
    <w:rsid w:val="00ED06EF"/>
    <w:rsid w:val="00ED7F24"/>
    <w:rsid w:val="00EE5303"/>
    <w:rsid w:val="00EE695D"/>
    <w:rsid w:val="00EE7ADA"/>
    <w:rsid w:val="00EF09F5"/>
    <w:rsid w:val="00EF1A3C"/>
    <w:rsid w:val="00EF397F"/>
    <w:rsid w:val="00EF52EA"/>
    <w:rsid w:val="00EF57DF"/>
    <w:rsid w:val="00EF70D9"/>
    <w:rsid w:val="00F04677"/>
    <w:rsid w:val="00F065E7"/>
    <w:rsid w:val="00F068EC"/>
    <w:rsid w:val="00F076BF"/>
    <w:rsid w:val="00F07842"/>
    <w:rsid w:val="00F16704"/>
    <w:rsid w:val="00F2023B"/>
    <w:rsid w:val="00F20CAE"/>
    <w:rsid w:val="00F241B5"/>
    <w:rsid w:val="00F24A12"/>
    <w:rsid w:val="00F31EEF"/>
    <w:rsid w:val="00F331DA"/>
    <w:rsid w:val="00F34351"/>
    <w:rsid w:val="00F36628"/>
    <w:rsid w:val="00F370C5"/>
    <w:rsid w:val="00F42FDC"/>
    <w:rsid w:val="00F46165"/>
    <w:rsid w:val="00F469A9"/>
    <w:rsid w:val="00F53330"/>
    <w:rsid w:val="00F55C69"/>
    <w:rsid w:val="00F659B3"/>
    <w:rsid w:val="00F6786A"/>
    <w:rsid w:val="00F67C13"/>
    <w:rsid w:val="00F72122"/>
    <w:rsid w:val="00F76230"/>
    <w:rsid w:val="00F768FC"/>
    <w:rsid w:val="00F769ED"/>
    <w:rsid w:val="00F80198"/>
    <w:rsid w:val="00F80C55"/>
    <w:rsid w:val="00F81D7B"/>
    <w:rsid w:val="00F82154"/>
    <w:rsid w:val="00F8218D"/>
    <w:rsid w:val="00F8261F"/>
    <w:rsid w:val="00F851E8"/>
    <w:rsid w:val="00F875DD"/>
    <w:rsid w:val="00F9172E"/>
    <w:rsid w:val="00FA08EF"/>
    <w:rsid w:val="00FA0E6A"/>
    <w:rsid w:val="00FA1196"/>
    <w:rsid w:val="00FA5969"/>
    <w:rsid w:val="00FA783E"/>
    <w:rsid w:val="00FA7F77"/>
    <w:rsid w:val="00FB1663"/>
    <w:rsid w:val="00FB4260"/>
    <w:rsid w:val="00FB4274"/>
    <w:rsid w:val="00FC12A5"/>
    <w:rsid w:val="00FC6850"/>
    <w:rsid w:val="00FC7623"/>
    <w:rsid w:val="00FD0234"/>
    <w:rsid w:val="00FD0F81"/>
    <w:rsid w:val="00FD1375"/>
    <w:rsid w:val="00FD3679"/>
    <w:rsid w:val="00FD69D3"/>
    <w:rsid w:val="00FD6AA4"/>
    <w:rsid w:val="00FD6B64"/>
    <w:rsid w:val="00FD76E9"/>
    <w:rsid w:val="00FE2D38"/>
    <w:rsid w:val="00FE2ECD"/>
    <w:rsid w:val="00FF1028"/>
    <w:rsid w:val="00FF1D5A"/>
    <w:rsid w:val="00FF38BA"/>
    <w:rsid w:val="016628DA"/>
    <w:rsid w:val="01BA6ACE"/>
    <w:rsid w:val="01F65E08"/>
    <w:rsid w:val="02423509"/>
    <w:rsid w:val="02C64BE3"/>
    <w:rsid w:val="03655B98"/>
    <w:rsid w:val="03B72352"/>
    <w:rsid w:val="048B3F30"/>
    <w:rsid w:val="05475E1E"/>
    <w:rsid w:val="059345A5"/>
    <w:rsid w:val="064E056F"/>
    <w:rsid w:val="06B26AF0"/>
    <w:rsid w:val="07024912"/>
    <w:rsid w:val="07195F72"/>
    <w:rsid w:val="07783AE0"/>
    <w:rsid w:val="07AC5AC9"/>
    <w:rsid w:val="08025DBC"/>
    <w:rsid w:val="08415DB5"/>
    <w:rsid w:val="085939C1"/>
    <w:rsid w:val="08C42BA1"/>
    <w:rsid w:val="08F47F34"/>
    <w:rsid w:val="09425BDA"/>
    <w:rsid w:val="09733C12"/>
    <w:rsid w:val="09AC0F74"/>
    <w:rsid w:val="09EB5D5C"/>
    <w:rsid w:val="0A024E63"/>
    <w:rsid w:val="0AB07621"/>
    <w:rsid w:val="0B4455B9"/>
    <w:rsid w:val="0B567E8E"/>
    <w:rsid w:val="0BB825B9"/>
    <w:rsid w:val="0BC24E78"/>
    <w:rsid w:val="0C1A0BB3"/>
    <w:rsid w:val="0C22793F"/>
    <w:rsid w:val="0C8A2AF4"/>
    <w:rsid w:val="0CAA7DCF"/>
    <w:rsid w:val="0CC84454"/>
    <w:rsid w:val="0D1C06BC"/>
    <w:rsid w:val="0D6E21C1"/>
    <w:rsid w:val="0DBA61F2"/>
    <w:rsid w:val="0E1E0EFD"/>
    <w:rsid w:val="0E383982"/>
    <w:rsid w:val="0E9C7038"/>
    <w:rsid w:val="0EDD19C5"/>
    <w:rsid w:val="0F046A45"/>
    <w:rsid w:val="0F8F0711"/>
    <w:rsid w:val="0FF746AB"/>
    <w:rsid w:val="101D1B16"/>
    <w:rsid w:val="103E1A8E"/>
    <w:rsid w:val="1087125C"/>
    <w:rsid w:val="10EB3C5E"/>
    <w:rsid w:val="111C412E"/>
    <w:rsid w:val="11467561"/>
    <w:rsid w:val="12206838"/>
    <w:rsid w:val="123D6060"/>
    <w:rsid w:val="126207CC"/>
    <w:rsid w:val="127B67F0"/>
    <w:rsid w:val="13502B6C"/>
    <w:rsid w:val="135D4166"/>
    <w:rsid w:val="138C4FD1"/>
    <w:rsid w:val="13D07A17"/>
    <w:rsid w:val="13E668EF"/>
    <w:rsid w:val="14202C1E"/>
    <w:rsid w:val="14866168"/>
    <w:rsid w:val="14CD6BD3"/>
    <w:rsid w:val="14DE2CBB"/>
    <w:rsid w:val="14F678E6"/>
    <w:rsid w:val="15444FA7"/>
    <w:rsid w:val="159E7BD8"/>
    <w:rsid w:val="167A189E"/>
    <w:rsid w:val="16A06FC2"/>
    <w:rsid w:val="16CA146C"/>
    <w:rsid w:val="16DF5EC6"/>
    <w:rsid w:val="17CF1DA0"/>
    <w:rsid w:val="18E42F5A"/>
    <w:rsid w:val="19B51E4F"/>
    <w:rsid w:val="1A691C0E"/>
    <w:rsid w:val="1A731324"/>
    <w:rsid w:val="1ABF588F"/>
    <w:rsid w:val="1AEA40F5"/>
    <w:rsid w:val="1BB11D65"/>
    <w:rsid w:val="1C064E96"/>
    <w:rsid w:val="1CBD580F"/>
    <w:rsid w:val="1E1F10D7"/>
    <w:rsid w:val="1E571457"/>
    <w:rsid w:val="1EA375D0"/>
    <w:rsid w:val="1EBB70A1"/>
    <w:rsid w:val="1ECC40AD"/>
    <w:rsid w:val="1F633394"/>
    <w:rsid w:val="20A84F0B"/>
    <w:rsid w:val="20AD6F2C"/>
    <w:rsid w:val="20B05342"/>
    <w:rsid w:val="20B0622D"/>
    <w:rsid w:val="20B66E41"/>
    <w:rsid w:val="20D001E4"/>
    <w:rsid w:val="20EC5D49"/>
    <w:rsid w:val="21214738"/>
    <w:rsid w:val="21331CB2"/>
    <w:rsid w:val="21FD6BE9"/>
    <w:rsid w:val="228A67C8"/>
    <w:rsid w:val="228D635C"/>
    <w:rsid w:val="22BB3199"/>
    <w:rsid w:val="22E41DB6"/>
    <w:rsid w:val="230936AE"/>
    <w:rsid w:val="230F5AF5"/>
    <w:rsid w:val="23841858"/>
    <w:rsid w:val="242B6ACA"/>
    <w:rsid w:val="245E35C6"/>
    <w:rsid w:val="24A07394"/>
    <w:rsid w:val="24AA284A"/>
    <w:rsid w:val="24C06F56"/>
    <w:rsid w:val="24F11AC8"/>
    <w:rsid w:val="25185B0B"/>
    <w:rsid w:val="25232473"/>
    <w:rsid w:val="252E7353"/>
    <w:rsid w:val="269A32DE"/>
    <w:rsid w:val="26E474CF"/>
    <w:rsid w:val="26F94C85"/>
    <w:rsid w:val="275F66A1"/>
    <w:rsid w:val="27615D82"/>
    <w:rsid w:val="28155EC4"/>
    <w:rsid w:val="281916A8"/>
    <w:rsid w:val="28846719"/>
    <w:rsid w:val="28AE74A4"/>
    <w:rsid w:val="28BF661A"/>
    <w:rsid w:val="291F41DE"/>
    <w:rsid w:val="29575688"/>
    <w:rsid w:val="2AD314D0"/>
    <w:rsid w:val="2B164901"/>
    <w:rsid w:val="2BAD1C91"/>
    <w:rsid w:val="2C5F52E6"/>
    <w:rsid w:val="2D1A1C69"/>
    <w:rsid w:val="2D3522E2"/>
    <w:rsid w:val="2D420CFA"/>
    <w:rsid w:val="2DF32787"/>
    <w:rsid w:val="2E5D6B9C"/>
    <w:rsid w:val="2E6D2BFD"/>
    <w:rsid w:val="2EFD29F2"/>
    <w:rsid w:val="2F9E7086"/>
    <w:rsid w:val="2FF55F0E"/>
    <w:rsid w:val="30591980"/>
    <w:rsid w:val="307D42D6"/>
    <w:rsid w:val="30E271F2"/>
    <w:rsid w:val="31D14AA7"/>
    <w:rsid w:val="31E66F0B"/>
    <w:rsid w:val="32512CAF"/>
    <w:rsid w:val="328408DD"/>
    <w:rsid w:val="32A229D8"/>
    <w:rsid w:val="32AB16E2"/>
    <w:rsid w:val="332477E6"/>
    <w:rsid w:val="33872756"/>
    <w:rsid w:val="34BB532A"/>
    <w:rsid w:val="358B2351"/>
    <w:rsid w:val="358C4EAC"/>
    <w:rsid w:val="35FC1BC0"/>
    <w:rsid w:val="360A007A"/>
    <w:rsid w:val="36667ECA"/>
    <w:rsid w:val="36AD3B71"/>
    <w:rsid w:val="375D2B52"/>
    <w:rsid w:val="37B00A10"/>
    <w:rsid w:val="37DD264D"/>
    <w:rsid w:val="37F043F4"/>
    <w:rsid w:val="383806D5"/>
    <w:rsid w:val="38C46505"/>
    <w:rsid w:val="38F20E1A"/>
    <w:rsid w:val="39073C89"/>
    <w:rsid w:val="3917764B"/>
    <w:rsid w:val="39361535"/>
    <w:rsid w:val="39A96C69"/>
    <w:rsid w:val="39E72FE5"/>
    <w:rsid w:val="3A842D31"/>
    <w:rsid w:val="3AE827C0"/>
    <w:rsid w:val="3AEF5D37"/>
    <w:rsid w:val="3B1C3399"/>
    <w:rsid w:val="3B344329"/>
    <w:rsid w:val="3C032043"/>
    <w:rsid w:val="3C8214DF"/>
    <w:rsid w:val="3D276E05"/>
    <w:rsid w:val="3D752CBA"/>
    <w:rsid w:val="3DAA7816"/>
    <w:rsid w:val="3E5D24E1"/>
    <w:rsid w:val="3E9378A1"/>
    <w:rsid w:val="3E9C488D"/>
    <w:rsid w:val="3EB912FC"/>
    <w:rsid w:val="3F170766"/>
    <w:rsid w:val="3F3B6824"/>
    <w:rsid w:val="3F4D2BF4"/>
    <w:rsid w:val="3F7B444C"/>
    <w:rsid w:val="3FCE1BC9"/>
    <w:rsid w:val="4053094E"/>
    <w:rsid w:val="40800E4F"/>
    <w:rsid w:val="4094339A"/>
    <w:rsid w:val="40C30847"/>
    <w:rsid w:val="40DB7A52"/>
    <w:rsid w:val="410346AE"/>
    <w:rsid w:val="41BB3F4E"/>
    <w:rsid w:val="41CF4954"/>
    <w:rsid w:val="41DB02EE"/>
    <w:rsid w:val="41F71A21"/>
    <w:rsid w:val="41FD4A6A"/>
    <w:rsid w:val="424A4B1D"/>
    <w:rsid w:val="42CC3E9A"/>
    <w:rsid w:val="42DA7DAC"/>
    <w:rsid w:val="432E3B06"/>
    <w:rsid w:val="43415351"/>
    <w:rsid w:val="437409BF"/>
    <w:rsid w:val="43804971"/>
    <w:rsid w:val="438E02D4"/>
    <w:rsid w:val="439A179D"/>
    <w:rsid w:val="44157B7C"/>
    <w:rsid w:val="45054383"/>
    <w:rsid w:val="451C3AC4"/>
    <w:rsid w:val="455C33A6"/>
    <w:rsid w:val="45E5106A"/>
    <w:rsid w:val="460A5277"/>
    <w:rsid w:val="462E5024"/>
    <w:rsid w:val="463A0D0D"/>
    <w:rsid w:val="46B57178"/>
    <w:rsid w:val="473034FA"/>
    <w:rsid w:val="47534154"/>
    <w:rsid w:val="4909624F"/>
    <w:rsid w:val="491307B5"/>
    <w:rsid w:val="49DC7AB0"/>
    <w:rsid w:val="49DE4889"/>
    <w:rsid w:val="4A2C7DA3"/>
    <w:rsid w:val="4A39523F"/>
    <w:rsid w:val="4A956D58"/>
    <w:rsid w:val="4AB35A92"/>
    <w:rsid w:val="4ADA1148"/>
    <w:rsid w:val="4AE1346F"/>
    <w:rsid w:val="4B337524"/>
    <w:rsid w:val="4B6252DB"/>
    <w:rsid w:val="4B9C53F7"/>
    <w:rsid w:val="4BC91DCC"/>
    <w:rsid w:val="4CD81091"/>
    <w:rsid w:val="4D067B68"/>
    <w:rsid w:val="4DF12F62"/>
    <w:rsid w:val="4E662BE2"/>
    <w:rsid w:val="4EB0515D"/>
    <w:rsid w:val="4EBD39D9"/>
    <w:rsid w:val="4ED01F32"/>
    <w:rsid w:val="4F095ACE"/>
    <w:rsid w:val="4F842FEE"/>
    <w:rsid w:val="4F8F5A87"/>
    <w:rsid w:val="4F9225BE"/>
    <w:rsid w:val="4FB1058A"/>
    <w:rsid w:val="50516E35"/>
    <w:rsid w:val="511C3046"/>
    <w:rsid w:val="516B0F55"/>
    <w:rsid w:val="517D70F3"/>
    <w:rsid w:val="519B5404"/>
    <w:rsid w:val="521D5201"/>
    <w:rsid w:val="529E063C"/>
    <w:rsid w:val="52E46668"/>
    <w:rsid w:val="52F97F5B"/>
    <w:rsid w:val="53531E83"/>
    <w:rsid w:val="53752839"/>
    <w:rsid w:val="53CB0ECF"/>
    <w:rsid w:val="53FB630E"/>
    <w:rsid w:val="54022F6C"/>
    <w:rsid w:val="544E13FA"/>
    <w:rsid w:val="545446E1"/>
    <w:rsid w:val="54AC41B3"/>
    <w:rsid w:val="54B900AD"/>
    <w:rsid w:val="557733DD"/>
    <w:rsid w:val="55C402AE"/>
    <w:rsid w:val="56D27088"/>
    <w:rsid w:val="57E04B5E"/>
    <w:rsid w:val="57EF24FB"/>
    <w:rsid w:val="57FD1E14"/>
    <w:rsid w:val="58145961"/>
    <w:rsid w:val="58A54274"/>
    <w:rsid w:val="58DA5859"/>
    <w:rsid w:val="58E25C6D"/>
    <w:rsid w:val="59137967"/>
    <w:rsid w:val="59E55D0C"/>
    <w:rsid w:val="5AD06DB6"/>
    <w:rsid w:val="5AEB2A2F"/>
    <w:rsid w:val="5AF171B1"/>
    <w:rsid w:val="5AF33C20"/>
    <w:rsid w:val="5AFD62EF"/>
    <w:rsid w:val="5B342480"/>
    <w:rsid w:val="5B3E269E"/>
    <w:rsid w:val="5BD72C04"/>
    <w:rsid w:val="5C197CC3"/>
    <w:rsid w:val="5C6D70A4"/>
    <w:rsid w:val="5CFB488C"/>
    <w:rsid w:val="5D07137C"/>
    <w:rsid w:val="5D5F5D79"/>
    <w:rsid w:val="5DA959F7"/>
    <w:rsid w:val="5E576500"/>
    <w:rsid w:val="5E740CD0"/>
    <w:rsid w:val="5EDB37A2"/>
    <w:rsid w:val="5EF9265F"/>
    <w:rsid w:val="5FA458A0"/>
    <w:rsid w:val="5FDA73F4"/>
    <w:rsid w:val="60785E7C"/>
    <w:rsid w:val="608F2335"/>
    <w:rsid w:val="60E848F5"/>
    <w:rsid w:val="61A803FF"/>
    <w:rsid w:val="62037444"/>
    <w:rsid w:val="626B47EE"/>
    <w:rsid w:val="62B1506C"/>
    <w:rsid w:val="63AB23B5"/>
    <w:rsid w:val="63B65A02"/>
    <w:rsid w:val="63BE7F1D"/>
    <w:rsid w:val="64363ED6"/>
    <w:rsid w:val="644A46CF"/>
    <w:rsid w:val="64BD42C8"/>
    <w:rsid w:val="64E74CEE"/>
    <w:rsid w:val="65074691"/>
    <w:rsid w:val="65674D68"/>
    <w:rsid w:val="65F74FBB"/>
    <w:rsid w:val="66D23E88"/>
    <w:rsid w:val="6710033C"/>
    <w:rsid w:val="6755028C"/>
    <w:rsid w:val="67AE4C52"/>
    <w:rsid w:val="67BF6D56"/>
    <w:rsid w:val="67D7040A"/>
    <w:rsid w:val="684275F3"/>
    <w:rsid w:val="685E5561"/>
    <w:rsid w:val="689F4907"/>
    <w:rsid w:val="6A135030"/>
    <w:rsid w:val="6A4964F0"/>
    <w:rsid w:val="6A7D2341"/>
    <w:rsid w:val="6AB17C67"/>
    <w:rsid w:val="6ADF61A9"/>
    <w:rsid w:val="6B177C4C"/>
    <w:rsid w:val="6B5946E2"/>
    <w:rsid w:val="6BA70101"/>
    <w:rsid w:val="6D9C25A3"/>
    <w:rsid w:val="6DC33C8A"/>
    <w:rsid w:val="6DF41BA4"/>
    <w:rsid w:val="6EA16993"/>
    <w:rsid w:val="6EBA22FD"/>
    <w:rsid w:val="6EF74DBB"/>
    <w:rsid w:val="6F692DBE"/>
    <w:rsid w:val="6F8A6766"/>
    <w:rsid w:val="6F987CCE"/>
    <w:rsid w:val="6FA45716"/>
    <w:rsid w:val="6FBD03A0"/>
    <w:rsid w:val="70892BCC"/>
    <w:rsid w:val="70B1139E"/>
    <w:rsid w:val="70BD321D"/>
    <w:rsid w:val="70CB1D0E"/>
    <w:rsid w:val="70EE5E87"/>
    <w:rsid w:val="710330DF"/>
    <w:rsid w:val="711745C3"/>
    <w:rsid w:val="71221C6E"/>
    <w:rsid w:val="71490EF1"/>
    <w:rsid w:val="7236584C"/>
    <w:rsid w:val="7255682C"/>
    <w:rsid w:val="731671CF"/>
    <w:rsid w:val="7335670C"/>
    <w:rsid w:val="73E751EF"/>
    <w:rsid w:val="741840F5"/>
    <w:rsid w:val="741B37EF"/>
    <w:rsid w:val="74EC2DA1"/>
    <w:rsid w:val="755C36DD"/>
    <w:rsid w:val="75BB687B"/>
    <w:rsid w:val="75D7429C"/>
    <w:rsid w:val="763B2015"/>
    <w:rsid w:val="76682C6B"/>
    <w:rsid w:val="77C1427D"/>
    <w:rsid w:val="780D2D0D"/>
    <w:rsid w:val="78F94F3C"/>
    <w:rsid w:val="793E608B"/>
    <w:rsid w:val="79BF4FE7"/>
    <w:rsid w:val="79CB679A"/>
    <w:rsid w:val="79F42F95"/>
    <w:rsid w:val="7AAA7819"/>
    <w:rsid w:val="7B150475"/>
    <w:rsid w:val="7B907924"/>
    <w:rsid w:val="7BCA050A"/>
    <w:rsid w:val="7C252B72"/>
    <w:rsid w:val="7C835AF3"/>
    <w:rsid w:val="7C8E3106"/>
    <w:rsid w:val="7CD907DF"/>
    <w:rsid w:val="7D1E08CD"/>
    <w:rsid w:val="7D4328C1"/>
    <w:rsid w:val="7D547ABD"/>
    <w:rsid w:val="7D5F0A54"/>
    <w:rsid w:val="7DCE2EF4"/>
    <w:rsid w:val="7DFC00B2"/>
    <w:rsid w:val="7E494A0E"/>
    <w:rsid w:val="7E516ED2"/>
    <w:rsid w:val="7E676079"/>
    <w:rsid w:val="7E7C1FC7"/>
    <w:rsid w:val="7E812EE6"/>
    <w:rsid w:val="7E8D17C0"/>
    <w:rsid w:val="7E9B5B3A"/>
    <w:rsid w:val="7EA42BC3"/>
    <w:rsid w:val="7EB10500"/>
    <w:rsid w:val="7EE875D0"/>
    <w:rsid w:val="7F137A0B"/>
    <w:rsid w:val="7F5C1FDD"/>
    <w:rsid w:val="7F6A498A"/>
    <w:rsid w:val="7F6F6F22"/>
    <w:rsid w:val="7F8E027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qFormat="1" w:unhideWhenUsed="0" w:uiPriority="99" w:semiHidden="0" w:name="footnote text"/>
    <w:lsdException w:qFormat="1" w:unhideWhenUsed="0" w:uiPriority="99" w:semiHidden="0"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qFormat="1" w:unhideWhenUsed="0" w:uiPriority="99" w:semiHidden="0" w:name="envelope return" w:locked="1"/>
    <w:lsdException w:qFormat="1" w:unhideWhenUsed="0" w:uiPriority="99" w:semiHidden="0" w:name="footnote reference"/>
    <w:lsdException w:qFormat="1" w:unhideWhenUsed="0"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qFormat="1" w:unhideWhenUsed="0" w:uiPriority="99" w:semiHidden="0" w:name="Body Text First Indent 2" w:locked="1"/>
    <w:lsdException w:uiPriority="99" w:name="Note Heading" w:locked="1"/>
    <w:lsdException w:uiPriority="99" w:name="Body Text 2" w:locked="1"/>
    <w:lsdException w:qFormat="1" w:unhideWhenUsed="0" w:uiPriority="99" w:semiHidden="0" w:name="Body Text 3"/>
    <w:lsdException w:qFormat="1" w:unhideWhenUsed="0" w:uiPriority="99" w:name="Body Text Indent 2"/>
    <w:lsdException w:qFormat="1" w:unhideWhenUsed="0" w:uiPriority="99" w:name="Body Text Indent 3"/>
    <w:lsdException w:uiPriority="99" w:name="Block Text" w:locked="1"/>
    <w:lsdException w:qFormat="1" w:unhideWhenUsed="0" w:uiPriority="99" w:semiHidden="0" w:name="Hyperlink"/>
    <w:lsdException w:qFormat="1" w:unhideWhenUsed="0" w:uiPriority="99" w:name="FollowedHyperlink" w:locked="1"/>
    <w:lsdException w:qFormat="1" w:unhideWhenUsed="0" w:uiPriority="99" w:semiHidden="0" w:name="Strong" w:locked="1"/>
    <w:lsdException w:qFormat="1" w:unhideWhenUsed="0" w:uiPriority="99" w:semiHidden="0" w:name="Emphasis" w:locked="1"/>
    <w:lsdException w:qFormat="1" w:unhideWhenUsed="0" w:uiPriority="99" w:semiHidden="0" w:name="Document Map" w:locked="1"/>
    <w:lsdException w:qFormat="1" w:unhideWhenUsed="0" w:uiPriority="99" w:semiHidden="0" w:name="Plain Text"/>
    <w:lsdException w:uiPriority="99" w:name="E-mail Signature" w:locked="1"/>
    <w:lsdException w:qFormat="1" w:unhideWhenUsed="0" w:uiPriority="99" w:semiHidden="0" w:name="Normal (Web)" w:locked="1"/>
    <w:lsdException w:qFormat="1" w:unhideWhenUsed="0" w:uiPriority="99" w:name="HTML Acronym" w:locked="1"/>
    <w:lsdException w:uiPriority="99" w:name="HTML Address" w:locked="1"/>
    <w:lsdException w:qFormat="1" w:unhideWhenUsed="0" w:uiPriority="99" w:name="HTML Cite" w:locked="1"/>
    <w:lsdException w:qFormat="1" w:unhideWhenUsed="0" w:uiPriority="99" w:name="HTML Code" w:locked="1"/>
    <w:lsdException w:qFormat="1" w:unhideWhenUsed="0" w:uiPriority="99" w:name="HTML Definition" w:locked="1"/>
    <w:lsdException w:qFormat="1" w:unhideWhenUsed="0" w:uiPriority="99" w:name="HTML Keyboard" w:locked="1"/>
    <w:lsdException w:uiPriority="99" w:name="HTML Preformatted" w:locked="1"/>
    <w:lsdException w:qFormat="1" w:unhideWhenUsed="0" w:uiPriority="99" w:name="HTML Sample" w:locked="1"/>
    <w:lsdException w:qFormat="1" w:unhideWhenUsed="0" w:uiPriority="99" w:name="HTML Typewriter" w:locked="1"/>
    <w:lsdException w:qFormat="1" w:unhideWhenUsed="0" w:uiPriority="99" w:name="HTML Variable" w:locked="1"/>
    <w:lsdException w:qFormat="1" w:uiPriority="99" w:name="Normal Table"/>
    <w:lsdException w:qFormat="1" w:unhideWhenUsed="0"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宋体" w:hAnsi="宋体" w:eastAsia="宋体" w:cs="宋体"/>
      <w:sz w:val="22"/>
      <w:szCs w:val="22"/>
      <w:lang w:val="en-US" w:eastAsia="en-US" w:bidi="ar-SA"/>
    </w:rPr>
  </w:style>
  <w:style w:type="paragraph" w:styleId="5">
    <w:name w:val="heading 1"/>
    <w:basedOn w:val="1"/>
    <w:next w:val="1"/>
    <w:link w:val="43"/>
    <w:qFormat/>
    <w:uiPriority w:val="99"/>
    <w:pPr>
      <w:keepNext/>
      <w:keepLines/>
      <w:widowControl/>
      <w:adjustRightInd w:val="0"/>
      <w:snapToGrid w:val="0"/>
      <w:jc w:val="center"/>
      <w:outlineLvl w:val="0"/>
    </w:pPr>
    <w:rPr>
      <w:rFonts w:ascii="Times New Roman" w:hAnsi="Times New Roman" w:cs="Times New Roman"/>
      <w:b/>
      <w:kern w:val="44"/>
      <w:sz w:val="44"/>
      <w:szCs w:val="20"/>
      <w:lang w:eastAsia="zh-CN"/>
    </w:rPr>
  </w:style>
  <w:style w:type="paragraph" w:styleId="6">
    <w:name w:val="heading 2"/>
    <w:basedOn w:val="1"/>
    <w:next w:val="1"/>
    <w:link w:val="44"/>
    <w:qFormat/>
    <w:uiPriority w:val="99"/>
    <w:pPr>
      <w:keepNext/>
      <w:keepLines/>
      <w:spacing w:before="260" w:after="260" w:line="416" w:lineRule="auto"/>
      <w:outlineLvl w:val="1"/>
    </w:pPr>
    <w:rPr>
      <w:rFonts w:ascii="Cambria" w:hAnsi="Cambria" w:cs="Times New Roman"/>
      <w:b/>
      <w:bCs/>
      <w:sz w:val="32"/>
      <w:szCs w:val="32"/>
    </w:rPr>
  </w:style>
  <w:style w:type="paragraph" w:styleId="7">
    <w:name w:val="heading 3"/>
    <w:basedOn w:val="1"/>
    <w:next w:val="1"/>
    <w:link w:val="45"/>
    <w:qFormat/>
    <w:uiPriority w:val="99"/>
    <w:pPr>
      <w:keepNext/>
      <w:keepLines/>
      <w:widowControl/>
      <w:spacing w:before="260" w:after="260" w:line="416" w:lineRule="auto"/>
      <w:jc w:val="both"/>
      <w:outlineLvl w:val="2"/>
    </w:pPr>
    <w:rPr>
      <w:rFonts w:ascii="Times New Roman" w:hAnsi="Times New Roman" w:cs="Times New Roman"/>
      <w:b/>
      <w:bCs/>
      <w:kern w:val="2"/>
      <w:sz w:val="32"/>
      <w:szCs w:val="32"/>
      <w:lang w:eastAsia="zh-CN"/>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47"/>
    <w:qFormat/>
    <w:locked/>
    <w:uiPriority w:val="99"/>
    <w:pPr>
      <w:ind w:firstLine="420" w:firstLineChars="200"/>
    </w:pPr>
    <w:rPr>
      <w:rFonts w:ascii="Calibri" w:hAnsi="Calibri"/>
    </w:rPr>
  </w:style>
  <w:style w:type="paragraph" w:styleId="3">
    <w:name w:val="Body Text Indent"/>
    <w:basedOn w:val="1"/>
    <w:next w:val="4"/>
    <w:link w:val="46"/>
    <w:qFormat/>
    <w:locked/>
    <w:uiPriority w:val="99"/>
    <w:pPr>
      <w:spacing w:after="120"/>
      <w:ind w:left="420" w:leftChars="200"/>
    </w:pPr>
  </w:style>
  <w:style w:type="paragraph" w:styleId="4">
    <w:name w:val="envelope return"/>
    <w:basedOn w:val="1"/>
    <w:qFormat/>
    <w:locked/>
    <w:uiPriority w:val="99"/>
    <w:pPr>
      <w:snapToGrid w:val="0"/>
    </w:pPr>
    <w:rPr>
      <w:rFonts w:ascii="Arial" w:hAnsi="Arial"/>
      <w:szCs w:val="20"/>
    </w:rPr>
  </w:style>
  <w:style w:type="paragraph" w:styleId="8">
    <w:name w:val="Document Map"/>
    <w:basedOn w:val="1"/>
    <w:link w:val="48"/>
    <w:qFormat/>
    <w:locked/>
    <w:uiPriority w:val="99"/>
    <w:pPr>
      <w:shd w:val="clear" w:color="auto" w:fill="000080"/>
      <w:suppressAutoHyphens/>
    </w:pPr>
    <w:rPr>
      <w:kern w:val="1"/>
      <w:lang w:eastAsia="ar-SA"/>
    </w:rPr>
  </w:style>
  <w:style w:type="paragraph" w:styleId="9">
    <w:name w:val="annotation text"/>
    <w:basedOn w:val="1"/>
    <w:link w:val="49"/>
    <w:qFormat/>
    <w:locked/>
    <w:uiPriority w:val="99"/>
  </w:style>
  <w:style w:type="paragraph" w:styleId="10">
    <w:name w:val="Body Text 3"/>
    <w:basedOn w:val="1"/>
    <w:link w:val="50"/>
    <w:qFormat/>
    <w:uiPriority w:val="99"/>
    <w:pPr>
      <w:spacing w:after="120"/>
      <w:jc w:val="both"/>
    </w:pPr>
    <w:rPr>
      <w:rFonts w:ascii="Calibri" w:hAnsi="Calibri" w:cs="Times New Roman"/>
      <w:kern w:val="2"/>
      <w:sz w:val="16"/>
      <w:szCs w:val="16"/>
      <w:lang w:eastAsia="zh-CN"/>
    </w:rPr>
  </w:style>
  <w:style w:type="paragraph" w:styleId="11">
    <w:name w:val="Body Text"/>
    <w:basedOn w:val="1"/>
    <w:link w:val="51"/>
    <w:qFormat/>
    <w:uiPriority w:val="99"/>
    <w:rPr>
      <w:sz w:val="21"/>
      <w:szCs w:val="21"/>
    </w:rPr>
  </w:style>
  <w:style w:type="paragraph" w:styleId="12">
    <w:name w:val="toc 3"/>
    <w:basedOn w:val="1"/>
    <w:next w:val="1"/>
    <w:qFormat/>
    <w:uiPriority w:val="99"/>
    <w:pPr>
      <w:ind w:left="840" w:leftChars="400"/>
    </w:pPr>
  </w:style>
  <w:style w:type="paragraph" w:styleId="13">
    <w:name w:val="Plain Text"/>
    <w:basedOn w:val="1"/>
    <w:link w:val="52"/>
    <w:qFormat/>
    <w:uiPriority w:val="99"/>
    <w:pPr>
      <w:jc w:val="both"/>
    </w:pPr>
    <w:rPr>
      <w:rFonts w:hAnsi="Courier New" w:cs="Times New Roman"/>
      <w:kern w:val="2"/>
      <w:sz w:val="21"/>
      <w:szCs w:val="21"/>
      <w:lang w:eastAsia="zh-CN"/>
    </w:rPr>
  </w:style>
  <w:style w:type="paragraph" w:styleId="14">
    <w:name w:val="Date"/>
    <w:basedOn w:val="1"/>
    <w:next w:val="1"/>
    <w:link w:val="53"/>
    <w:qFormat/>
    <w:uiPriority w:val="99"/>
    <w:pPr>
      <w:ind w:left="100" w:leftChars="2500"/>
      <w:jc w:val="both"/>
    </w:pPr>
    <w:rPr>
      <w:rFonts w:ascii="黑体" w:hAnsi="Times New Roman" w:cs="Times New Roman"/>
      <w:sz w:val="24"/>
      <w:szCs w:val="20"/>
    </w:rPr>
  </w:style>
  <w:style w:type="paragraph" w:styleId="15">
    <w:name w:val="Body Text Indent 2"/>
    <w:basedOn w:val="1"/>
    <w:link w:val="85"/>
    <w:semiHidden/>
    <w:qFormat/>
    <w:uiPriority w:val="99"/>
    <w:pPr>
      <w:spacing w:after="120" w:line="480" w:lineRule="auto"/>
      <w:ind w:left="420" w:leftChars="200"/>
    </w:pPr>
  </w:style>
  <w:style w:type="paragraph" w:styleId="16">
    <w:name w:val="Balloon Text"/>
    <w:basedOn w:val="1"/>
    <w:link w:val="55"/>
    <w:semiHidden/>
    <w:qFormat/>
    <w:uiPriority w:val="99"/>
    <w:rPr>
      <w:sz w:val="18"/>
      <w:szCs w:val="18"/>
    </w:rPr>
  </w:style>
  <w:style w:type="paragraph" w:styleId="17">
    <w:name w:val="footer"/>
    <w:basedOn w:val="1"/>
    <w:link w:val="56"/>
    <w:qFormat/>
    <w:uiPriority w:val="99"/>
    <w:pPr>
      <w:tabs>
        <w:tab w:val="center" w:pos="4153"/>
        <w:tab w:val="right" w:pos="8306"/>
      </w:tabs>
      <w:snapToGrid w:val="0"/>
    </w:pPr>
    <w:rPr>
      <w:sz w:val="18"/>
      <w:szCs w:val="18"/>
    </w:rPr>
  </w:style>
  <w:style w:type="paragraph" w:styleId="18">
    <w:name w:val="header"/>
    <w:basedOn w:val="1"/>
    <w:link w:val="57"/>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99"/>
  </w:style>
  <w:style w:type="paragraph" w:styleId="20">
    <w:name w:val="footnote text"/>
    <w:basedOn w:val="1"/>
    <w:link w:val="83"/>
    <w:qFormat/>
    <w:uiPriority w:val="99"/>
    <w:pPr>
      <w:snapToGrid w:val="0"/>
    </w:pPr>
    <w:rPr>
      <w:rFonts w:ascii="Calibri" w:hAnsi="Calibri" w:cs="Times New Roman"/>
      <w:kern w:val="2"/>
      <w:sz w:val="18"/>
      <w:szCs w:val="18"/>
      <w:lang w:eastAsia="zh-CN"/>
    </w:rPr>
  </w:style>
  <w:style w:type="paragraph" w:styleId="21">
    <w:name w:val="Body Text Indent 3"/>
    <w:basedOn w:val="1"/>
    <w:link w:val="86"/>
    <w:semiHidden/>
    <w:qFormat/>
    <w:uiPriority w:val="99"/>
    <w:pPr>
      <w:spacing w:after="120"/>
      <w:ind w:left="420" w:leftChars="200"/>
    </w:pPr>
    <w:rPr>
      <w:sz w:val="16"/>
      <w:szCs w:val="16"/>
    </w:rPr>
  </w:style>
  <w:style w:type="paragraph" w:styleId="22">
    <w:name w:val="toc 2"/>
    <w:basedOn w:val="1"/>
    <w:next w:val="1"/>
    <w:qFormat/>
    <w:uiPriority w:val="99"/>
    <w:pPr>
      <w:ind w:left="420" w:leftChars="200"/>
    </w:pPr>
  </w:style>
  <w:style w:type="paragraph" w:styleId="23">
    <w:name w:val="Normal (Web)"/>
    <w:basedOn w:val="1"/>
    <w:next w:val="1"/>
    <w:qFormat/>
    <w:locked/>
    <w:uiPriority w:val="99"/>
    <w:pPr>
      <w:spacing w:before="100" w:beforeAutospacing="1" w:after="75"/>
    </w:pPr>
    <w:rPr>
      <w:sz w:val="24"/>
      <w:szCs w:val="24"/>
    </w:rPr>
  </w:style>
  <w:style w:type="paragraph" w:styleId="24">
    <w:name w:val="annotation subject"/>
    <w:basedOn w:val="9"/>
    <w:next w:val="9"/>
    <w:link w:val="60"/>
    <w:semiHidden/>
    <w:qFormat/>
    <w:locked/>
    <w:uiPriority w:val="99"/>
    <w:rPr>
      <w:b/>
      <w:bCs/>
    </w:rPr>
  </w:style>
  <w:style w:type="table" w:styleId="26">
    <w:name w:val="Table Grid"/>
    <w:basedOn w:val="25"/>
    <w:qFormat/>
    <w:lock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basedOn w:val="27"/>
    <w:qFormat/>
    <w:locked/>
    <w:uiPriority w:val="99"/>
    <w:rPr>
      <w:rFonts w:cs="Times New Roman"/>
    </w:rPr>
  </w:style>
  <w:style w:type="character" w:styleId="29">
    <w:name w:val="page number"/>
    <w:basedOn w:val="27"/>
    <w:qFormat/>
    <w:uiPriority w:val="99"/>
    <w:rPr>
      <w:rFonts w:ascii="Times New Roman" w:cs="Times New Roman"/>
      <w:kern w:val="2"/>
      <w:sz w:val="24"/>
      <w:szCs w:val="24"/>
    </w:rPr>
  </w:style>
  <w:style w:type="character" w:styleId="30">
    <w:name w:val="FollowedHyperlink"/>
    <w:basedOn w:val="27"/>
    <w:semiHidden/>
    <w:qFormat/>
    <w:locked/>
    <w:uiPriority w:val="99"/>
    <w:rPr>
      <w:rFonts w:cs="Times New Roman"/>
      <w:color w:val="800080"/>
      <w:u w:val="none"/>
    </w:rPr>
  </w:style>
  <w:style w:type="character" w:styleId="31">
    <w:name w:val="Emphasis"/>
    <w:basedOn w:val="27"/>
    <w:qFormat/>
    <w:locked/>
    <w:uiPriority w:val="99"/>
    <w:rPr>
      <w:rFonts w:cs="Times New Roman"/>
    </w:rPr>
  </w:style>
  <w:style w:type="character" w:styleId="32">
    <w:name w:val="HTML Definition"/>
    <w:basedOn w:val="27"/>
    <w:semiHidden/>
    <w:qFormat/>
    <w:locked/>
    <w:uiPriority w:val="99"/>
    <w:rPr>
      <w:rFonts w:cs="Times New Roman"/>
    </w:rPr>
  </w:style>
  <w:style w:type="character" w:styleId="33">
    <w:name w:val="HTML Typewriter"/>
    <w:basedOn w:val="27"/>
    <w:semiHidden/>
    <w:qFormat/>
    <w:locked/>
    <w:uiPriority w:val="99"/>
    <w:rPr>
      <w:rFonts w:ascii="monospace" w:hAnsi="monospace" w:cs="monospace"/>
      <w:sz w:val="20"/>
    </w:rPr>
  </w:style>
  <w:style w:type="character" w:styleId="34">
    <w:name w:val="HTML Acronym"/>
    <w:basedOn w:val="27"/>
    <w:semiHidden/>
    <w:qFormat/>
    <w:locked/>
    <w:uiPriority w:val="99"/>
    <w:rPr>
      <w:rFonts w:cs="Times New Roman"/>
    </w:rPr>
  </w:style>
  <w:style w:type="character" w:styleId="35">
    <w:name w:val="HTML Variable"/>
    <w:basedOn w:val="27"/>
    <w:semiHidden/>
    <w:qFormat/>
    <w:locked/>
    <w:uiPriority w:val="99"/>
    <w:rPr>
      <w:rFonts w:cs="Times New Roman"/>
    </w:rPr>
  </w:style>
  <w:style w:type="character" w:styleId="36">
    <w:name w:val="Hyperlink"/>
    <w:basedOn w:val="27"/>
    <w:qFormat/>
    <w:uiPriority w:val="99"/>
    <w:rPr>
      <w:rFonts w:cs="Times New Roman"/>
      <w:color w:val="0000FF"/>
      <w:u w:val="single"/>
    </w:rPr>
  </w:style>
  <w:style w:type="character" w:styleId="37">
    <w:name w:val="HTML Code"/>
    <w:basedOn w:val="27"/>
    <w:semiHidden/>
    <w:qFormat/>
    <w:locked/>
    <w:uiPriority w:val="99"/>
    <w:rPr>
      <w:rFonts w:ascii="monospace" w:hAnsi="monospace" w:cs="monospace"/>
      <w:sz w:val="20"/>
    </w:rPr>
  </w:style>
  <w:style w:type="character" w:styleId="38">
    <w:name w:val="annotation reference"/>
    <w:basedOn w:val="27"/>
    <w:semiHidden/>
    <w:qFormat/>
    <w:locked/>
    <w:uiPriority w:val="99"/>
    <w:rPr>
      <w:rFonts w:cs="Times New Roman"/>
      <w:sz w:val="21"/>
      <w:szCs w:val="21"/>
    </w:rPr>
  </w:style>
  <w:style w:type="character" w:styleId="39">
    <w:name w:val="HTML Cite"/>
    <w:basedOn w:val="27"/>
    <w:semiHidden/>
    <w:qFormat/>
    <w:locked/>
    <w:uiPriority w:val="99"/>
    <w:rPr>
      <w:rFonts w:cs="Times New Roman"/>
    </w:rPr>
  </w:style>
  <w:style w:type="character" w:styleId="40">
    <w:name w:val="footnote reference"/>
    <w:basedOn w:val="27"/>
    <w:qFormat/>
    <w:uiPriority w:val="99"/>
    <w:rPr>
      <w:rFonts w:cs="Times New Roman"/>
      <w:vertAlign w:val="superscript"/>
    </w:rPr>
  </w:style>
  <w:style w:type="character" w:styleId="41">
    <w:name w:val="HTML Keyboard"/>
    <w:basedOn w:val="27"/>
    <w:semiHidden/>
    <w:qFormat/>
    <w:locked/>
    <w:uiPriority w:val="99"/>
    <w:rPr>
      <w:rFonts w:ascii="monospace" w:hAnsi="monospace" w:cs="monospace"/>
      <w:sz w:val="20"/>
    </w:rPr>
  </w:style>
  <w:style w:type="character" w:styleId="42">
    <w:name w:val="HTML Sample"/>
    <w:basedOn w:val="27"/>
    <w:semiHidden/>
    <w:qFormat/>
    <w:locked/>
    <w:uiPriority w:val="99"/>
    <w:rPr>
      <w:rFonts w:ascii="monospace" w:hAnsi="monospace" w:cs="monospace"/>
    </w:rPr>
  </w:style>
  <w:style w:type="character" w:customStyle="1" w:styleId="43">
    <w:name w:val="标题 1 Char"/>
    <w:basedOn w:val="27"/>
    <w:link w:val="5"/>
    <w:qFormat/>
    <w:locked/>
    <w:uiPriority w:val="99"/>
    <w:rPr>
      <w:rFonts w:ascii="Times New Roman" w:hAnsi="Times New Roman" w:eastAsia="宋体" w:cs="Times New Roman"/>
      <w:b/>
      <w:kern w:val="44"/>
      <w:sz w:val="20"/>
      <w:szCs w:val="20"/>
    </w:rPr>
  </w:style>
  <w:style w:type="character" w:customStyle="1" w:styleId="44">
    <w:name w:val="标题 2 Char"/>
    <w:basedOn w:val="27"/>
    <w:link w:val="6"/>
    <w:semiHidden/>
    <w:qFormat/>
    <w:locked/>
    <w:uiPriority w:val="99"/>
    <w:rPr>
      <w:rFonts w:ascii="Cambria" w:hAnsi="Cambria" w:eastAsia="宋体" w:cs="Times New Roman"/>
      <w:b/>
      <w:bCs/>
      <w:kern w:val="0"/>
      <w:sz w:val="32"/>
      <w:szCs w:val="32"/>
      <w:lang w:eastAsia="en-US"/>
    </w:rPr>
  </w:style>
  <w:style w:type="character" w:customStyle="1" w:styleId="45">
    <w:name w:val="标题 3 Char"/>
    <w:basedOn w:val="27"/>
    <w:link w:val="7"/>
    <w:qFormat/>
    <w:locked/>
    <w:uiPriority w:val="99"/>
    <w:rPr>
      <w:rFonts w:ascii="Times New Roman" w:hAnsi="Times New Roman" w:eastAsia="宋体" w:cs="Times New Roman"/>
      <w:b/>
      <w:bCs/>
      <w:sz w:val="32"/>
      <w:szCs w:val="32"/>
    </w:rPr>
  </w:style>
  <w:style w:type="character" w:customStyle="1" w:styleId="46">
    <w:name w:val="正文文本缩进 Char"/>
    <w:basedOn w:val="27"/>
    <w:link w:val="3"/>
    <w:semiHidden/>
    <w:qFormat/>
    <w:locked/>
    <w:uiPriority w:val="99"/>
    <w:rPr>
      <w:rFonts w:ascii="宋体" w:eastAsia="宋体" w:cs="宋体"/>
      <w:kern w:val="0"/>
      <w:sz w:val="22"/>
      <w:lang w:eastAsia="en-US"/>
    </w:rPr>
  </w:style>
  <w:style w:type="character" w:customStyle="1" w:styleId="47">
    <w:name w:val="正文首行缩进 2 Char"/>
    <w:basedOn w:val="46"/>
    <w:link w:val="2"/>
    <w:semiHidden/>
    <w:qFormat/>
    <w:locked/>
    <w:uiPriority w:val="99"/>
    <w:rPr>
      <w:rFonts w:ascii="宋体" w:eastAsia="宋体" w:cs="宋体"/>
      <w:kern w:val="0"/>
      <w:sz w:val="22"/>
      <w:lang w:eastAsia="en-US"/>
    </w:rPr>
  </w:style>
  <w:style w:type="character" w:customStyle="1" w:styleId="48">
    <w:name w:val="文档结构图 Char"/>
    <w:basedOn w:val="27"/>
    <w:link w:val="8"/>
    <w:semiHidden/>
    <w:qFormat/>
    <w:locked/>
    <w:uiPriority w:val="99"/>
    <w:rPr>
      <w:rFonts w:ascii="Times New Roman" w:hAnsi="Times New Roman" w:cs="宋体"/>
      <w:kern w:val="0"/>
      <w:sz w:val="2"/>
      <w:lang w:eastAsia="en-US"/>
    </w:rPr>
  </w:style>
  <w:style w:type="character" w:customStyle="1" w:styleId="49">
    <w:name w:val="批注文字 Char"/>
    <w:basedOn w:val="27"/>
    <w:link w:val="9"/>
    <w:qFormat/>
    <w:locked/>
    <w:uiPriority w:val="99"/>
    <w:rPr>
      <w:rFonts w:ascii="宋体" w:eastAsia="宋体" w:cs="宋体"/>
      <w:sz w:val="22"/>
      <w:szCs w:val="22"/>
      <w:lang w:eastAsia="en-US"/>
    </w:rPr>
  </w:style>
  <w:style w:type="character" w:customStyle="1" w:styleId="50">
    <w:name w:val="正文文本 3 Char"/>
    <w:basedOn w:val="27"/>
    <w:link w:val="10"/>
    <w:qFormat/>
    <w:locked/>
    <w:uiPriority w:val="99"/>
    <w:rPr>
      <w:rFonts w:ascii="Calibri" w:hAnsi="Calibri" w:eastAsia="宋体" w:cs="Times New Roman"/>
      <w:sz w:val="16"/>
      <w:szCs w:val="16"/>
    </w:rPr>
  </w:style>
  <w:style w:type="character" w:customStyle="1" w:styleId="51">
    <w:name w:val="正文文本 Char"/>
    <w:basedOn w:val="27"/>
    <w:link w:val="11"/>
    <w:qFormat/>
    <w:locked/>
    <w:uiPriority w:val="99"/>
    <w:rPr>
      <w:rFonts w:ascii="宋体" w:hAnsi="宋体" w:eastAsia="宋体" w:cs="宋体"/>
      <w:kern w:val="0"/>
      <w:sz w:val="21"/>
      <w:szCs w:val="21"/>
      <w:lang w:eastAsia="en-US"/>
    </w:rPr>
  </w:style>
  <w:style w:type="character" w:customStyle="1" w:styleId="52">
    <w:name w:val="纯文本 Char"/>
    <w:basedOn w:val="27"/>
    <w:link w:val="13"/>
    <w:qFormat/>
    <w:locked/>
    <w:uiPriority w:val="99"/>
    <w:rPr>
      <w:rFonts w:ascii="宋体" w:hAnsi="Courier New" w:eastAsia="宋体" w:cs="Times New Roman"/>
      <w:sz w:val="21"/>
      <w:szCs w:val="21"/>
    </w:rPr>
  </w:style>
  <w:style w:type="character" w:customStyle="1" w:styleId="53">
    <w:name w:val="日期 Char"/>
    <w:basedOn w:val="27"/>
    <w:link w:val="14"/>
    <w:locked/>
    <w:uiPriority w:val="99"/>
    <w:rPr>
      <w:rFonts w:ascii="黑体" w:hAnsi="Times New Roman" w:eastAsia="宋体" w:cs="Times New Roman"/>
      <w:kern w:val="0"/>
      <w:sz w:val="20"/>
      <w:szCs w:val="20"/>
      <w:lang w:eastAsia="en-US"/>
    </w:rPr>
  </w:style>
  <w:style w:type="character" w:customStyle="1" w:styleId="54">
    <w:name w:val="Body Text Indent 2 Char"/>
    <w:basedOn w:val="27"/>
    <w:semiHidden/>
    <w:qFormat/>
    <w:locked/>
    <w:uiPriority w:val="99"/>
    <w:rPr>
      <w:rFonts w:ascii="宋体" w:hAnsi="宋体" w:eastAsia="宋体" w:cs="Times New Roman"/>
      <w:kern w:val="0"/>
      <w:sz w:val="22"/>
      <w:lang w:eastAsia="en-US"/>
    </w:rPr>
  </w:style>
  <w:style w:type="character" w:customStyle="1" w:styleId="55">
    <w:name w:val="批注框文本 Char"/>
    <w:basedOn w:val="27"/>
    <w:link w:val="16"/>
    <w:semiHidden/>
    <w:qFormat/>
    <w:locked/>
    <w:uiPriority w:val="99"/>
    <w:rPr>
      <w:rFonts w:ascii="宋体" w:hAnsi="宋体" w:eastAsia="宋体" w:cs="宋体"/>
      <w:kern w:val="0"/>
      <w:sz w:val="18"/>
      <w:szCs w:val="18"/>
      <w:lang w:eastAsia="en-US"/>
    </w:rPr>
  </w:style>
  <w:style w:type="character" w:customStyle="1" w:styleId="56">
    <w:name w:val="页脚 Char"/>
    <w:basedOn w:val="27"/>
    <w:link w:val="17"/>
    <w:locked/>
    <w:uiPriority w:val="99"/>
    <w:rPr>
      <w:rFonts w:ascii="宋体" w:hAnsi="宋体" w:eastAsia="宋体" w:cs="宋体"/>
      <w:kern w:val="0"/>
      <w:sz w:val="18"/>
      <w:szCs w:val="18"/>
      <w:lang w:eastAsia="en-US"/>
    </w:rPr>
  </w:style>
  <w:style w:type="character" w:customStyle="1" w:styleId="57">
    <w:name w:val="页眉 Char"/>
    <w:basedOn w:val="27"/>
    <w:link w:val="18"/>
    <w:qFormat/>
    <w:locked/>
    <w:uiPriority w:val="99"/>
    <w:rPr>
      <w:rFonts w:ascii="宋体" w:hAnsi="宋体" w:eastAsia="宋体" w:cs="宋体"/>
      <w:kern w:val="0"/>
      <w:sz w:val="18"/>
      <w:szCs w:val="18"/>
      <w:lang w:eastAsia="en-US"/>
    </w:rPr>
  </w:style>
  <w:style w:type="character" w:customStyle="1" w:styleId="58">
    <w:name w:val="Footnote Text Char"/>
    <w:basedOn w:val="27"/>
    <w:semiHidden/>
    <w:qFormat/>
    <w:locked/>
    <w:uiPriority w:val="99"/>
    <w:rPr>
      <w:rFonts w:ascii="宋体" w:eastAsia="宋体" w:cs="宋体"/>
      <w:kern w:val="0"/>
      <w:sz w:val="18"/>
      <w:szCs w:val="18"/>
      <w:lang w:eastAsia="en-US"/>
    </w:rPr>
  </w:style>
  <w:style w:type="character" w:customStyle="1" w:styleId="59">
    <w:name w:val="Body Text Indent 3 Char"/>
    <w:basedOn w:val="27"/>
    <w:semiHidden/>
    <w:locked/>
    <w:uiPriority w:val="99"/>
    <w:rPr>
      <w:rFonts w:ascii="宋体" w:hAnsi="宋体" w:eastAsia="宋体" w:cs="Times New Roman"/>
      <w:kern w:val="0"/>
      <w:sz w:val="16"/>
      <w:lang w:eastAsia="en-US"/>
    </w:rPr>
  </w:style>
  <w:style w:type="character" w:customStyle="1" w:styleId="60">
    <w:name w:val="批注主题 Char"/>
    <w:basedOn w:val="49"/>
    <w:link w:val="24"/>
    <w:semiHidden/>
    <w:qFormat/>
    <w:locked/>
    <w:uiPriority w:val="99"/>
    <w:rPr>
      <w:rFonts w:ascii="宋体" w:eastAsia="宋体" w:cs="宋体"/>
      <w:b/>
      <w:bCs/>
      <w:sz w:val="22"/>
      <w:szCs w:val="22"/>
      <w:lang w:eastAsia="en-US"/>
    </w:rPr>
  </w:style>
  <w:style w:type="paragraph" w:customStyle="1" w:styleId="61">
    <w:name w:val="默认段落字体 Para Char Char Char Char Char Char Char Char Char Char Char Char Char Char Char1 Char"/>
    <w:basedOn w:val="8"/>
    <w:qFormat/>
    <w:uiPriority w:val="99"/>
    <w:rPr>
      <w:rFonts w:ascii="Times New Roman" w:hAnsi="Times New Roman" w:cs="Times New Roman"/>
      <w:kern w:val="2"/>
      <w:sz w:val="21"/>
      <w:szCs w:val="24"/>
      <w:lang w:eastAsia="zh-CN"/>
    </w:rPr>
  </w:style>
  <w:style w:type="paragraph" w:customStyle="1" w:styleId="62">
    <w:name w:val="样式2"/>
    <w:basedOn w:val="1"/>
    <w:link w:val="82"/>
    <w:qFormat/>
    <w:uiPriority w:val="99"/>
    <w:pPr>
      <w:numPr>
        <w:ilvl w:val="1"/>
        <w:numId w:val="1"/>
      </w:numPr>
      <w:tabs>
        <w:tab w:val="left" w:pos="1458"/>
        <w:tab w:val="left" w:pos="1851"/>
      </w:tabs>
      <w:spacing w:line="400" w:lineRule="exact"/>
      <w:jc w:val="both"/>
    </w:pPr>
    <w:rPr>
      <w:rFonts w:ascii="Calibri" w:hAnsi="Calibri" w:cs="Times New Roman"/>
      <w:sz w:val="24"/>
      <w:szCs w:val="20"/>
    </w:rPr>
  </w:style>
  <w:style w:type="paragraph" w:customStyle="1" w:styleId="63">
    <w:name w:val="Heading 11"/>
    <w:basedOn w:val="1"/>
    <w:qFormat/>
    <w:uiPriority w:val="99"/>
    <w:pPr>
      <w:spacing w:line="590" w:lineRule="exact"/>
      <w:ind w:left="3"/>
      <w:jc w:val="center"/>
      <w:outlineLvl w:val="1"/>
    </w:pPr>
    <w:rPr>
      <w:rFonts w:ascii="Microsoft JhengHei" w:hAnsi="Microsoft JhengHei" w:eastAsia="Microsoft JhengHei" w:cs="Microsoft JhengHei"/>
      <w:b/>
      <w:bCs/>
      <w:sz w:val="44"/>
      <w:szCs w:val="44"/>
    </w:rPr>
  </w:style>
  <w:style w:type="paragraph" w:customStyle="1" w:styleId="64">
    <w:name w:val="TOC 11"/>
    <w:basedOn w:val="1"/>
    <w:uiPriority w:val="99"/>
    <w:pPr>
      <w:spacing w:line="272" w:lineRule="exact"/>
      <w:ind w:left="100"/>
    </w:pPr>
    <w:rPr>
      <w:sz w:val="21"/>
      <w:szCs w:val="21"/>
    </w:rPr>
  </w:style>
  <w:style w:type="paragraph" w:customStyle="1" w:styleId="65">
    <w:name w:val="TOC 21"/>
    <w:basedOn w:val="1"/>
    <w:qFormat/>
    <w:uiPriority w:val="99"/>
    <w:pPr>
      <w:spacing w:line="272" w:lineRule="exact"/>
      <w:ind w:left="520"/>
    </w:pPr>
    <w:rPr>
      <w:sz w:val="21"/>
      <w:szCs w:val="21"/>
    </w:rPr>
  </w:style>
  <w:style w:type="paragraph" w:customStyle="1" w:styleId="66">
    <w:name w:val="TOC 31"/>
    <w:basedOn w:val="1"/>
    <w:qFormat/>
    <w:uiPriority w:val="99"/>
    <w:pPr>
      <w:spacing w:line="272" w:lineRule="exact"/>
      <w:ind w:left="940"/>
    </w:pPr>
    <w:rPr>
      <w:sz w:val="21"/>
      <w:szCs w:val="21"/>
    </w:rPr>
  </w:style>
  <w:style w:type="paragraph" w:customStyle="1" w:styleId="67">
    <w:name w:val="Heading 21"/>
    <w:basedOn w:val="1"/>
    <w:uiPriority w:val="99"/>
    <w:pPr>
      <w:ind w:left="100" w:right="113"/>
      <w:outlineLvl w:val="2"/>
    </w:pPr>
    <w:rPr>
      <w:rFonts w:ascii="Microsoft JhengHei" w:hAnsi="Microsoft JhengHei" w:eastAsia="Microsoft JhengHei" w:cs="Microsoft JhengHei"/>
      <w:b/>
      <w:bCs/>
      <w:sz w:val="32"/>
      <w:szCs w:val="32"/>
    </w:rPr>
  </w:style>
  <w:style w:type="paragraph" w:customStyle="1" w:styleId="68">
    <w:name w:val="Heading 31"/>
    <w:basedOn w:val="1"/>
    <w:qFormat/>
    <w:uiPriority w:val="99"/>
    <w:pPr>
      <w:ind w:left="237" w:right="113"/>
      <w:outlineLvl w:val="3"/>
    </w:pPr>
    <w:rPr>
      <w:sz w:val="28"/>
      <w:szCs w:val="28"/>
    </w:rPr>
  </w:style>
  <w:style w:type="paragraph" w:customStyle="1" w:styleId="69">
    <w:name w:val="Heading 41"/>
    <w:basedOn w:val="1"/>
    <w:qFormat/>
    <w:uiPriority w:val="99"/>
    <w:pPr>
      <w:spacing w:line="331" w:lineRule="exact"/>
      <w:ind w:left="513" w:right="113"/>
      <w:outlineLvl w:val="4"/>
    </w:pPr>
    <w:rPr>
      <w:rFonts w:ascii="Times New Roman" w:hAnsi="Times New Roman" w:cs="Times New Roman"/>
      <w:b/>
      <w:bCs/>
      <w:sz w:val="21"/>
      <w:szCs w:val="21"/>
    </w:rPr>
  </w:style>
  <w:style w:type="paragraph" w:customStyle="1" w:styleId="70">
    <w:name w:val="列出段落1"/>
    <w:basedOn w:val="1"/>
    <w:uiPriority w:val="99"/>
  </w:style>
  <w:style w:type="paragraph" w:customStyle="1" w:styleId="71">
    <w:name w:val="Table Paragraph"/>
    <w:basedOn w:val="1"/>
    <w:qFormat/>
    <w:uiPriority w:val="99"/>
  </w:style>
  <w:style w:type="paragraph" w:customStyle="1" w:styleId="72">
    <w:name w:val="xl31"/>
    <w:basedOn w:val="1"/>
    <w:qFormat/>
    <w:uiPriority w:val="99"/>
    <w:pPr>
      <w:widowControl/>
      <w:spacing w:before="100" w:after="100"/>
      <w:jc w:val="center"/>
    </w:pPr>
    <w:rPr>
      <w:rFonts w:cs="Times New Roman"/>
      <w:b/>
      <w:sz w:val="28"/>
      <w:lang w:eastAsia="zh-CN"/>
    </w:rPr>
  </w:style>
  <w:style w:type="paragraph" w:customStyle="1" w:styleId="73">
    <w:name w:val="样式5"/>
    <w:basedOn w:val="1"/>
    <w:link w:val="87"/>
    <w:uiPriority w:val="99"/>
    <w:pPr>
      <w:spacing w:line="400" w:lineRule="exact"/>
      <w:ind w:firstLine="200" w:firstLineChars="200"/>
      <w:jc w:val="both"/>
    </w:pPr>
    <w:rPr>
      <w:rFonts w:ascii="Calibri" w:hAnsi="Calibri" w:cs="Times New Roman"/>
      <w:sz w:val="24"/>
      <w:szCs w:val="20"/>
      <w:lang w:eastAsia="zh-CN"/>
    </w:rPr>
  </w:style>
  <w:style w:type="paragraph" w:customStyle="1" w:styleId="74">
    <w:name w:val="正文_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75">
    <w:name w:val="正文_0"/>
    <w:qFormat/>
    <w:uiPriority w:val="99"/>
    <w:pPr>
      <w:widowControl w:val="0"/>
      <w:jc w:val="both"/>
    </w:pPr>
    <w:rPr>
      <w:rFonts w:ascii="Calibri" w:hAnsi="Calibri" w:eastAsia="宋体" w:cs="Times New Roman"/>
      <w:lang w:val="en-US" w:eastAsia="zh-CN" w:bidi="ar-SA"/>
    </w:rPr>
  </w:style>
  <w:style w:type="paragraph" w:customStyle="1" w:styleId="76">
    <w:name w:val="正文文本缩进_0"/>
    <w:basedOn w:val="75"/>
    <w:link w:val="88"/>
    <w:uiPriority w:val="99"/>
    <w:pPr>
      <w:spacing w:after="120"/>
      <w:ind w:left="420" w:leftChars="200"/>
    </w:pPr>
  </w:style>
  <w:style w:type="paragraph" w:customStyle="1" w:styleId="77">
    <w:name w:val="正文_0_0"/>
    <w:qFormat/>
    <w:uiPriority w:val="99"/>
    <w:pPr>
      <w:widowControl w:val="0"/>
      <w:jc w:val="both"/>
    </w:pPr>
    <w:rPr>
      <w:rFonts w:ascii="Calibri" w:hAnsi="Calibri" w:eastAsia="宋体" w:cs="Times New Roman"/>
      <w:kern w:val="2"/>
      <w:sz w:val="21"/>
      <w:szCs w:val="22"/>
      <w:lang w:val="en-US" w:eastAsia="zh-CN" w:bidi="ar-SA"/>
    </w:rPr>
  </w:style>
  <w:style w:type="paragraph" w:customStyle="1" w:styleId="78">
    <w:name w:val="修订1"/>
    <w:hidden/>
    <w:semiHidden/>
    <w:qFormat/>
    <w:uiPriority w:val="99"/>
    <w:rPr>
      <w:rFonts w:ascii="宋体" w:hAnsi="宋体" w:eastAsia="宋体" w:cs="宋体"/>
      <w:sz w:val="22"/>
      <w:szCs w:val="22"/>
      <w:lang w:val="en-US" w:eastAsia="en-US" w:bidi="ar-SA"/>
    </w:rPr>
  </w:style>
  <w:style w:type="paragraph" w:customStyle="1" w:styleId="79">
    <w:name w:val="TOC 标题1"/>
    <w:basedOn w:val="5"/>
    <w:next w:val="1"/>
    <w:uiPriority w:val="99"/>
    <w:pPr>
      <w:adjustRightInd/>
      <w:snapToGrid/>
      <w:spacing w:before="480" w:line="276" w:lineRule="auto"/>
      <w:jc w:val="left"/>
      <w:outlineLvl w:val="9"/>
    </w:pPr>
    <w:rPr>
      <w:rFonts w:ascii="Cambria" w:hAnsi="Cambria"/>
      <w:bCs/>
      <w:color w:val="365F91"/>
      <w:kern w:val="0"/>
      <w:sz w:val="28"/>
      <w:szCs w:val="28"/>
    </w:rPr>
  </w:style>
  <w:style w:type="paragraph" w:customStyle="1" w:styleId="80">
    <w:name w:val="WPSOffice手动目录 1"/>
    <w:qFormat/>
    <w:uiPriority w:val="99"/>
    <w:rPr>
      <w:rFonts w:ascii="Calibri" w:hAnsi="Calibri" w:eastAsia="宋体" w:cs="Times New Roman"/>
      <w:lang w:val="en-US" w:eastAsia="zh-CN" w:bidi="ar-SA"/>
    </w:rPr>
  </w:style>
  <w:style w:type="paragraph" w:customStyle="1" w:styleId="81">
    <w:name w:val="WPSOffice手动目录 2"/>
    <w:qFormat/>
    <w:uiPriority w:val="99"/>
    <w:pPr>
      <w:ind w:left="200" w:leftChars="200"/>
    </w:pPr>
    <w:rPr>
      <w:rFonts w:ascii="Calibri" w:hAnsi="Calibri" w:eastAsia="宋体" w:cs="Times New Roman"/>
      <w:lang w:val="en-US" w:eastAsia="zh-CN" w:bidi="ar-SA"/>
    </w:rPr>
  </w:style>
  <w:style w:type="character" w:customStyle="1" w:styleId="82">
    <w:name w:val="样式2 Char"/>
    <w:link w:val="62"/>
    <w:qFormat/>
    <w:locked/>
    <w:uiPriority w:val="99"/>
    <w:rPr>
      <w:rFonts w:ascii="Calibri" w:hAnsi="Calibri" w:eastAsia="宋体"/>
      <w:sz w:val="24"/>
      <w:lang w:eastAsia="en-US"/>
    </w:rPr>
  </w:style>
  <w:style w:type="character" w:customStyle="1" w:styleId="83">
    <w:name w:val="脚注文本 Char"/>
    <w:basedOn w:val="27"/>
    <w:link w:val="20"/>
    <w:locked/>
    <w:uiPriority w:val="99"/>
    <w:rPr>
      <w:rFonts w:ascii="Calibri" w:hAnsi="Calibri" w:eastAsia="宋体" w:cs="Times New Roman"/>
      <w:sz w:val="18"/>
      <w:szCs w:val="18"/>
    </w:rPr>
  </w:style>
  <w:style w:type="character" w:customStyle="1" w:styleId="84">
    <w:name w:val="Footnote Text Char2"/>
    <w:basedOn w:val="27"/>
    <w:qFormat/>
    <w:locked/>
    <w:uiPriority w:val="99"/>
    <w:rPr>
      <w:rFonts w:ascii="Calibri" w:hAnsi="Calibri" w:eastAsia="宋体" w:cs="Times New Roman"/>
      <w:kern w:val="2"/>
      <w:sz w:val="18"/>
      <w:szCs w:val="18"/>
      <w:lang w:val="en-US" w:eastAsia="zh-CN" w:bidi="ar-SA"/>
    </w:rPr>
  </w:style>
  <w:style w:type="character" w:customStyle="1" w:styleId="85">
    <w:name w:val="正文文本缩进 2 Char"/>
    <w:basedOn w:val="27"/>
    <w:link w:val="15"/>
    <w:semiHidden/>
    <w:qFormat/>
    <w:locked/>
    <w:uiPriority w:val="99"/>
    <w:rPr>
      <w:rFonts w:ascii="宋体" w:eastAsia="宋体" w:cs="宋体"/>
      <w:kern w:val="0"/>
      <w:sz w:val="22"/>
      <w:lang w:eastAsia="en-US"/>
    </w:rPr>
  </w:style>
  <w:style w:type="character" w:customStyle="1" w:styleId="86">
    <w:name w:val="正文文本缩进 3 Char"/>
    <w:basedOn w:val="27"/>
    <w:link w:val="21"/>
    <w:semiHidden/>
    <w:locked/>
    <w:uiPriority w:val="99"/>
    <w:rPr>
      <w:rFonts w:ascii="宋体" w:eastAsia="宋体" w:cs="宋体"/>
      <w:kern w:val="0"/>
      <w:sz w:val="16"/>
      <w:szCs w:val="16"/>
      <w:lang w:eastAsia="en-US"/>
    </w:rPr>
  </w:style>
  <w:style w:type="character" w:customStyle="1" w:styleId="87">
    <w:name w:val="样式5 Char"/>
    <w:link w:val="73"/>
    <w:qFormat/>
    <w:locked/>
    <w:uiPriority w:val="99"/>
    <w:rPr>
      <w:sz w:val="24"/>
    </w:rPr>
  </w:style>
  <w:style w:type="character" w:customStyle="1" w:styleId="88">
    <w:name w:val="正文文字4 Char Char"/>
    <w:link w:val="76"/>
    <w:qFormat/>
    <w:locked/>
    <w:uiPriority w:val="99"/>
    <w:rPr>
      <w:rFonts w:ascii="Calibri" w:hAnsi="Calibri" w:eastAsia="宋体"/>
      <w:kern w:val="0"/>
      <w:sz w:val="20"/>
    </w:rPr>
  </w:style>
  <w:style w:type="table" w:customStyle="1" w:styleId="89">
    <w:name w:val="Table Normal1"/>
    <w:semiHidden/>
    <w:uiPriority w:val="99"/>
    <w:pPr>
      <w:widowControl w:val="0"/>
    </w:pPr>
    <w:rPr>
      <w:sz w:val="22"/>
      <w:lang w:eastAsia="en-US"/>
    </w:rPr>
    <w:tblPr>
      <w:tblCellMar>
        <w:top w:w="0" w:type="dxa"/>
        <w:left w:w="0" w:type="dxa"/>
        <w:bottom w:w="0" w:type="dxa"/>
        <w:right w:w="0" w:type="dxa"/>
      </w:tblCellMar>
    </w:tblPr>
  </w:style>
  <w:style w:type="paragraph" w:customStyle="1" w:styleId="90">
    <w:name w:val="p15"/>
    <w:basedOn w:val="1"/>
    <w:next w:val="9"/>
    <w:qFormat/>
    <w:uiPriority w:val="99"/>
    <w:pPr>
      <w:widowControl/>
      <w:jc w:val="both"/>
    </w:pPr>
    <w:rPr>
      <w:rFonts w:ascii="Times New Roman" w:hAnsi="Times New Roman" w:cs="Times New Roman"/>
      <w:sz w:val="21"/>
      <w:szCs w:val="21"/>
      <w:lang w:eastAsia="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111</Pages>
  <Words>9772</Words>
  <Characters>55703</Characters>
  <Lines>464</Lines>
  <Paragraphs>130</Paragraphs>
  <TotalTime>45</TotalTime>
  <ScaleCrop>false</ScaleCrop>
  <LinksUpToDate>false</LinksUpToDate>
  <CharactersWithSpaces>65345</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2020-02-24T02:15:00Z</dcterms:created>
  <dc:creator>user</dc:creator>
  <cp:lastModifiedBy>Administrator</cp:lastModifiedBy>
  <cp:lastPrinted>2019-04-29T01:58:00Z</cp:lastPrinted>
  <dcterms:modified xsi:type="dcterms:W3CDTF">2020-02-26T01:29:54Z</dcterms:modified>
  <dc:title>安徽省交通控股集团标准招标文件            ZGS-FW-1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