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sz w:val="30"/>
          <w:szCs w:val="30"/>
        </w:rPr>
      </w:pPr>
      <w:bookmarkStart w:id="0" w:name="_Toc19505"/>
      <w:r>
        <w:rPr>
          <w:rFonts w:hint="eastAsia" w:eastAsia="黑体"/>
          <w:b w:val="0"/>
          <w:bCs w:val="0"/>
          <w:sz w:val="30"/>
          <w:szCs w:val="30"/>
        </w:rPr>
        <w:t>附录1资格审查条件(资质最低条件)</w:t>
      </w:r>
      <w:bookmarkEnd w:id="0"/>
    </w:p>
    <w:tbl>
      <w:tblPr>
        <w:tblStyle w:val="4"/>
        <w:tblW w:w="9032" w:type="dxa"/>
        <w:jc w:val="center"/>
        <w:tblInd w:w="-178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jc w:val="center"/>
        </w:trPr>
        <w:tc>
          <w:tcPr>
            <w:tcW w:w="9032" w:type="dxa"/>
            <w:tcBorders>
              <w:tl2br w:val="nil"/>
              <w:tr2bl w:val="nil"/>
            </w:tcBorders>
            <w:vAlign w:val="center"/>
          </w:tcPr>
          <w:p>
            <w:pPr>
              <w:adjustRightInd w:val="0"/>
              <w:snapToGrid w:val="0"/>
              <w:spacing w:line="288" w:lineRule="auto"/>
              <w:jc w:val="center"/>
              <w:rPr>
                <w:rFonts w:ascii="Calibri" w:hAnsi="Calibri" w:cs="Calibri"/>
                <w:sz w:val="24"/>
                <w:szCs w:val="20"/>
              </w:rPr>
            </w:pPr>
            <w:r>
              <w:rPr>
                <w:rFonts w:hint="eastAsia" w:ascii="Calibri" w:hAnsi="Calibri" w:cs="Calibri"/>
                <w:sz w:val="24"/>
                <w:szCs w:val="20"/>
              </w:rPr>
              <w:t>企业资质等级要求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7" w:hRule="atLeast"/>
          <w:jc w:val="center"/>
        </w:trPr>
        <w:tc>
          <w:tcPr>
            <w:tcW w:w="9032" w:type="dxa"/>
            <w:tcBorders>
              <w:tl2br w:val="nil"/>
              <w:tr2bl w:val="nil"/>
            </w:tcBorders>
            <w:vAlign w:val="center"/>
          </w:tcPr>
          <w:p>
            <w:pPr>
              <w:spacing w:line="288" w:lineRule="auto"/>
              <w:ind w:left="-12" w:leftChars="-11" w:hanging="11" w:hangingChars="5"/>
              <w:jc w:val="left"/>
              <w:rPr>
                <w:rFonts w:ascii="Calibri" w:hAnsi="Calibri" w:cs="Calibri"/>
                <w:sz w:val="20"/>
                <w:szCs w:val="20"/>
              </w:rPr>
            </w:pPr>
            <w:r>
              <w:rPr>
                <w:rFonts w:hint="eastAsia" w:ascii="Calibri" w:hAnsi="Calibri" w:cs="Calibri"/>
                <w:sz w:val="22"/>
                <w:szCs w:val="20"/>
              </w:rPr>
              <w:t>具备独立法人资格和有效</w:t>
            </w:r>
            <w:r>
              <w:rPr>
                <w:rFonts w:hint="eastAsia" w:ascii="宋体" w:hAnsi="宋体" w:cs="Calibri"/>
                <w:sz w:val="22"/>
                <w:szCs w:val="20"/>
              </w:rPr>
              <w:t>的</w:t>
            </w:r>
            <w:r>
              <w:rPr>
                <w:rFonts w:hint="eastAsia" w:ascii="Calibri" w:hAnsi="Calibri" w:cs="Calibri"/>
                <w:sz w:val="22"/>
                <w:szCs w:val="20"/>
              </w:rPr>
              <w:t>营业执照（</w:t>
            </w:r>
            <w:r>
              <w:rPr>
                <w:rFonts w:hint="eastAsia" w:ascii="宋体" w:hAnsi="宋体" w:cs="Calibri"/>
                <w:sz w:val="22"/>
                <w:szCs w:val="20"/>
              </w:rPr>
              <w:t>或有效的事业单位法人证书</w:t>
            </w:r>
            <w:r>
              <w:rPr>
                <w:rFonts w:hint="eastAsia" w:ascii="Calibri" w:hAnsi="Calibri" w:cs="Calibri"/>
                <w:sz w:val="22"/>
                <w:szCs w:val="20"/>
              </w:rPr>
              <w:t>）；</w:t>
            </w:r>
            <w:r>
              <w:rPr>
                <w:rFonts w:hint="eastAsia" w:ascii="宋体" w:hAnsi="宋体" w:cs="Calibri"/>
                <w:sz w:val="22"/>
                <w:szCs w:val="20"/>
              </w:rPr>
              <w:t>具有公路工程试验检测</w:t>
            </w:r>
            <w:r>
              <w:rPr>
                <w:rFonts w:hint="eastAsia" w:ascii="宋体" w:hAnsi="宋体" w:cs="Calibri"/>
                <w:sz w:val="22"/>
                <w:szCs w:val="21"/>
              </w:rPr>
              <w:t>综合甲级</w:t>
            </w:r>
            <w:r>
              <w:rPr>
                <w:rFonts w:hint="eastAsia" w:ascii="宋体" w:hAnsi="宋体" w:cs="Calibri"/>
                <w:sz w:val="22"/>
                <w:szCs w:val="20"/>
              </w:rPr>
              <w:t>资质或桥隧专项检测资质，且计量认证在有效期内。</w:t>
            </w:r>
          </w:p>
        </w:tc>
      </w:tr>
    </w:tbl>
    <w:p>
      <w:pPr>
        <w:adjustRightInd w:val="0"/>
        <w:snapToGrid w:val="0"/>
        <w:spacing w:line="300" w:lineRule="exact"/>
        <w:jc w:val="left"/>
        <w:rPr>
          <w:rFonts w:ascii="宋体"/>
          <w:sz w:val="18"/>
          <w:szCs w:val="18"/>
        </w:rPr>
      </w:pPr>
    </w:p>
    <w:p>
      <w:pPr>
        <w:pStyle w:val="3"/>
        <w:jc w:val="both"/>
        <w:rPr>
          <w:rFonts w:eastAsia="黑体"/>
          <w:b w:val="0"/>
          <w:bCs w:val="0"/>
          <w:sz w:val="30"/>
          <w:szCs w:val="30"/>
        </w:rPr>
      </w:pPr>
      <w:bookmarkStart w:id="1" w:name="_Toc14631"/>
      <w:r>
        <w:rPr>
          <w:rFonts w:hint="eastAsia"/>
          <w:sz w:val="30"/>
          <w:szCs w:val="30"/>
        </w:rPr>
        <w:br w:type="page"/>
      </w:r>
      <w:r>
        <w:rPr>
          <w:rFonts w:hint="eastAsia" w:eastAsia="黑体"/>
          <w:b w:val="0"/>
          <w:bCs w:val="0"/>
          <w:sz w:val="30"/>
          <w:szCs w:val="30"/>
        </w:rPr>
        <w:t>附录2资格审查条件(业绩最低要求)</w:t>
      </w:r>
      <w:bookmarkEnd w:id="1"/>
    </w:p>
    <w:tbl>
      <w:tblPr>
        <w:tblStyle w:val="4"/>
        <w:tblW w:w="897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9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5" w:hRule="atLeast"/>
          <w:jc w:val="center"/>
        </w:trPr>
        <w:tc>
          <w:tcPr>
            <w:tcW w:w="8978" w:type="dxa"/>
            <w:tcBorders>
              <w:tl2br w:val="nil"/>
              <w:tr2bl w:val="nil"/>
            </w:tcBorders>
            <w:vAlign w:val="center"/>
          </w:tcPr>
          <w:p>
            <w:pPr>
              <w:adjustRightInd w:val="0"/>
              <w:snapToGrid w:val="0"/>
              <w:spacing w:line="400" w:lineRule="atLeast"/>
              <w:jc w:val="center"/>
              <w:rPr>
                <w:sz w:val="24"/>
                <w:szCs w:val="20"/>
              </w:rPr>
            </w:pPr>
            <w:r>
              <w:rPr>
                <w:sz w:val="24"/>
                <w:szCs w:val="20"/>
              </w:rPr>
              <w:t>业绩要求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8978" w:type="dxa"/>
            <w:tcBorders>
              <w:tl2br w:val="nil"/>
              <w:tr2bl w:val="nil"/>
            </w:tcBorders>
            <w:vAlign w:val="center"/>
          </w:tcPr>
          <w:p>
            <w:pPr>
              <w:pStyle w:val="2"/>
            </w:pPr>
            <w:r>
              <w:rPr>
                <w:rFonts w:hint="eastAsia"/>
              </w:rPr>
              <w:t>近3年（2016年1月至今）至少独立承担并完成过1个高速公路桥梁定期检查（或检测）项目和1个高速公路隧道定期检查（或检测）项目，或1个高速公路桥隧定期检查（或检测）项目。</w:t>
            </w:r>
          </w:p>
        </w:tc>
      </w:tr>
    </w:tbl>
    <w:p>
      <w:pPr>
        <w:pStyle w:val="3"/>
        <w:jc w:val="center"/>
        <w:rPr>
          <w:rFonts w:eastAsia="黑体"/>
          <w:b w:val="0"/>
          <w:bCs w:val="0"/>
          <w:sz w:val="30"/>
          <w:szCs w:val="30"/>
        </w:rPr>
      </w:pPr>
      <w:bookmarkStart w:id="2" w:name="_Toc8560"/>
      <w:r>
        <w:rPr>
          <w:rFonts w:hint="eastAsia"/>
          <w:sz w:val="30"/>
          <w:szCs w:val="30"/>
        </w:rPr>
        <w:br w:type="page"/>
      </w:r>
      <w:r>
        <w:rPr>
          <w:rFonts w:hint="eastAsia" w:eastAsia="黑体"/>
          <w:b w:val="0"/>
          <w:bCs w:val="0"/>
          <w:sz w:val="30"/>
          <w:szCs w:val="30"/>
        </w:rPr>
        <w:t>附录3资格审查条件(信誉最低要求)</w:t>
      </w:r>
      <w:bookmarkEnd w:id="2"/>
    </w:p>
    <w:tbl>
      <w:tblPr>
        <w:tblStyle w:val="4"/>
        <w:tblW w:w="907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9071"/>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Ex>
        <w:trPr>
          <w:cantSplit/>
          <w:trHeight w:val="613" w:hRule="atLeast"/>
          <w:jc w:val="center"/>
        </w:trPr>
        <w:tc>
          <w:tcPr>
            <w:tcW w:w="9071" w:type="dxa"/>
            <w:tcBorders>
              <w:tl2br w:val="nil"/>
              <w:tr2bl w:val="nil"/>
            </w:tcBorders>
            <w:vAlign w:val="center"/>
          </w:tcPr>
          <w:p>
            <w:pPr>
              <w:adjustRightInd w:val="0"/>
              <w:snapToGrid w:val="0"/>
              <w:spacing w:line="400" w:lineRule="atLeast"/>
              <w:jc w:val="center"/>
              <w:rPr>
                <w:rFonts w:ascii="Calibri" w:hAnsi="Calibri" w:cs="Calibri"/>
                <w:sz w:val="24"/>
                <w:szCs w:val="20"/>
              </w:rPr>
            </w:pPr>
            <w:r>
              <w:rPr>
                <w:rFonts w:hint="eastAsia" w:ascii="Calibri" w:hAnsi="Calibri" w:cs="Calibri"/>
                <w:sz w:val="24"/>
                <w:szCs w:val="20"/>
              </w:rPr>
              <w:t>信誉要求</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Ex>
        <w:trPr>
          <w:cantSplit/>
          <w:trHeight w:val="5565" w:hRule="atLeast"/>
          <w:jc w:val="center"/>
        </w:trPr>
        <w:tc>
          <w:tcPr>
            <w:tcW w:w="9071" w:type="dxa"/>
            <w:tcBorders>
              <w:tl2br w:val="nil"/>
              <w:tr2bl w:val="nil"/>
            </w:tcBorders>
            <w:vAlign w:val="center"/>
          </w:tcPr>
          <w:p>
            <w:pPr>
              <w:snapToGrid w:val="0"/>
              <w:spacing w:line="360" w:lineRule="auto"/>
              <w:ind w:firstLine="220" w:firstLineChars="100"/>
              <w:rPr>
                <w:rFonts w:ascii="Calibri" w:hAnsi="Calibri" w:cs="Calibri"/>
                <w:sz w:val="22"/>
                <w:szCs w:val="21"/>
              </w:rPr>
            </w:pPr>
            <w:r>
              <w:rPr>
                <w:rFonts w:ascii="Calibri" w:hAnsi="Calibri" w:cs="Calibri"/>
                <w:sz w:val="22"/>
                <w:szCs w:val="21"/>
              </w:rPr>
              <w:t>1.</w:t>
            </w:r>
            <w:r>
              <w:rPr>
                <w:rFonts w:ascii="Calibri" w:hAnsi="宋体" w:cs="Calibri"/>
                <w:sz w:val="22"/>
                <w:szCs w:val="21"/>
              </w:rPr>
              <w:t>没有</w:t>
            </w:r>
            <w:r>
              <w:rPr>
                <w:rFonts w:ascii="Calibri" w:hAnsi="Calibri" w:cs="Calibri"/>
                <w:sz w:val="22"/>
                <w:szCs w:val="21"/>
              </w:rPr>
              <w:t>被</w:t>
            </w:r>
            <w:r>
              <w:rPr>
                <w:rFonts w:hint="eastAsia" w:ascii="Calibri" w:hAnsi="Calibri" w:cs="Calibri"/>
                <w:sz w:val="22"/>
                <w:szCs w:val="21"/>
              </w:rPr>
              <w:t>交通运输部或安徽省交通运输厅</w:t>
            </w:r>
            <w:r>
              <w:rPr>
                <w:rFonts w:ascii="Calibri" w:hAnsi="Calibri" w:cs="Calibri"/>
                <w:sz w:val="22"/>
                <w:szCs w:val="21"/>
              </w:rPr>
              <w:t>取消在安徽省的投标资格或禁止进入安徽省公路建设市场且处于有效期内的</w:t>
            </w:r>
            <w:r>
              <w:rPr>
                <w:rFonts w:hint="eastAsia" w:ascii="Calibri" w:hAnsi="Calibri" w:cs="Calibri"/>
                <w:sz w:val="22"/>
                <w:szCs w:val="21"/>
              </w:rPr>
              <w:t>。</w:t>
            </w:r>
          </w:p>
          <w:p>
            <w:pPr>
              <w:snapToGrid w:val="0"/>
              <w:spacing w:line="360" w:lineRule="auto"/>
              <w:ind w:firstLine="220" w:firstLineChars="100"/>
              <w:rPr>
                <w:rFonts w:ascii="Calibri" w:hAnsi="Calibri" w:cs="Calibri"/>
                <w:sz w:val="22"/>
                <w:szCs w:val="21"/>
              </w:rPr>
            </w:pPr>
            <w:r>
              <w:rPr>
                <w:rFonts w:hint="eastAsia" w:ascii="Calibri" w:hAnsi="Calibri" w:cs="Calibri"/>
                <w:sz w:val="22"/>
                <w:szCs w:val="21"/>
              </w:rPr>
              <w:t>2.没有被责令停业，暂扣或吊销执照，或吊销资质证书。</w:t>
            </w:r>
          </w:p>
          <w:p>
            <w:pPr>
              <w:snapToGrid w:val="0"/>
              <w:spacing w:line="360" w:lineRule="auto"/>
              <w:ind w:firstLine="220" w:firstLineChars="100"/>
              <w:rPr>
                <w:rFonts w:ascii="Calibri" w:hAnsi="Calibri" w:cs="Calibri"/>
                <w:sz w:val="22"/>
                <w:szCs w:val="21"/>
              </w:rPr>
            </w:pPr>
            <w:r>
              <w:rPr>
                <w:rFonts w:hint="eastAsia" w:ascii="Calibri" w:hAnsi="Calibri" w:cs="Calibri"/>
                <w:sz w:val="22"/>
                <w:szCs w:val="21"/>
              </w:rPr>
              <w:t>3.没有进入清算程序，或被宣告破产，或其他丧失履约能力的情形。</w:t>
            </w:r>
          </w:p>
          <w:p>
            <w:pPr>
              <w:snapToGrid w:val="0"/>
              <w:spacing w:line="360" w:lineRule="auto"/>
              <w:ind w:firstLine="220" w:firstLineChars="100"/>
              <w:rPr>
                <w:rFonts w:ascii="Calibri" w:hAnsi="Calibri" w:cs="Calibri"/>
                <w:sz w:val="22"/>
                <w:szCs w:val="21"/>
              </w:rPr>
            </w:pPr>
            <w:r>
              <w:rPr>
                <w:rFonts w:hint="eastAsia" w:ascii="Calibri" w:hAnsi="Calibri" w:cs="Calibri"/>
                <w:sz w:val="22"/>
                <w:szCs w:val="21"/>
              </w:rPr>
              <w:t>4.没有在国家企业信用信息公示系统（http://www.gsxt.gov.cn）中被列入严重违法失信企业名单。</w:t>
            </w:r>
          </w:p>
          <w:p>
            <w:pPr>
              <w:snapToGrid w:val="0"/>
              <w:spacing w:line="360" w:lineRule="auto"/>
              <w:ind w:firstLine="220" w:firstLineChars="100"/>
              <w:rPr>
                <w:rFonts w:ascii="Calibri" w:hAnsi="Calibri" w:cs="Calibri"/>
                <w:sz w:val="22"/>
                <w:szCs w:val="21"/>
              </w:rPr>
            </w:pPr>
            <w:r>
              <w:rPr>
                <w:rFonts w:hint="eastAsia" w:ascii="Calibri" w:hAnsi="Calibri" w:cs="Calibri"/>
                <w:sz w:val="22"/>
                <w:szCs w:val="21"/>
              </w:rPr>
              <w:t>5.没有</w:t>
            </w:r>
            <w:r>
              <w:fldChar w:fldCharType="begin"/>
            </w:r>
            <w:r>
              <w:instrText xml:space="preserve"> HYPERLINK "http://www.creditchina.gov.cn/" \h </w:instrText>
            </w:r>
            <w:r>
              <w:fldChar w:fldCharType="separate"/>
            </w:r>
            <w:r>
              <w:rPr>
                <w:rFonts w:hint="eastAsia" w:ascii="Calibri" w:hAnsi="Calibri" w:cs="Calibri"/>
                <w:sz w:val="22"/>
                <w:szCs w:val="21"/>
              </w:rPr>
              <w:t>在“信用中国”网站（http://w</w:t>
            </w:r>
            <w:r>
              <w:rPr>
                <w:rFonts w:hint="eastAsia" w:ascii="Calibri" w:hAnsi="Calibri" w:cs="Calibri"/>
                <w:sz w:val="22"/>
                <w:szCs w:val="21"/>
              </w:rPr>
              <w:fldChar w:fldCharType="end"/>
            </w:r>
            <w:r>
              <w:rPr>
                <w:rFonts w:hint="eastAsia" w:ascii="Calibri" w:hAnsi="Calibri" w:cs="Calibri"/>
                <w:sz w:val="22"/>
                <w:szCs w:val="21"/>
              </w:rPr>
              <w:t>w</w:t>
            </w:r>
            <w:r>
              <w:fldChar w:fldCharType="begin"/>
            </w:r>
            <w:r>
              <w:instrText xml:space="preserve"> HYPERLINK "http://www.creditchina.gov.cn/" \h </w:instrText>
            </w:r>
            <w:r>
              <w:fldChar w:fldCharType="separate"/>
            </w:r>
            <w:r>
              <w:rPr>
                <w:rFonts w:hint="eastAsia" w:ascii="Calibri" w:hAnsi="Calibri" w:cs="Calibri"/>
                <w:sz w:val="22"/>
                <w:szCs w:val="21"/>
              </w:rPr>
              <w:t>w.creditchina.gov.c</w:t>
            </w:r>
            <w:r>
              <w:rPr>
                <w:rFonts w:hint="eastAsia" w:ascii="Calibri" w:hAnsi="Calibri" w:cs="Calibri"/>
                <w:sz w:val="22"/>
                <w:szCs w:val="21"/>
              </w:rPr>
              <w:fldChar w:fldCharType="end"/>
            </w:r>
            <w:r>
              <w:rPr>
                <w:rFonts w:hint="eastAsia" w:ascii="Calibri" w:hAnsi="Calibri" w:cs="Calibri"/>
                <w:sz w:val="22"/>
                <w:szCs w:val="21"/>
              </w:rPr>
              <w:t>n）中被列入失信被执行人名单。</w:t>
            </w:r>
          </w:p>
          <w:p>
            <w:pPr>
              <w:spacing w:line="360" w:lineRule="auto"/>
              <w:ind w:firstLine="220" w:firstLineChars="100"/>
              <w:rPr>
                <w:rFonts w:ascii="Calibri" w:hAnsi="Calibri" w:cs="Calibri"/>
                <w:sz w:val="22"/>
                <w:szCs w:val="21"/>
              </w:rPr>
            </w:pPr>
            <w:r>
              <w:rPr>
                <w:rFonts w:hint="eastAsia" w:ascii="Calibri" w:hAnsi="Calibri" w:cs="Calibri"/>
                <w:sz w:val="22"/>
                <w:szCs w:val="21"/>
              </w:rPr>
              <w:t>6.</w:t>
            </w:r>
            <w:r>
              <w:rPr>
                <w:sz w:val="22"/>
                <w:szCs w:val="21"/>
              </w:rPr>
              <w:t>投标人</w:t>
            </w:r>
            <w:r>
              <w:rPr>
                <w:rFonts w:hint="eastAsia" w:ascii="Calibri" w:hAnsi="Calibri"/>
                <w:sz w:val="22"/>
                <w:szCs w:val="21"/>
              </w:rPr>
              <w:t>、</w:t>
            </w:r>
            <w:r>
              <w:rPr>
                <w:sz w:val="22"/>
                <w:szCs w:val="21"/>
              </w:rPr>
              <w:t>法定代表人、拟委任的项目</w:t>
            </w:r>
            <w:r>
              <w:rPr>
                <w:rFonts w:hint="eastAsia" w:ascii="Calibri" w:hAnsi="Calibri"/>
                <w:sz w:val="22"/>
                <w:szCs w:val="21"/>
              </w:rPr>
              <w:t>负责人</w:t>
            </w:r>
            <w:r>
              <w:rPr>
                <w:sz w:val="22"/>
                <w:szCs w:val="21"/>
              </w:rPr>
              <w:t>在近三年内</w:t>
            </w:r>
            <w:r>
              <w:rPr>
                <w:rFonts w:hint="eastAsia" w:ascii="Calibri" w:hAnsi="Calibri"/>
                <w:sz w:val="22"/>
                <w:szCs w:val="21"/>
              </w:rPr>
              <w:t>无</w:t>
            </w:r>
            <w:r>
              <w:rPr>
                <w:sz w:val="22"/>
                <w:szCs w:val="21"/>
              </w:rPr>
              <w:t>行贿犯罪行为</w:t>
            </w:r>
            <w:r>
              <w:rPr>
                <w:rFonts w:hint="eastAsia" w:ascii="Calibri" w:hAnsi="Calibri"/>
                <w:sz w:val="22"/>
                <w:szCs w:val="21"/>
              </w:rPr>
              <w:t>。</w:t>
            </w:r>
          </w:p>
          <w:p>
            <w:pPr>
              <w:adjustRightInd w:val="0"/>
              <w:snapToGrid w:val="0"/>
              <w:spacing w:line="360" w:lineRule="auto"/>
              <w:ind w:firstLine="220" w:firstLineChars="100"/>
              <w:jc w:val="left"/>
              <w:rPr>
                <w:rFonts w:ascii="Calibri" w:hAnsi="Calibri" w:cs="Calibri"/>
                <w:szCs w:val="21"/>
              </w:rPr>
            </w:pPr>
            <w:r>
              <w:rPr>
                <w:rFonts w:hint="eastAsia" w:ascii="Calibri" w:hAnsi="Calibri" w:cs="Calibri"/>
                <w:sz w:val="22"/>
                <w:szCs w:val="21"/>
              </w:rPr>
              <w:t>7.交通运输部或安徽省交通运输厅最新公布的年度公路试验检测企业信用评价等级为C级或D级的投标人不得参与本次投标；如在交通运输部或安徽省交通运输厅最新年度等级评价公布日期之后，被交通运输部或安徽省交通运输厅通报为C级或D级的投标人也不得参与本次投标。</w:t>
            </w:r>
          </w:p>
        </w:tc>
      </w:tr>
    </w:tbl>
    <w:p>
      <w:pPr>
        <w:pStyle w:val="3"/>
        <w:snapToGrid w:val="0"/>
        <w:spacing w:before="0" w:after="0" w:line="360" w:lineRule="auto"/>
        <w:ind w:firstLine="148" w:firstLineChars="49"/>
        <w:jc w:val="center"/>
        <w:rPr>
          <w:rFonts w:eastAsia="黑体"/>
          <w:b w:val="0"/>
          <w:bCs w:val="0"/>
          <w:sz w:val="30"/>
          <w:szCs w:val="30"/>
        </w:rPr>
      </w:pPr>
      <w:bookmarkStart w:id="3" w:name="_Toc26885"/>
      <w:r>
        <w:rPr>
          <w:rFonts w:hint="eastAsia"/>
          <w:sz w:val="30"/>
          <w:szCs w:val="30"/>
        </w:rPr>
        <w:br w:type="page"/>
      </w:r>
    </w:p>
    <w:p>
      <w:pPr>
        <w:pStyle w:val="3"/>
        <w:snapToGrid w:val="0"/>
        <w:spacing w:before="0" w:after="0" w:line="360" w:lineRule="auto"/>
        <w:ind w:firstLine="147" w:firstLineChars="49"/>
        <w:jc w:val="center"/>
        <w:rPr>
          <w:rFonts w:eastAsia="黑体"/>
          <w:b w:val="0"/>
          <w:bCs w:val="0"/>
          <w:sz w:val="30"/>
          <w:szCs w:val="30"/>
        </w:rPr>
      </w:pPr>
      <w:r>
        <w:rPr>
          <w:rFonts w:hint="eastAsia" w:eastAsia="黑体"/>
          <w:b w:val="0"/>
          <w:bCs w:val="0"/>
          <w:sz w:val="30"/>
          <w:szCs w:val="30"/>
        </w:rPr>
        <w:t>附录4资格审查条件(主要人员最低要求)</w:t>
      </w:r>
      <w:bookmarkEnd w:id="3"/>
    </w:p>
    <w:tbl>
      <w:tblPr>
        <w:tblStyle w:val="4"/>
        <w:tblW w:w="963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1112"/>
        <w:gridCol w:w="768"/>
        <w:gridCol w:w="4622"/>
        <w:gridCol w:w="18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2406" w:type="dxa"/>
            <w:gridSpan w:val="2"/>
            <w:tcBorders>
              <w:tl2br w:val="nil"/>
              <w:tr2bl w:val="nil"/>
            </w:tcBorders>
            <w:vAlign w:val="center"/>
          </w:tcPr>
          <w:p>
            <w:pPr>
              <w:adjustRightInd w:val="0"/>
              <w:snapToGrid w:val="0"/>
              <w:spacing w:line="400" w:lineRule="atLeast"/>
              <w:jc w:val="center"/>
              <w:rPr>
                <w:rFonts w:ascii="Calibri" w:hAnsi="Calibri"/>
                <w:szCs w:val="21"/>
              </w:rPr>
            </w:pPr>
            <w:r>
              <w:rPr>
                <w:rFonts w:hint="eastAsia" w:ascii="Calibri" w:hAnsi="Calibri"/>
                <w:sz w:val="22"/>
                <w:szCs w:val="21"/>
              </w:rPr>
              <w:t>项目负责人</w:t>
            </w:r>
          </w:p>
        </w:tc>
        <w:tc>
          <w:tcPr>
            <w:tcW w:w="768" w:type="dxa"/>
            <w:vMerge w:val="restart"/>
            <w:tcBorders>
              <w:tl2br w:val="nil"/>
              <w:tr2bl w:val="nil"/>
            </w:tcBorders>
            <w:vAlign w:val="center"/>
          </w:tcPr>
          <w:p>
            <w:pPr>
              <w:adjustRightInd w:val="0"/>
              <w:snapToGrid w:val="0"/>
              <w:spacing w:line="400" w:lineRule="atLeast"/>
              <w:jc w:val="center"/>
              <w:rPr>
                <w:szCs w:val="21"/>
              </w:rPr>
            </w:pPr>
            <w:r>
              <w:rPr>
                <w:rFonts w:hint="eastAsia" w:ascii="Calibri" w:hAnsi="Calibri"/>
                <w:sz w:val="22"/>
                <w:szCs w:val="21"/>
              </w:rPr>
              <w:t>数量</w:t>
            </w:r>
          </w:p>
        </w:tc>
        <w:tc>
          <w:tcPr>
            <w:tcW w:w="4622" w:type="dxa"/>
            <w:vMerge w:val="restart"/>
            <w:tcBorders>
              <w:tl2br w:val="nil"/>
              <w:tr2bl w:val="nil"/>
            </w:tcBorders>
            <w:vAlign w:val="center"/>
          </w:tcPr>
          <w:p>
            <w:pPr>
              <w:adjustRightInd w:val="0"/>
              <w:snapToGrid w:val="0"/>
              <w:spacing w:line="400" w:lineRule="atLeast"/>
              <w:jc w:val="center"/>
              <w:rPr>
                <w:szCs w:val="21"/>
              </w:rPr>
            </w:pPr>
            <w:r>
              <w:rPr>
                <w:rFonts w:hint="eastAsia" w:ascii="Calibri" w:hAnsi="Calibri"/>
                <w:sz w:val="22"/>
                <w:szCs w:val="21"/>
              </w:rPr>
              <w:t>资格要求</w:t>
            </w:r>
          </w:p>
        </w:tc>
        <w:tc>
          <w:tcPr>
            <w:tcW w:w="1842" w:type="dxa"/>
            <w:vMerge w:val="restart"/>
            <w:tcBorders>
              <w:tl2br w:val="nil"/>
              <w:tr2bl w:val="nil"/>
            </w:tcBorders>
            <w:vAlign w:val="center"/>
          </w:tcPr>
          <w:p>
            <w:pPr>
              <w:adjustRightInd w:val="0"/>
              <w:snapToGrid w:val="0"/>
              <w:spacing w:line="400" w:lineRule="atLeast"/>
              <w:jc w:val="center"/>
              <w:rPr>
                <w:szCs w:val="21"/>
              </w:rPr>
            </w:pPr>
            <w:r>
              <w:rPr>
                <w:rFonts w:hint="eastAsia"/>
                <w:sz w:val="22"/>
                <w:szCs w:val="21"/>
              </w:rPr>
              <w:t>在岗要求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1294" w:type="dxa"/>
            <w:tcBorders>
              <w:tl2br w:val="nil"/>
              <w:tr2bl w:val="nil"/>
            </w:tcBorders>
            <w:vAlign w:val="center"/>
          </w:tcPr>
          <w:p>
            <w:pPr>
              <w:adjustRightInd w:val="0"/>
              <w:snapToGrid w:val="0"/>
              <w:spacing w:line="400" w:lineRule="atLeast"/>
              <w:jc w:val="center"/>
              <w:rPr>
                <w:rFonts w:ascii="Calibri" w:hAnsi="Calibri"/>
                <w:szCs w:val="21"/>
              </w:rPr>
            </w:pPr>
            <w:r>
              <w:rPr>
                <w:rFonts w:hint="eastAsia" w:ascii="Calibri" w:hAnsi="Calibri"/>
                <w:sz w:val="22"/>
                <w:szCs w:val="21"/>
              </w:rPr>
              <w:t>类别</w:t>
            </w:r>
          </w:p>
        </w:tc>
        <w:tc>
          <w:tcPr>
            <w:tcW w:w="1112" w:type="dxa"/>
            <w:tcBorders>
              <w:tl2br w:val="nil"/>
              <w:tr2bl w:val="nil"/>
            </w:tcBorders>
            <w:vAlign w:val="center"/>
          </w:tcPr>
          <w:p>
            <w:pPr>
              <w:adjustRightInd w:val="0"/>
              <w:snapToGrid w:val="0"/>
              <w:spacing w:line="400" w:lineRule="atLeast"/>
              <w:jc w:val="center"/>
              <w:rPr>
                <w:rFonts w:ascii="Calibri" w:hAnsi="Calibri"/>
                <w:szCs w:val="21"/>
              </w:rPr>
            </w:pPr>
            <w:r>
              <w:rPr>
                <w:rFonts w:hint="eastAsia" w:ascii="Calibri" w:hAnsi="Calibri"/>
                <w:sz w:val="22"/>
                <w:szCs w:val="21"/>
              </w:rPr>
              <w:t>职务</w:t>
            </w:r>
          </w:p>
        </w:tc>
        <w:tc>
          <w:tcPr>
            <w:tcW w:w="768" w:type="dxa"/>
            <w:vMerge w:val="continue"/>
            <w:tcBorders>
              <w:tl2br w:val="nil"/>
              <w:tr2bl w:val="nil"/>
            </w:tcBorders>
            <w:vAlign w:val="center"/>
          </w:tcPr>
          <w:p>
            <w:pPr>
              <w:adjustRightInd w:val="0"/>
              <w:snapToGrid w:val="0"/>
              <w:spacing w:line="400" w:lineRule="atLeast"/>
              <w:jc w:val="center"/>
              <w:rPr>
                <w:rFonts w:ascii="Calibri" w:hAnsi="Calibri"/>
                <w:szCs w:val="21"/>
              </w:rPr>
            </w:pPr>
          </w:p>
        </w:tc>
        <w:tc>
          <w:tcPr>
            <w:tcW w:w="4622" w:type="dxa"/>
            <w:vMerge w:val="continue"/>
            <w:tcBorders>
              <w:tl2br w:val="nil"/>
              <w:tr2bl w:val="nil"/>
            </w:tcBorders>
            <w:vAlign w:val="center"/>
          </w:tcPr>
          <w:p>
            <w:pPr>
              <w:adjustRightInd w:val="0"/>
              <w:snapToGrid w:val="0"/>
              <w:spacing w:line="400" w:lineRule="atLeast"/>
              <w:jc w:val="center"/>
              <w:rPr>
                <w:rFonts w:ascii="Calibri" w:hAnsi="Calibri"/>
                <w:szCs w:val="21"/>
              </w:rPr>
            </w:pPr>
          </w:p>
        </w:tc>
        <w:tc>
          <w:tcPr>
            <w:tcW w:w="1842" w:type="dxa"/>
            <w:vMerge w:val="continue"/>
            <w:tcBorders>
              <w:tl2br w:val="nil"/>
              <w:tr2bl w:val="nil"/>
            </w:tcBorders>
            <w:vAlign w:val="center"/>
          </w:tcPr>
          <w:p>
            <w:pPr>
              <w:adjustRightInd w:val="0"/>
              <w:snapToGrid w:val="0"/>
              <w:spacing w:line="400" w:lineRule="atLeast"/>
              <w:jc w:val="center"/>
              <w:rPr>
                <w:rFonts w:ascii="Calibri" w:hAnsi="Calibri"/>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755" w:hRule="atLeast"/>
          <w:jc w:val="center"/>
        </w:trPr>
        <w:tc>
          <w:tcPr>
            <w:tcW w:w="1294" w:type="dxa"/>
            <w:tcBorders>
              <w:tl2br w:val="nil"/>
              <w:tr2bl w:val="nil"/>
            </w:tcBorders>
            <w:vAlign w:val="center"/>
          </w:tcPr>
          <w:p>
            <w:pPr>
              <w:ind w:left="-12" w:leftChars="-11" w:hanging="11" w:hangingChars="5"/>
              <w:jc w:val="center"/>
              <w:rPr>
                <w:rFonts w:ascii="Calibri" w:hAnsi="Calibri"/>
                <w:sz w:val="20"/>
                <w:szCs w:val="20"/>
              </w:rPr>
            </w:pPr>
            <w:r>
              <w:rPr>
                <w:rFonts w:hint="eastAsia" w:ascii="宋体" w:hAnsi="宋体" w:cs="Calibri"/>
                <w:sz w:val="22"/>
                <w:szCs w:val="20"/>
              </w:rPr>
              <w:t>桥隧定期检查</w:t>
            </w:r>
          </w:p>
        </w:tc>
        <w:tc>
          <w:tcPr>
            <w:tcW w:w="1112" w:type="dxa"/>
            <w:tcBorders>
              <w:tl2br w:val="nil"/>
              <w:tr2bl w:val="nil"/>
            </w:tcBorders>
            <w:vAlign w:val="center"/>
          </w:tcPr>
          <w:p>
            <w:pPr>
              <w:ind w:left="-12" w:leftChars="-11" w:hanging="11" w:hangingChars="5"/>
              <w:jc w:val="center"/>
              <w:rPr>
                <w:rFonts w:ascii="Calibri" w:hAnsi="Calibri"/>
                <w:sz w:val="20"/>
                <w:szCs w:val="20"/>
              </w:rPr>
            </w:pPr>
            <w:r>
              <w:rPr>
                <w:sz w:val="22"/>
                <w:szCs w:val="20"/>
              </w:rPr>
              <w:t>检测</w:t>
            </w:r>
            <w:r>
              <w:rPr>
                <w:rFonts w:hint="eastAsia" w:ascii="Calibri" w:hAnsi="Calibri"/>
                <w:sz w:val="22"/>
                <w:szCs w:val="20"/>
              </w:rPr>
              <w:t>负责人</w:t>
            </w:r>
          </w:p>
        </w:tc>
        <w:tc>
          <w:tcPr>
            <w:tcW w:w="768" w:type="dxa"/>
            <w:tcBorders>
              <w:tl2br w:val="nil"/>
              <w:tr2bl w:val="nil"/>
            </w:tcBorders>
            <w:vAlign w:val="center"/>
          </w:tcPr>
          <w:p>
            <w:pPr>
              <w:ind w:left="-12" w:leftChars="-11" w:hanging="11" w:hangingChars="5"/>
              <w:jc w:val="center"/>
              <w:rPr>
                <w:rFonts w:ascii="Calibri" w:hAnsi="Calibri"/>
                <w:sz w:val="20"/>
                <w:szCs w:val="20"/>
              </w:rPr>
            </w:pPr>
            <w:r>
              <w:rPr>
                <w:rFonts w:hint="eastAsia" w:ascii="Calibri" w:hAnsi="Calibri"/>
                <w:sz w:val="22"/>
                <w:szCs w:val="20"/>
              </w:rPr>
              <w:t>1</w:t>
            </w:r>
          </w:p>
        </w:tc>
        <w:tc>
          <w:tcPr>
            <w:tcW w:w="4622" w:type="dxa"/>
            <w:tcBorders>
              <w:tl2br w:val="nil"/>
              <w:tr2bl w:val="nil"/>
            </w:tcBorders>
            <w:vAlign w:val="center"/>
          </w:tcPr>
          <w:p>
            <w:pPr>
              <w:ind w:left="-12" w:leftChars="-11" w:hanging="11" w:hangingChars="5"/>
              <w:jc w:val="left"/>
              <w:rPr>
                <w:rFonts w:ascii="Calibri" w:hAnsi="Calibri"/>
                <w:sz w:val="20"/>
                <w:szCs w:val="20"/>
              </w:rPr>
            </w:pPr>
            <w:r>
              <w:rPr>
                <w:rFonts w:hint="eastAsia" w:ascii="Calibri" w:hAnsi="Calibri" w:cs="Calibri"/>
                <w:kern w:val="0"/>
                <w:sz w:val="22"/>
                <w:szCs w:val="22"/>
              </w:rPr>
              <w:t>具备</w:t>
            </w:r>
            <w:r>
              <w:rPr>
                <w:rFonts w:ascii="Calibri" w:hAnsi="Calibri" w:cs="Calibri"/>
                <w:kern w:val="0"/>
                <w:sz w:val="22"/>
                <w:szCs w:val="22"/>
              </w:rPr>
              <w:t>交通土建类专业</w:t>
            </w:r>
            <w:r>
              <w:rPr>
                <w:rFonts w:hint="eastAsia" w:ascii="Calibri" w:hAnsi="Calibri" w:cs="Calibri"/>
                <w:kern w:val="0"/>
                <w:sz w:val="22"/>
                <w:szCs w:val="22"/>
              </w:rPr>
              <w:t>高级工程师职称，持有交通运输部颁发的桥梁专业</w:t>
            </w:r>
            <w:r>
              <w:rPr>
                <w:rFonts w:hint="eastAsia" w:ascii="Calibri" w:hAnsi="宋体" w:cs="Calibri"/>
                <w:sz w:val="22"/>
                <w:szCs w:val="20"/>
              </w:rPr>
              <w:t>（或桥梁隧道专业）</w:t>
            </w:r>
            <w:r>
              <w:rPr>
                <w:rFonts w:hint="eastAsia" w:ascii="Calibri" w:hAnsi="Calibri" w:cs="Calibri"/>
                <w:kern w:val="0"/>
                <w:sz w:val="22"/>
                <w:szCs w:val="22"/>
              </w:rPr>
              <w:t>试验检测工程师资格证，近五年担任过</w:t>
            </w:r>
            <w:r>
              <w:rPr>
                <w:rFonts w:ascii="Calibri" w:hAnsi="Calibri" w:cs="Calibri"/>
                <w:kern w:val="0"/>
                <w:sz w:val="22"/>
                <w:szCs w:val="22"/>
              </w:rPr>
              <w:t>1</w:t>
            </w:r>
            <w:r>
              <w:rPr>
                <w:rFonts w:hint="eastAsia" w:ascii="Calibri" w:hAnsi="Calibri" w:cs="Calibri"/>
                <w:kern w:val="0"/>
                <w:sz w:val="22"/>
                <w:szCs w:val="22"/>
              </w:rPr>
              <w:t>个高速公路</w:t>
            </w:r>
            <w:r>
              <w:rPr>
                <w:rFonts w:ascii="Calibri" w:hAnsi="宋体" w:cs="Calibri"/>
                <w:sz w:val="22"/>
                <w:szCs w:val="20"/>
              </w:rPr>
              <w:t>桥梁</w:t>
            </w:r>
            <w:r>
              <w:rPr>
                <w:rFonts w:hint="eastAsia" w:ascii="Calibri" w:hAnsi="宋体" w:cs="Calibri"/>
                <w:sz w:val="22"/>
                <w:szCs w:val="20"/>
              </w:rPr>
              <w:t>（或桥隧）</w:t>
            </w:r>
            <w:r>
              <w:rPr>
                <w:rFonts w:ascii="Calibri" w:hAnsi="宋体" w:cs="Calibri"/>
                <w:sz w:val="22"/>
                <w:szCs w:val="20"/>
              </w:rPr>
              <w:t>定期</w:t>
            </w:r>
            <w:r>
              <w:rPr>
                <w:rFonts w:hint="eastAsia" w:ascii="Calibri" w:hAnsi="宋体" w:cs="Calibri"/>
                <w:sz w:val="22"/>
                <w:szCs w:val="20"/>
              </w:rPr>
              <w:t>检查（或</w:t>
            </w:r>
            <w:r>
              <w:rPr>
                <w:rFonts w:ascii="Calibri" w:hAnsi="宋体" w:cs="Calibri"/>
                <w:sz w:val="22"/>
                <w:szCs w:val="20"/>
              </w:rPr>
              <w:t>检</w:t>
            </w:r>
            <w:r>
              <w:rPr>
                <w:rFonts w:ascii="Calibri" w:hAnsi="Calibri" w:cs="Calibri"/>
                <w:sz w:val="22"/>
                <w:szCs w:val="20"/>
              </w:rPr>
              <w:t>测</w:t>
            </w:r>
            <w:r>
              <w:rPr>
                <w:rFonts w:hint="eastAsia" w:ascii="Calibri" w:hAnsi="宋体" w:cs="Calibri"/>
                <w:sz w:val="22"/>
                <w:szCs w:val="20"/>
              </w:rPr>
              <w:t>）项目</w:t>
            </w:r>
            <w:r>
              <w:rPr>
                <w:rFonts w:ascii="Calibri" w:hAnsi="宋体" w:cs="Calibri"/>
                <w:sz w:val="22"/>
                <w:szCs w:val="20"/>
              </w:rPr>
              <w:t>的</w:t>
            </w:r>
            <w:r>
              <w:rPr>
                <w:rFonts w:hint="eastAsia" w:ascii="Calibri" w:hAnsi="宋体" w:cs="Calibri"/>
                <w:sz w:val="22"/>
                <w:szCs w:val="20"/>
              </w:rPr>
              <w:t>检测负责人。</w:t>
            </w:r>
          </w:p>
        </w:tc>
        <w:tc>
          <w:tcPr>
            <w:tcW w:w="1842" w:type="dxa"/>
            <w:tcBorders>
              <w:tl2br w:val="nil"/>
              <w:tr2bl w:val="nil"/>
            </w:tcBorders>
            <w:vAlign w:val="center"/>
          </w:tcPr>
          <w:p>
            <w:pPr>
              <w:ind w:left="-12" w:leftChars="-11" w:hanging="11" w:hangingChars="5"/>
              <w:jc w:val="center"/>
              <w:rPr>
                <w:rFonts w:ascii="Calibri" w:hAnsi="Calibri" w:cs="Calibri"/>
                <w:kern w:val="0"/>
                <w:sz w:val="20"/>
                <w:szCs w:val="20"/>
              </w:rPr>
            </w:pPr>
            <w:r>
              <w:rPr>
                <w:sz w:val="22"/>
                <w:szCs w:val="21"/>
              </w:rPr>
              <w:t>无在岗项目（指目前未在其他项目上任职，或虽在其他项目上任职但本项目中标后能够从该项目撤离）</w:t>
            </w:r>
          </w:p>
        </w:tc>
      </w:tr>
    </w:tbl>
    <w:p>
      <w:pPr>
        <w:pStyle w:val="3"/>
        <w:snapToGrid w:val="0"/>
        <w:spacing w:before="0" w:after="0" w:line="360" w:lineRule="auto"/>
        <w:rPr>
          <w:rFonts w:eastAsia="黑体"/>
          <w:b w:val="0"/>
          <w:bCs w:val="0"/>
          <w:kern w:val="44"/>
          <w:sz w:val="30"/>
          <w:szCs w:val="30"/>
        </w:rPr>
      </w:pPr>
      <w:bookmarkStart w:id="4" w:name="_Toc10022"/>
    </w:p>
    <w:p>
      <w:pPr>
        <w:pStyle w:val="3"/>
        <w:snapToGrid w:val="0"/>
        <w:spacing w:before="0" w:after="0" w:line="360" w:lineRule="auto"/>
        <w:jc w:val="center"/>
        <w:rPr>
          <w:rFonts w:eastAsia="黑体"/>
          <w:b w:val="0"/>
          <w:bCs w:val="0"/>
          <w:kern w:val="44"/>
          <w:sz w:val="30"/>
          <w:szCs w:val="30"/>
        </w:rPr>
      </w:pPr>
      <w:r>
        <w:rPr>
          <w:rFonts w:hint="eastAsia"/>
          <w:sz w:val="30"/>
          <w:szCs w:val="30"/>
        </w:rPr>
        <w:br w:type="page"/>
      </w:r>
      <w:r>
        <w:rPr>
          <w:rFonts w:hint="eastAsia" w:eastAsia="黑体"/>
          <w:b w:val="0"/>
          <w:bCs w:val="0"/>
          <w:kern w:val="44"/>
          <w:sz w:val="30"/>
          <w:szCs w:val="30"/>
        </w:rPr>
        <w:t>附录5</w:t>
      </w:r>
      <w:r>
        <w:rPr>
          <w:rFonts w:hint="eastAsia" w:eastAsia="黑体"/>
          <w:b w:val="0"/>
          <w:bCs w:val="0"/>
          <w:sz w:val="30"/>
          <w:szCs w:val="30"/>
        </w:rPr>
        <w:t>资格审查条件(主要</w:t>
      </w:r>
      <w:r>
        <w:rPr>
          <w:rFonts w:hint="eastAsia" w:eastAsia="黑体"/>
          <w:b w:val="0"/>
          <w:bCs w:val="0"/>
          <w:kern w:val="44"/>
          <w:sz w:val="30"/>
          <w:szCs w:val="30"/>
        </w:rPr>
        <w:t>试验检测仪器设备要求</w:t>
      </w:r>
      <w:bookmarkEnd w:id="4"/>
      <w:r>
        <w:rPr>
          <w:rFonts w:hint="eastAsia" w:eastAsia="黑体"/>
          <w:b w:val="0"/>
          <w:bCs w:val="0"/>
          <w:kern w:val="44"/>
          <w:sz w:val="30"/>
          <w:szCs w:val="30"/>
        </w:rPr>
        <w:t>)</w:t>
      </w:r>
    </w:p>
    <w:tbl>
      <w:tblPr>
        <w:tblStyle w:val="4"/>
        <w:tblW w:w="907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30" w:type="dxa"/>
          <w:bottom w:w="0" w:type="dxa"/>
          <w:right w:w="30" w:type="dxa"/>
        </w:tblCellMar>
      </w:tblPr>
      <w:tblGrid>
        <w:gridCol w:w="801"/>
        <w:gridCol w:w="3260"/>
        <w:gridCol w:w="2500"/>
        <w:gridCol w:w="25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30" w:type="dxa"/>
            <w:bottom w:w="0" w:type="dxa"/>
            <w:right w:w="30" w:type="dxa"/>
          </w:tblCellMar>
        </w:tblPrEx>
        <w:trPr>
          <w:trHeight w:val="1039" w:hRule="exact"/>
          <w:tblHeader/>
          <w:jc w:val="center"/>
        </w:trPr>
        <w:tc>
          <w:tcPr>
            <w:tcW w:w="801" w:type="dxa"/>
            <w:tcBorders>
              <w:tl2br w:val="nil"/>
              <w:tr2bl w:val="nil"/>
            </w:tcBorders>
            <w:vAlign w:val="center"/>
          </w:tcPr>
          <w:p>
            <w:pPr>
              <w:autoSpaceDE w:val="0"/>
              <w:autoSpaceDN w:val="0"/>
              <w:adjustRightInd w:val="0"/>
              <w:jc w:val="center"/>
              <w:rPr>
                <w:rFonts w:ascii="Calibri" w:hAnsi="Calibri" w:cs="Calibri"/>
                <w:sz w:val="20"/>
                <w:szCs w:val="21"/>
              </w:rPr>
            </w:pPr>
            <w:r>
              <w:rPr>
                <w:rFonts w:ascii="Calibri" w:hAnsi="Calibri" w:cs="Calibri"/>
                <w:sz w:val="22"/>
                <w:szCs w:val="21"/>
              </w:rPr>
              <w:t>序号</w:t>
            </w:r>
          </w:p>
        </w:tc>
        <w:tc>
          <w:tcPr>
            <w:tcW w:w="3260" w:type="dxa"/>
            <w:tcBorders>
              <w:tl2br w:val="nil"/>
              <w:tr2bl w:val="nil"/>
            </w:tcBorders>
            <w:vAlign w:val="center"/>
          </w:tcPr>
          <w:p>
            <w:pPr>
              <w:autoSpaceDE w:val="0"/>
              <w:autoSpaceDN w:val="0"/>
              <w:adjustRightInd w:val="0"/>
              <w:jc w:val="center"/>
              <w:rPr>
                <w:rFonts w:ascii="Calibri" w:hAnsi="Calibri" w:cs="Calibri"/>
                <w:sz w:val="20"/>
                <w:szCs w:val="21"/>
              </w:rPr>
            </w:pPr>
            <w:r>
              <w:rPr>
                <w:rFonts w:hint="eastAsia" w:ascii="Calibri" w:hAnsi="Calibri" w:cs="Calibri"/>
                <w:sz w:val="22"/>
                <w:szCs w:val="21"/>
              </w:rPr>
              <w:t>设备名称</w:t>
            </w:r>
          </w:p>
        </w:tc>
        <w:tc>
          <w:tcPr>
            <w:tcW w:w="2500" w:type="dxa"/>
            <w:tcBorders>
              <w:tl2br w:val="nil"/>
              <w:tr2bl w:val="nil"/>
            </w:tcBorders>
            <w:vAlign w:val="center"/>
          </w:tcPr>
          <w:p>
            <w:pPr>
              <w:autoSpaceDE w:val="0"/>
              <w:autoSpaceDN w:val="0"/>
              <w:adjustRightInd w:val="0"/>
              <w:jc w:val="center"/>
              <w:rPr>
                <w:rFonts w:ascii="Calibri" w:hAnsi="Calibri" w:cs="Calibri"/>
                <w:sz w:val="20"/>
                <w:szCs w:val="21"/>
              </w:rPr>
            </w:pPr>
            <w:r>
              <w:rPr>
                <w:rFonts w:ascii="Calibri" w:hAnsi="Calibri" w:cs="Calibri"/>
                <w:sz w:val="22"/>
                <w:szCs w:val="21"/>
              </w:rPr>
              <w:t>数量(台、套</w:t>
            </w:r>
            <w:r>
              <w:rPr>
                <w:rFonts w:hint="eastAsia" w:ascii="Calibri" w:hAnsi="Calibri" w:cs="Calibri"/>
                <w:sz w:val="22"/>
                <w:szCs w:val="21"/>
                <w:lang w:eastAsia="zh-CN"/>
              </w:rPr>
              <w:t>、辆</w:t>
            </w:r>
            <w:r>
              <w:rPr>
                <w:rFonts w:ascii="Calibri" w:hAnsi="Calibri" w:cs="Calibri"/>
                <w:sz w:val="22"/>
                <w:szCs w:val="21"/>
              </w:rPr>
              <w:t>)</w:t>
            </w:r>
          </w:p>
        </w:tc>
        <w:tc>
          <w:tcPr>
            <w:tcW w:w="2510" w:type="dxa"/>
            <w:tcBorders>
              <w:tl2br w:val="nil"/>
              <w:tr2bl w:val="nil"/>
            </w:tcBorders>
            <w:vAlign w:val="center"/>
          </w:tcPr>
          <w:p>
            <w:pPr>
              <w:autoSpaceDE w:val="0"/>
              <w:autoSpaceDN w:val="0"/>
              <w:adjustRightInd w:val="0"/>
              <w:jc w:val="center"/>
              <w:rPr>
                <w:rFonts w:hint="eastAsia" w:ascii="Calibri" w:hAnsi="Calibri" w:eastAsia="宋体" w:cs="Calibri"/>
                <w:sz w:val="20"/>
                <w:szCs w:val="21"/>
                <w:lang w:eastAsia="zh-CN"/>
              </w:rPr>
            </w:pPr>
            <w:r>
              <w:rPr>
                <w:rFonts w:hint="eastAsia" w:ascii="Calibri" w:hAnsi="Calibri" w:cs="Calibri"/>
                <w:sz w:val="22"/>
                <w:szCs w:val="21"/>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30" w:type="dxa"/>
            <w:bottom w:w="0" w:type="dxa"/>
            <w:right w:w="30" w:type="dxa"/>
          </w:tblCellMar>
        </w:tblPrEx>
        <w:trPr>
          <w:cantSplit/>
          <w:trHeight w:val="940" w:hRule="atLeast"/>
          <w:jc w:val="center"/>
        </w:trPr>
        <w:tc>
          <w:tcPr>
            <w:tcW w:w="801" w:type="dxa"/>
            <w:tcBorders>
              <w:tl2br w:val="nil"/>
              <w:tr2bl w:val="nil"/>
            </w:tcBorders>
            <w:vAlign w:val="center"/>
          </w:tcPr>
          <w:p>
            <w:pPr>
              <w:autoSpaceDE w:val="0"/>
              <w:autoSpaceDN w:val="0"/>
              <w:adjustRightInd w:val="0"/>
              <w:jc w:val="center"/>
              <w:rPr>
                <w:rFonts w:ascii="Calibri" w:hAnsi="Calibri" w:cs="Calibri"/>
                <w:sz w:val="20"/>
                <w:szCs w:val="21"/>
              </w:rPr>
            </w:pPr>
            <w:r>
              <w:rPr>
                <w:rFonts w:ascii="Calibri" w:hAnsi="Calibri" w:cs="Calibri"/>
                <w:sz w:val="22"/>
                <w:szCs w:val="21"/>
              </w:rPr>
              <w:t>1</w:t>
            </w:r>
          </w:p>
        </w:tc>
        <w:tc>
          <w:tcPr>
            <w:tcW w:w="3260" w:type="dxa"/>
            <w:tcBorders>
              <w:tl2br w:val="nil"/>
              <w:tr2bl w:val="nil"/>
            </w:tcBorders>
            <w:vAlign w:val="center"/>
          </w:tcPr>
          <w:p>
            <w:pPr>
              <w:jc w:val="center"/>
              <w:rPr>
                <w:rFonts w:hint="eastAsia" w:ascii="宋体" w:hAnsi="宋体" w:eastAsia="宋体" w:cs="宋体"/>
                <w:bCs/>
                <w:szCs w:val="21"/>
                <w:lang w:eastAsia="zh-CN"/>
              </w:rPr>
            </w:pPr>
            <w:r>
              <w:rPr>
                <w:rFonts w:hint="eastAsia" w:ascii="宋体" w:hAnsi="宋体" w:cs="宋体"/>
                <w:bCs/>
                <w:szCs w:val="21"/>
                <w:lang w:eastAsia="zh-CN"/>
              </w:rPr>
              <w:t>桥梁检测车</w:t>
            </w:r>
          </w:p>
        </w:tc>
        <w:tc>
          <w:tcPr>
            <w:tcW w:w="2500" w:type="dxa"/>
            <w:tcBorders>
              <w:tl2br w:val="nil"/>
              <w:tr2bl w:val="nil"/>
            </w:tcBorders>
            <w:vAlign w:val="center"/>
          </w:tcPr>
          <w:p>
            <w:pPr>
              <w:jc w:val="center"/>
              <w:rPr>
                <w:rFonts w:hint="eastAsia" w:ascii="宋体" w:hAnsi="宋体" w:eastAsia="宋体" w:cs="宋体"/>
                <w:bCs/>
                <w:szCs w:val="21"/>
                <w:lang w:val="en-US" w:eastAsia="zh-CN"/>
              </w:rPr>
            </w:pPr>
            <w:r>
              <w:rPr>
                <w:rFonts w:hint="eastAsia" w:ascii="宋体" w:hAnsi="宋体" w:cs="宋体"/>
                <w:bCs/>
                <w:szCs w:val="21"/>
                <w:lang w:val="en-US" w:eastAsia="zh-CN"/>
              </w:rPr>
              <w:t>2</w:t>
            </w:r>
          </w:p>
        </w:tc>
        <w:tc>
          <w:tcPr>
            <w:tcW w:w="2510" w:type="dxa"/>
            <w:tcBorders>
              <w:tl2br w:val="nil"/>
              <w:tr2bl w:val="nil"/>
            </w:tcBorders>
            <w:vAlign w:val="center"/>
          </w:tcPr>
          <w:p>
            <w:pPr>
              <w:rPr>
                <w:rFonts w:ascii="宋体" w:hAnsi="宋体" w:cs="宋体"/>
                <w:bCs/>
                <w:szCs w:val="21"/>
              </w:rPr>
            </w:pPr>
            <w:r>
              <w:rPr>
                <w:rFonts w:hint="eastAsia" w:ascii="宋体" w:hAnsi="宋体" w:cs="宋体"/>
                <w:szCs w:val="21"/>
              </w:rPr>
              <w:t>不小于2</w:t>
            </w:r>
            <w:r>
              <w:rPr>
                <w:rFonts w:hint="eastAsia" w:ascii="宋体" w:hAnsi="宋体" w:cs="宋体"/>
                <w:szCs w:val="21"/>
                <w:lang w:val="en-US" w:eastAsia="zh-CN"/>
              </w:rPr>
              <w:t>2</w:t>
            </w:r>
            <w:r>
              <w:rPr>
                <w:rFonts w:hint="eastAsia" w:ascii="宋体" w:hAnsi="宋体" w:cs="宋体"/>
                <w:szCs w:val="21"/>
              </w:rPr>
              <w:t>m桁架式桥检车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30" w:type="dxa"/>
            <w:bottom w:w="0" w:type="dxa"/>
            <w:right w:w="30" w:type="dxa"/>
          </w:tblCellMar>
        </w:tblPrEx>
        <w:trPr>
          <w:cantSplit/>
          <w:trHeight w:val="940" w:hRule="atLeast"/>
          <w:jc w:val="center"/>
        </w:trPr>
        <w:tc>
          <w:tcPr>
            <w:tcW w:w="801" w:type="dxa"/>
            <w:tcBorders>
              <w:tl2br w:val="nil"/>
              <w:tr2bl w:val="nil"/>
            </w:tcBorders>
            <w:vAlign w:val="center"/>
          </w:tcPr>
          <w:p>
            <w:pPr>
              <w:autoSpaceDE w:val="0"/>
              <w:autoSpaceDN w:val="0"/>
              <w:adjustRightInd w:val="0"/>
              <w:jc w:val="center"/>
              <w:rPr>
                <w:rFonts w:hint="eastAsia" w:ascii="Calibri" w:hAnsi="Calibri" w:eastAsia="宋体" w:cs="Calibri"/>
                <w:sz w:val="22"/>
                <w:szCs w:val="21"/>
                <w:lang w:val="en-US" w:eastAsia="zh-CN"/>
              </w:rPr>
            </w:pPr>
            <w:r>
              <w:rPr>
                <w:rFonts w:hint="eastAsia" w:ascii="Calibri" w:hAnsi="Calibri" w:cs="Calibri"/>
                <w:sz w:val="22"/>
                <w:szCs w:val="21"/>
                <w:lang w:val="en-US" w:eastAsia="zh-CN"/>
              </w:rPr>
              <w:t>2</w:t>
            </w:r>
          </w:p>
        </w:tc>
        <w:tc>
          <w:tcPr>
            <w:tcW w:w="3260" w:type="dxa"/>
            <w:tcBorders>
              <w:tl2br w:val="nil"/>
              <w:tr2bl w:val="nil"/>
            </w:tcBorders>
            <w:vAlign w:val="center"/>
          </w:tcPr>
          <w:p>
            <w:pPr>
              <w:jc w:val="center"/>
              <w:rPr>
                <w:rFonts w:hint="eastAsia" w:eastAsia="宋体"/>
                <w:lang w:eastAsia="zh-CN"/>
              </w:rPr>
            </w:pPr>
            <w:r>
              <w:rPr>
                <w:rFonts w:hint="eastAsia"/>
                <w:lang w:eastAsia="zh-CN"/>
              </w:rPr>
              <w:t>隧道检测登高车</w:t>
            </w:r>
          </w:p>
        </w:tc>
        <w:tc>
          <w:tcPr>
            <w:tcW w:w="2500" w:type="dxa"/>
            <w:tcBorders>
              <w:tl2br w:val="nil"/>
              <w:tr2bl w:val="nil"/>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2510" w:type="dxa"/>
            <w:tcBorders>
              <w:tl2br w:val="nil"/>
              <w:tr2bl w:val="nil"/>
            </w:tcBorders>
            <w:vAlign w:val="center"/>
          </w:tcPr>
          <w:p>
            <w:pPr>
              <w:rPr>
                <w:rFonts w:hint="eastAsia" w:ascii="宋体" w:hAnsi="宋体" w:eastAsia="宋体" w:cs="宋体"/>
                <w:bCs/>
                <w:szCs w:val="21"/>
                <w:lang w:val="en-US" w:eastAsia="zh-CN"/>
              </w:rPr>
            </w:pPr>
            <w:r>
              <w:rPr>
                <w:rFonts w:hint="eastAsia" w:ascii="宋体" w:hAnsi="宋体" w:cs="宋体"/>
                <w:bCs/>
                <w:szCs w:val="21"/>
                <w:lang w:eastAsia="zh-CN"/>
              </w:rPr>
              <w:t>检测登高平台不小于</w:t>
            </w:r>
            <w:r>
              <w:rPr>
                <w:rFonts w:hint="eastAsia" w:ascii="宋体" w:hAnsi="宋体" w:cs="宋体"/>
                <w:bCs/>
                <w:szCs w:val="21"/>
                <w:lang w:val="en-US" w:eastAsia="zh-CN"/>
              </w:rPr>
              <w:t>6m的高度</w:t>
            </w:r>
          </w:p>
        </w:tc>
      </w:tr>
    </w:tbl>
    <w:p>
      <w:pPr>
        <w:tabs>
          <w:tab w:val="left" w:pos="260"/>
        </w:tabs>
        <w:spacing w:line="341" w:lineRule="exact"/>
        <w:ind w:right="-55"/>
        <w:rPr>
          <w:sz w:val="22"/>
        </w:rPr>
      </w:pPr>
      <w:r>
        <w:rPr>
          <w:rFonts w:hint="eastAsia" w:ascii="宋体" w:hAnsi="宋体" w:cs="宋体"/>
          <w:szCs w:val="21"/>
        </w:rPr>
        <w:t>注：</w:t>
      </w:r>
      <w:r>
        <w:rPr>
          <w:rFonts w:hint="eastAsia" w:ascii="宋体" w:hAnsi="宋体" w:cs="宋体"/>
          <w:bCs/>
          <w:szCs w:val="21"/>
        </w:rPr>
        <w:t>桥梁检测车要求</w:t>
      </w:r>
      <w:r>
        <w:rPr>
          <w:rFonts w:hint="eastAsia" w:ascii="宋体" w:hAnsi="宋体"/>
          <w:szCs w:val="21"/>
        </w:rPr>
        <w:t>投标人自有或租赁，并在投标文件中附发票或租赁合同的复印件。</w:t>
      </w:r>
    </w:p>
    <w:p>
      <w:r>
        <w:rPr>
          <w:sz w:val="30"/>
          <w:szCs w:val="30"/>
        </w:rPr>
        <w:br w:type="page"/>
      </w:r>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690F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keepNext/>
      <w:keepLines/>
      <w:spacing w:before="260" w:after="260" w:line="416" w:lineRule="auto"/>
      <w:outlineLvl w:val="2"/>
    </w:pPr>
    <w:rPr>
      <w:b/>
      <w:bCs/>
      <w:kern w:val="0"/>
      <w:sz w:val="32"/>
      <w:szCs w:val="32"/>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99"/>
    <w:pPr>
      <w:spacing w:after="12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Administrator.SKY-20170807IYL</dc:creator>
  <cp:lastModifiedBy>Administrator</cp:lastModifiedBy>
  <dcterms:modified xsi:type="dcterms:W3CDTF">2019-07-19T03:31:28Z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