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rPr>
          <w:rFonts w:ascii="仿宋" w:hAnsi="仿宋" w:eastAsia="仿宋"/>
          <w:b/>
          <w:szCs w:val="22"/>
          <w:highlight w:val="none"/>
        </w:rPr>
      </w:pPr>
      <w:bookmarkStart w:id="0" w:name="_Toc17936"/>
      <w:bookmarkStart w:id="1" w:name="_Toc12492"/>
      <w:bookmarkStart w:id="2" w:name="_Toc31095"/>
      <w:bookmarkStart w:id="3" w:name="_Toc11504"/>
      <w:r>
        <w:rPr>
          <w:rFonts w:hint="eastAsia" w:ascii="仿宋" w:hAnsi="仿宋" w:eastAsia="仿宋"/>
          <w:b/>
          <w:szCs w:val="22"/>
          <w:highlight w:val="none"/>
        </w:rPr>
        <w:t>安徽交控建造基地pc（桥面板）构件生产线配套模板采购及服务招标</w:t>
      </w:r>
      <w:r>
        <w:rPr>
          <w:rFonts w:ascii="仿宋" w:hAnsi="仿宋" w:eastAsia="仿宋"/>
          <w:b/>
          <w:szCs w:val="22"/>
          <w:highlight w:val="none"/>
        </w:rPr>
        <w:t>评标办法（综合评估法）</w:t>
      </w:r>
      <w:bookmarkEnd w:id="0"/>
      <w:bookmarkEnd w:id="1"/>
      <w:bookmarkEnd w:id="2"/>
      <w:bookmarkEnd w:id="3"/>
    </w:p>
    <w:p>
      <w:pPr>
        <w:tabs>
          <w:tab w:val="center" w:pos="4881"/>
          <w:tab w:val="right" w:pos="9639"/>
        </w:tabs>
        <w:snapToGrid w:val="0"/>
        <w:spacing w:line="300" w:lineRule="auto"/>
        <w:jc w:val="left"/>
        <w:rPr>
          <w:rFonts w:hint="eastAsia" w:ascii="仿宋" w:hAnsi="仿宋" w:eastAsia="仿宋"/>
          <w:b/>
          <w:sz w:val="32"/>
          <w:highlight w:val="none"/>
          <w:lang w:eastAsia="zh-CN"/>
        </w:rPr>
      </w:pPr>
      <w:r>
        <w:rPr>
          <w:rFonts w:hint="eastAsia" w:ascii="仿宋" w:hAnsi="仿宋" w:eastAsia="仿宋"/>
          <w:b/>
          <w:sz w:val="32"/>
          <w:highlight w:val="none"/>
          <w:lang w:eastAsia="zh-CN"/>
        </w:rPr>
        <w:tab/>
      </w:r>
      <w:r>
        <w:rPr>
          <w:rFonts w:ascii="仿宋" w:hAnsi="仿宋" w:eastAsia="仿宋"/>
          <w:b/>
          <w:sz w:val="32"/>
          <w:highlight w:val="none"/>
        </w:rPr>
        <w:t>评标办法前附表</w:t>
      </w:r>
      <w:r>
        <w:rPr>
          <w:rFonts w:hint="eastAsia" w:ascii="仿宋" w:hAnsi="仿宋" w:eastAsia="仿宋"/>
          <w:b/>
          <w:sz w:val="32"/>
          <w:highlight w:val="none"/>
        </w:rPr>
        <w:t xml:space="preserve">  表A</w:t>
      </w:r>
      <w:r>
        <w:rPr>
          <w:rFonts w:hint="eastAsia" w:ascii="仿宋" w:hAnsi="仿宋" w:eastAsia="仿宋"/>
          <w:b/>
          <w:sz w:val="32"/>
          <w:highlight w:val="none"/>
          <w:lang w:eastAsia="zh-CN"/>
        </w:rPr>
        <w:tab/>
      </w:r>
      <w:bookmarkStart w:id="6" w:name="_GoBack"/>
      <w:bookmarkEnd w:id="6"/>
    </w:p>
    <w:tbl>
      <w:tblPr>
        <w:tblStyle w:val="6"/>
        <w:tblW w:w="97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8"/>
        <w:gridCol w:w="993"/>
        <w:gridCol w:w="2649"/>
        <w:gridCol w:w="4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251" w:type="dxa"/>
            <w:gridSpan w:val="2"/>
            <w:vAlign w:val="center"/>
          </w:tcPr>
          <w:p>
            <w:pPr>
              <w:snapToGrid w:val="0"/>
              <w:spacing w:line="300" w:lineRule="auto"/>
              <w:jc w:val="center"/>
              <w:rPr>
                <w:rFonts w:ascii="仿宋" w:hAnsi="仿宋" w:eastAsia="仿宋" w:cs="宋体"/>
                <w:b/>
                <w:sz w:val="21"/>
                <w:szCs w:val="21"/>
                <w:highlight w:val="none"/>
              </w:rPr>
            </w:pPr>
            <w:r>
              <w:rPr>
                <w:rFonts w:hint="eastAsia" w:ascii="仿宋" w:hAnsi="仿宋" w:eastAsia="仿宋" w:cs="宋体"/>
                <w:b/>
                <w:sz w:val="21"/>
                <w:szCs w:val="21"/>
                <w:highlight w:val="none"/>
              </w:rPr>
              <w:t>条款号</w:t>
            </w:r>
          </w:p>
        </w:tc>
        <w:tc>
          <w:tcPr>
            <w:tcW w:w="2649" w:type="dxa"/>
            <w:vAlign w:val="center"/>
          </w:tcPr>
          <w:p>
            <w:pPr>
              <w:snapToGrid w:val="0"/>
              <w:spacing w:line="300" w:lineRule="auto"/>
              <w:jc w:val="center"/>
              <w:rPr>
                <w:rFonts w:ascii="仿宋" w:hAnsi="仿宋" w:eastAsia="仿宋" w:cs="宋体"/>
                <w:b/>
                <w:sz w:val="21"/>
                <w:szCs w:val="21"/>
                <w:highlight w:val="none"/>
              </w:rPr>
            </w:pPr>
            <w:r>
              <w:rPr>
                <w:rFonts w:hint="eastAsia" w:ascii="仿宋" w:hAnsi="仿宋" w:eastAsia="仿宋" w:cs="宋体"/>
                <w:b/>
                <w:w w:val="99"/>
                <w:sz w:val="21"/>
                <w:szCs w:val="21"/>
                <w:highlight w:val="none"/>
              </w:rPr>
              <w:t>评审因素</w:t>
            </w:r>
          </w:p>
        </w:tc>
        <w:tc>
          <w:tcPr>
            <w:tcW w:w="4898" w:type="dxa"/>
            <w:vAlign w:val="center"/>
          </w:tcPr>
          <w:p>
            <w:pPr>
              <w:snapToGrid w:val="0"/>
              <w:spacing w:line="300" w:lineRule="auto"/>
              <w:jc w:val="center"/>
              <w:rPr>
                <w:rFonts w:ascii="仿宋" w:hAnsi="仿宋" w:eastAsia="仿宋" w:cs="宋体"/>
                <w:b/>
                <w:sz w:val="21"/>
                <w:szCs w:val="21"/>
                <w:highlight w:val="none"/>
              </w:rPr>
            </w:pPr>
            <w:r>
              <w:rPr>
                <w:rFonts w:hint="eastAsia" w:ascii="仿宋" w:hAnsi="仿宋" w:eastAsia="仿宋" w:cs="宋体"/>
                <w:b/>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58" w:type="dxa"/>
            <w:vMerge w:val="restart"/>
            <w:vAlign w:val="center"/>
          </w:tcPr>
          <w:p>
            <w:pPr>
              <w:snapToGrid w:val="0"/>
              <w:spacing w:line="300" w:lineRule="auto"/>
              <w:jc w:val="center"/>
              <w:rPr>
                <w:rFonts w:ascii="仿宋" w:hAnsi="仿宋" w:eastAsia="仿宋" w:cs="宋体"/>
                <w:sz w:val="21"/>
                <w:szCs w:val="21"/>
                <w:highlight w:val="none"/>
              </w:rPr>
            </w:pPr>
            <w:r>
              <w:rPr>
                <w:rFonts w:hint="eastAsia" w:ascii="仿宋" w:hAnsi="仿宋" w:eastAsia="仿宋" w:cs="宋体"/>
                <w:sz w:val="21"/>
                <w:szCs w:val="21"/>
                <w:highlight w:val="none"/>
              </w:rPr>
              <w:t>2.1.1</w:t>
            </w:r>
          </w:p>
          <w:p>
            <w:pPr>
              <w:snapToGrid w:val="0"/>
              <w:spacing w:line="300" w:lineRule="auto"/>
              <w:jc w:val="center"/>
              <w:rPr>
                <w:rFonts w:ascii="仿宋" w:hAnsi="仿宋" w:eastAsia="仿宋" w:cs="宋体"/>
                <w:w w:val="99"/>
                <w:sz w:val="21"/>
                <w:szCs w:val="21"/>
                <w:highlight w:val="none"/>
              </w:rPr>
            </w:pPr>
            <w:r>
              <w:rPr>
                <w:rFonts w:hint="eastAsia" w:ascii="仿宋" w:hAnsi="仿宋" w:eastAsia="仿宋" w:cs="宋体"/>
                <w:sz w:val="21"/>
                <w:szCs w:val="21"/>
                <w:highlight w:val="none"/>
              </w:rPr>
              <w:t>2.1.3</w:t>
            </w:r>
          </w:p>
        </w:tc>
        <w:tc>
          <w:tcPr>
            <w:tcW w:w="993" w:type="dxa"/>
            <w:vMerge w:val="restart"/>
            <w:vAlign w:val="center"/>
          </w:tcPr>
          <w:p>
            <w:pPr>
              <w:snapToGrid w:val="0"/>
              <w:spacing w:line="300" w:lineRule="auto"/>
              <w:jc w:val="center"/>
              <w:rPr>
                <w:rFonts w:ascii="仿宋" w:hAnsi="仿宋" w:eastAsia="仿宋" w:cs="宋体"/>
                <w:sz w:val="21"/>
                <w:szCs w:val="21"/>
                <w:highlight w:val="none"/>
              </w:rPr>
            </w:pPr>
            <w:r>
              <w:rPr>
                <w:rFonts w:hint="eastAsia" w:ascii="仿宋" w:hAnsi="仿宋" w:eastAsia="仿宋" w:cs="宋体"/>
                <w:sz w:val="21"/>
                <w:szCs w:val="21"/>
                <w:highlight w:val="none"/>
              </w:rPr>
              <w:t>形式评审与响应性评审标准</w:t>
            </w:r>
          </w:p>
        </w:tc>
        <w:tc>
          <w:tcPr>
            <w:tcW w:w="7547" w:type="dxa"/>
            <w:gridSpan w:val="2"/>
            <w:vAlign w:val="center"/>
          </w:tcPr>
          <w:p>
            <w:pPr>
              <w:snapToGrid w:val="0"/>
              <w:spacing w:line="300" w:lineRule="auto"/>
              <w:rPr>
                <w:rFonts w:ascii="仿宋" w:hAnsi="仿宋" w:eastAsia="仿宋" w:cs="宋体"/>
                <w:sz w:val="21"/>
                <w:szCs w:val="21"/>
                <w:highlight w:val="none"/>
              </w:rPr>
            </w:pPr>
            <w:r>
              <w:rPr>
                <w:rFonts w:hint="eastAsia" w:ascii="仿宋" w:hAnsi="仿宋" w:eastAsia="仿宋" w:cs="宋体"/>
                <w:b/>
                <w:bCs/>
                <w:sz w:val="21"/>
                <w:szCs w:val="21"/>
                <w:highlight w:val="none"/>
              </w:rPr>
              <w:t>第一信封商务技术文件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jc w:val="center"/>
        </w:trPr>
        <w:tc>
          <w:tcPr>
            <w:tcW w:w="1258" w:type="dxa"/>
            <w:vMerge w:val="continue"/>
            <w:vAlign w:val="center"/>
          </w:tcPr>
          <w:p>
            <w:pPr>
              <w:snapToGrid w:val="0"/>
              <w:spacing w:line="300" w:lineRule="auto"/>
              <w:jc w:val="center"/>
              <w:rPr>
                <w:rFonts w:ascii="仿宋" w:hAnsi="仿宋" w:eastAsia="仿宋" w:cs="宋体"/>
                <w:sz w:val="21"/>
                <w:szCs w:val="21"/>
                <w:highlight w:val="none"/>
              </w:rPr>
            </w:pPr>
          </w:p>
        </w:tc>
        <w:tc>
          <w:tcPr>
            <w:tcW w:w="993" w:type="dxa"/>
            <w:vMerge w:val="continue"/>
            <w:vAlign w:val="center"/>
          </w:tcPr>
          <w:p>
            <w:pPr>
              <w:snapToGrid w:val="0"/>
              <w:spacing w:line="300" w:lineRule="auto"/>
              <w:jc w:val="center"/>
              <w:rPr>
                <w:rFonts w:ascii="仿宋" w:hAnsi="仿宋" w:eastAsia="仿宋" w:cs="宋体"/>
                <w:sz w:val="21"/>
                <w:szCs w:val="21"/>
                <w:highlight w:val="none"/>
              </w:rPr>
            </w:pPr>
          </w:p>
        </w:tc>
        <w:tc>
          <w:tcPr>
            <w:tcW w:w="2649" w:type="dxa"/>
            <w:vAlign w:val="center"/>
          </w:tcPr>
          <w:p>
            <w:pPr>
              <w:snapToGrid w:val="0"/>
              <w:rPr>
                <w:rFonts w:ascii="仿宋" w:hAnsi="仿宋" w:eastAsia="仿宋" w:cs="宋体"/>
                <w:sz w:val="21"/>
                <w:szCs w:val="21"/>
                <w:highlight w:val="none"/>
              </w:rPr>
            </w:pPr>
            <w:r>
              <w:rPr>
                <w:rFonts w:hint="eastAsia" w:ascii="仿宋" w:hAnsi="仿宋" w:eastAsia="仿宋" w:cs="宋体"/>
                <w:sz w:val="21"/>
                <w:szCs w:val="21"/>
                <w:highlight w:val="none"/>
              </w:rPr>
              <w:t>1、投标人名称</w:t>
            </w:r>
          </w:p>
        </w:tc>
        <w:tc>
          <w:tcPr>
            <w:tcW w:w="4898" w:type="dxa"/>
            <w:vAlign w:val="center"/>
          </w:tcPr>
          <w:p>
            <w:pPr>
              <w:snapToGrid w:val="0"/>
              <w:rPr>
                <w:rFonts w:ascii="仿宋" w:hAnsi="仿宋" w:eastAsia="仿宋" w:cs="宋体"/>
                <w:sz w:val="21"/>
                <w:szCs w:val="21"/>
                <w:highlight w:val="none"/>
              </w:rPr>
            </w:pPr>
            <w:r>
              <w:rPr>
                <w:rFonts w:hint="eastAsia" w:ascii="仿宋" w:hAnsi="仿宋" w:eastAsia="仿宋" w:cs="宋体"/>
                <w:sz w:val="21"/>
                <w:szCs w:val="21"/>
                <w:highlight w:val="none"/>
              </w:rPr>
              <w:t>与营业执照、资质证书一致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4" w:hRule="atLeast"/>
          <w:jc w:val="center"/>
        </w:trPr>
        <w:tc>
          <w:tcPr>
            <w:tcW w:w="1258" w:type="dxa"/>
            <w:vMerge w:val="continue"/>
            <w:vAlign w:val="center"/>
          </w:tcPr>
          <w:p>
            <w:pPr>
              <w:snapToGrid w:val="0"/>
              <w:spacing w:line="300" w:lineRule="auto"/>
              <w:jc w:val="center"/>
              <w:rPr>
                <w:rFonts w:ascii="仿宋" w:hAnsi="仿宋" w:eastAsia="仿宋" w:cs="宋体"/>
                <w:sz w:val="21"/>
                <w:szCs w:val="21"/>
                <w:highlight w:val="none"/>
              </w:rPr>
            </w:pPr>
          </w:p>
        </w:tc>
        <w:tc>
          <w:tcPr>
            <w:tcW w:w="993" w:type="dxa"/>
            <w:vMerge w:val="continue"/>
            <w:vAlign w:val="center"/>
          </w:tcPr>
          <w:p>
            <w:pPr>
              <w:snapToGrid w:val="0"/>
              <w:spacing w:line="300" w:lineRule="auto"/>
              <w:jc w:val="center"/>
              <w:rPr>
                <w:rFonts w:ascii="仿宋" w:hAnsi="仿宋" w:eastAsia="仿宋" w:cs="宋体"/>
                <w:sz w:val="21"/>
                <w:szCs w:val="21"/>
                <w:highlight w:val="none"/>
              </w:rPr>
            </w:pPr>
          </w:p>
        </w:tc>
        <w:tc>
          <w:tcPr>
            <w:tcW w:w="2649" w:type="dxa"/>
            <w:vAlign w:val="center"/>
          </w:tcPr>
          <w:p>
            <w:pPr>
              <w:snapToGrid w:val="0"/>
              <w:spacing w:line="300" w:lineRule="auto"/>
              <w:rPr>
                <w:rFonts w:ascii="仿宋" w:hAnsi="仿宋" w:eastAsia="仿宋" w:cs="宋体"/>
                <w:sz w:val="21"/>
                <w:szCs w:val="21"/>
                <w:highlight w:val="none"/>
              </w:rPr>
            </w:pPr>
            <w:r>
              <w:rPr>
                <w:rFonts w:hint="eastAsia" w:ascii="仿宋" w:hAnsi="仿宋" w:eastAsia="仿宋" w:cs="宋体"/>
                <w:sz w:val="21"/>
                <w:szCs w:val="21"/>
                <w:highlight w:val="none"/>
              </w:rPr>
              <w:t>2、投标函签字盖章</w:t>
            </w:r>
          </w:p>
        </w:tc>
        <w:tc>
          <w:tcPr>
            <w:tcW w:w="4898" w:type="dxa"/>
            <w:vAlign w:val="center"/>
          </w:tcPr>
          <w:p>
            <w:pPr>
              <w:snapToGrid w:val="0"/>
              <w:spacing w:line="300" w:lineRule="auto"/>
              <w:rPr>
                <w:rFonts w:ascii="仿宋" w:hAnsi="仿宋" w:eastAsia="仿宋" w:cs="宋体"/>
                <w:sz w:val="21"/>
                <w:szCs w:val="21"/>
                <w:highlight w:val="none"/>
              </w:rPr>
            </w:pPr>
            <w:r>
              <w:rPr>
                <w:rFonts w:hint="eastAsia" w:ascii="仿宋" w:hAnsi="仿宋" w:eastAsia="仿宋" w:cs="宋体"/>
                <w:sz w:val="21"/>
                <w:szCs w:val="21"/>
                <w:highlight w:val="none"/>
              </w:rPr>
              <w:t>有法定代表人或其委托代理人签字或加盖单位章。由法定代表人签字的，应附法定代表人身份证明，由代理人签字的，应附授权委托书及身份证明。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58" w:type="dxa"/>
            <w:vMerge w:val="continue"/>
            <w:vAlign w:val="center"/>
          </w:tcPr>
          <w:p>
            <w:pPr>
              <w:snapToGrid w:val="0"/>
              <w:spacing w:line="300" w:lineRule="auto"/>
              <w:jc w:val="center"/>
              <w:rPr>
                <w:rFonts w:ascii="仿宋" w:hAnsi="仿宋" w:eastAsia="仿宋" w:cs="宋体"/>
                <w:sz w:val="21"/>
                <w:szCs w:val="21"/>
                <w:highlight w:val="none"/>
              </w:rPr>
            </w:pPr>
          </w:p>
        </w:tc>
        <w:tc>
          <w:tcPr>
            <w:tcW w:w="993" w:type="dxa"/>
            <w:vMerge w:val="continue"/>
            <w:vAlign w:val="center"/>
          </w:tcPr>
          <w:p>
            <w:pPr>
              <w:snapToGrid w:val="0"/>
              <w:spacing w:line="300" w:lineRule="auto"/>
              <w:jc w:val="center"/>
              <w:rPr>
                <w:rFonts w:ascii="仿宋" w:hAnsi="仿宋" w:eastAsia="仿宋" w:cs="宋体"/>
                <w:sz w:val="21"/>
                <w:szCs w:val="21"/>
                <w:highlight w:val="none"/>
              </w:rPr>
            </w:pPr>
          </w:p>
        </w:tc>
        <w:tc>
          <w:tcPr>
            <w:tcW w:w="2649" w:type="dxa"/>
            <w:vAlign w:val="center"/>
          </w:tcPr>
          <w:p>
            <w:pPr>
              <w:rPr>
                <w:rFonts w:ascii="仿宋" w:hAnsi="仿宋" w:eastAsia="仿宋" w:cs="宋体"/>
                <w:sz w:val="21"/>
                <w:szCs w:val="21"/>
                <w:highlight w:val="none"/>
              </w:rPr>
            </w:pPr>
            <w:r>
              <w:rPr>
                <w:rFonts w:hint="eastAsia" w:ascii="仿宋" w:hAnsi="仿宋" w:eastAsia="仿宋" w:cs="宋体"/>
                <w:sz w:val="21"/>
                <w:szCs w:val="21"/>
                <w:highlight w:val="none"/>
              </w:rPr>
              <w:t>3、</w:t>
            </w:r>
            <w:r>
              <w:rPr>
                <w:rFonts w:ascii="仿宋" w:hAnsi="仿宋" w:eastAsia="仿宋" w:cs="宋体"/>
                <w:sz w:val="21"/>
                <w:szCs w:val="21"/>
                <w:highlight w:val="none"/>
              </w:rPr>
              <w:t>投标内容</w:t>
            </w:r>
          </w:p>
        </w:tc>
        <w:tc>
          <w:tcPr>
            <w:tcW w:w="4898" w:type="dxa"/>
            <w:vAlign w:val="center"/>
          </w:tcPr>
          <w:p>
            <w:pPr>
              <w:rPr>
                <w:rFonts w:ascii="仿宋" w:hAnsi="仿宋" w:eastAsia="仿宋" w:cs="宋体"/>
                <w:sz w:val="21"/>
                <w:szCs w:val="21"/>
                <w:highlight w:val="none"/>
              </w:rPr>
            </w:pPr>
            <w:r>
              <w:rPr>
                <w:rFonts w:ascii="仿宋" w:hAnsi="仿宋" w:eastAsia="仿宋" w:cs="宋体"/>
                <w:sz w:val="21"/>
                <w:szCs w:val="21"/>
                <w:highlight w:val="none"/>
              </w:rPr>
              <w:t>符合第二章“投标人须知”第1.3.1项规定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58" w:type="dxa"/>
            <w:vMerge w:val="continue"/>
            <w:vAlign w:val="center"/>
          </w:tcPr>
          <w:p>
            <w:pPr>
              <w:snapToGrid w:val="0"/>
              <w:spacing w:line="300" w:lineRule="auto"/>
              <w:jc w:val="center"/>
              <w:rPr>
                <w:rFonts w:ascii="仿宋" w:hAnsi="仿宋" w:eastAsia="仿宋" w:cs="宋体"/>
                <w:sz w:val="21"/>
                <w:szCs w:val="21"/>
                <w:highlight w:val="none"/>
              </w:rPr>
            </w:pPr>
          </w:p>
        </w:tc>
        <w:tc>
          <w:tcPr>
            <w:tcW w:w="993" w:type="dxa"/>
            <w:vMerge w:val="continue"/>
            <w:vAlign w:val="center"/>
          </w:tcPr>
          <w:p>
            <w:pPr>
              <w:snapToGrid w:val="0"/>
              <w:spacing w:line="300" w:lineRule="auto"/>
              <w:jc w:val="center"/>
              <w:rPr>
                <w:rFonts w:ascii="仿宋" w:hAnsi="仿宋" w:eastAsia="仿宋" w:cs="宋体"/>
                <w:sz w:val="21"/>
                <w:szCs w:val="21"/>
                <w:highlight w:val="none"/>
              </w:rPr>
            </w:pPr>
          </w:p>
        </w:tc>
        <w:tc>
          <w:tcPr>
            <w:tcW w:w="2649" w:type="dxa"/>
            <w:vAlign w:val="center"/>
          </w:tcPr>
          <w:p>
            <w:pPr>
              <w:rPr>
                <w:rFonts w:hint="eastAsia" w:ascii="仿宋" w:hAnsi="仿宋" w:eastAsia="仿宋" w:cs="宋体"/>
                <w:sz w:val="21"/>
                <w:szCs w:val="21"/>
                <w:highlight w:val="none"/>
              </w:rPr>
            </w:pPr>
            <w:r>
              <w:rPr>
                <w:rFonts w:hint="eastAsia" w:ascii="仿宋" w:hAnsi="仿宋" w:eastAsia="仿宋" w:cs="宋体"/>
                <w:sz w:val="21"/>
                <w:szCs w:val="21"/>
                <w:highlight w:val="none"/>
              </w:rPr>
              <w:t>4、交货期</w:t>
            </w:r>
          </w:p>
        </w:tc>
        <w:tc>
          <w:tcPr>
            <w:tcW w:w="4898" w:type="dxa"/>
            <w:vAlign w:val="center"/>
          </w:tcPr>
          <w:p>
            <w:pPr>
              <w:rPr>
                <w:rFonts w:ascii="仿宋" w:hAnsi="仿宋" w:eastAsia="仿宋" w:cs="宋体"/>
                <w:sz w:val="21"/>
                <w:szCs w:val="21"/>
                <w:highlight w:val="none"/>
              </w:rPr>
            </w:pPr>
            <w:r>
              <w:rPr>
                <w:rFonts w:ascii="仿宋" w:hAnsi="仿宋" w:eastAsia="仿宋" w:cs="宋体"/>
                <w:sz w:val="21"/>
                <w:szCs w:val="21"/>
                <w:highlight w:val="none"/>
              </w:rPr>
              <w:t>符合第二章“投标人须知”第1.3.2项规定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58" w:type="dxa"/>
            <w:vMerge w:val="continue"/>
            <w:vAlign w:val="center"/>
          </w:tcPr>
          <w:p>
            <w:pPr>
              <w:snapToGrid w:val="0"/>
              <w:spacing w:line="300" w:lineRule="auto"/>
              <w:jc w:val="center"/>
              <w:rPr>
                <w:rFonts w:ascii="仿宋" w:hAnsi="仿宋" w:eastAsia="仿宋" w:cs="宋体"/>
                <w:sz w:val="21"/>
                <w:szCs w:val="21"/>
                <w:highlight w:val="none"/>
              </w:rPr>
            </w:pPr>
          </w:p>
        </w:tc>
        <w:tc>
          <w:tcPr>
            <w:tcW w:w="993" w:type="dxa"/>
            <w:vMerge w:val="continue"/>
            <w:vAlign w:val="center"/>
          </w:tcPr>
          <w:p>
            <w:pPr>
              <w:snapToGrid w:val="0"/>
              <w:spacing w:line="300" w:lineRule="auto"/>
              <w:jc w:val="center"/>
              <w:rPr>
                <w:rFonts w:ascii="仿宋" w:hAnsi="仿宋" w:eastAsia="仿宋" w:cs="宋体"/>
                <w:sz w:val="21"/>
                <w:szCs w:val="21"/>
                <w:highlight w:val="none"/>
              </w:rPr>
            </w:pPr>
          </w:p>
        </w:tc>
        <w:tc>
          <w:tcPr>
            <w:tcW w:w="2649" w:type="dxa"/>
            <w:vAlign w:val="center"/>
          </w:tcPr>
          <w:p>
            <w:pPr>
              <w:rPr>
                <w:rFonts w:hint="eastAsia" w:ascii="仿宋" w:hAnsi="仿宋" w:eastAsia="仿宋" w:cs="宋体"/>
                <w:sz w:val="21"/>
                <w:szCs w:val="21"/>
                <w:highlight w:val="none"/>
              </w:rPr>
            </w:pPr>
            <w:r>
              <w:rPr>
                <w:rFonts w:hint="eastAsia" w:ascii="仿宋" w:hAnsi="仿宋" w:eastAsia="仿宋" w:cs="宋体"/>
                <w:sz w:val="21"/>
                <w:szCs w:val="21"/>
                <w:highlight w:val="none"/>
              </w:rPr>
              <w:t>5、交货地点</w:t>
            </w:r>
          </w:p>
        </w:tc>
        <w:tc>
          <w:tcPr>
            <w:tcW w:w="4898" w:type="dxa"/>
            <w:vAlign w:val="center"/>
          </w:tcPr>
          <w:p>
            <w:pPr>
              <w:rPr>
                <w:rFonts w:ascii="仿宋" w:hAnsi="仿宋" w:eastAsia="仿宋" w:cs="宋体"/>
                <w:sz w:val="21"/>
                <w:szCs w:val="21"/>
                <w:highlight w:val="none"/>
              </w:rPr>
            </w:pPr>
            <w:r>
              <w:rPr>
                <w:rFonts w:ascii="仿宋" w:hAnsi="仿宋" w:eastAsia="仿宋" w:cs="宋体"/>
                <w:sz w:val="21"/>
                <w:szCs w:val="21"/>
                <w:highlight w:val="none"/>
              </w:rPr>
              <w:t>符合第二章“投标人须知”第1.3.3项规定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258" w:type="dxa"/>
            <w:vMerge w:val="continue"/>
            <w:vAlign w:val="center"/>
          </w:tcPr>
          <w:p>
            <w:pPr>
              <w:snapToGrid w:val="0"/>
              <w:spacing w:line="300" w:lineRule="auto"/>
              <w:jc w:val="center"/>
              <w:rPr>
                <w:rFonts w:ascii="仿宋" w:hAnsi="仿宋" w:eastAsia="仿宋" w:cs="宋体"/>
                <w:sz w:val="21"/>
                <w:szCs w:val="21"/>
                <w:highlight w:val="none"/>
              </w:rPr>
            </w:pPr>
          </w:p>
        </w:tc>
        <w:tc>
          <w:tcPr>
            <w:tcW w:w="993" w:type="dxa"/>
            <w:vMerge w:val="continue"/>
            <w:vAlign w:val="center"/>
          </w:tcPr>
          <w:p>
            <w:pPr>
              <w:snapToGrid w:val="0"/>
              <w:spacing w:line="300" w:lineRule="auto"/>
              <w:jc w:val="center"/>
              <w:rPr>
                <w:rFonts w:ascii="仿宋" w:hAnsi="仿宋" w:eastAsia="仿宋" w:cs="宋体"/>
                <w:sz w:val="21"/>
                <w:szCs w:val="21"/>
                <w:highlight w:val="none"/>
              </w:rPr>
            </w:pPr>
          </w:p>
        </w:tc>
        <w:tc>
          <w:tcPr>
            <w:tcW w:w="2649" w:type="dxa"/>
            <w:vAlign w:val="center"/>
          </w:tcPr>
          <w:p>
            <w:pPr>
              <w:rPr>
                <w:rFonts w:ascii="仿宋" w:hAnsi="仿宋" w:eastAsia="仿宋" w:cs="宋体"/>
                <w:sz w:val="21"/>
                <w:szCs w:val="21"/>
                <w:highlight w:val="none"/>
              </w:rPr>
            </w:pPr>
            <w:r>
              <w:rPr>
                <w:rFonts w:hint="eastAsia" w:ascii="仿宋" w:hAnsi="仿宋" w:eastAsia="仿宋" w:cs="宋体"/>
                <w:sz w:val="21"/>
                <w:szCs w:val="21"/>
                <w:highlight w:val="none"/>
              </w:rPr>
              <w:t>6、</w:t>
            </w:r>
            <w:r>
              <w:rPr>
                <w:rFonts w:ascii="仿宋" w:hAnsi="仿宋" w:eastAsia="仿宋" w:cs="宋体"/>
                <w:sz w:val="21"/>
                <w:szCs w:val="21"/>
                <w:highlight w:val="none"/>
              </w:rPr>
              <w:t>权利义务</w:t>
            </w:r>
          </w:p>
        </w:tc>
        <w:tc>
          <w:tcPr>
            <w:tcW w:w="4898" w:type="dxa"/>
            <w:vAlign w:val="center"/>
          </w:tcPr>
          <w:p>
            <w:pPr>
              <w:rPr>
                <w:rFonts w:ascii="仿宋" w:hAnsi="仿宋" w:eastAsia="仿宋" w:cs="宋体"/>
                <w:sz w:val="21"/>
                <w:szCs w:val="21"/>
                <w:highlight w:val="none"/>
              </w:rPr>
            </w:pPr>
            <w:r>
              <w:rPr>
                <w:rFonts w:ascii="仿宋" w:hAnsi="仿宋" w:eastAsia="仿宋" w:cs="宋体"/>
                <w:sz w:val="21"/>
                <w:szCs w:val="21"/>
                <w:highlight w:val="none"/>
              </w:rPr>
              <w:t>符合第二章“投标人须知”第1.11.1项规定和第四章“合同条款及格式”中实质性要求和条件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58" w:type="dxa"/>
            <w:vMerge w:val="continue"/>
            <w:vAlign w:val="center"/>
          </w:tcPr>
          <w:p>
            <w:pPr>
              <w:snapToGrid w:val="0"/>
              <w:spacing w:line="300" w:lineRule="auto"/>
              <w:jc w:val="center"/>
              <w:rPr>
                <w:rFonts w:ascii="仿宋" w:hAnsi="仿宋" w:eastAsia="仿宋" w:cs="宋体"/>
                <w:sz w:val="21"/>
                <w:szCs w:val="21"/>
                <w:highlight w:val="none"/>
              </w:rPr>
            </w:pPr>
          </w:p>
        </w:tc>
        <w:tc>
          <w:tcPr>
            <w:tcW w:w="993" w:type="dxa"/>
            <w:vMerge w:val="continue"/>
            <w:vAlign w:val="center"/>
          </w:tcPr>
          <w:p>
            <w:pPr>
              <w:snapToGrid w:val="0"/>
              <w:spacing w:line="300" w:lineRule="auto"/>
              <w:jc w:val="center"/>
              <w:rPr>
                <w:rFonts w:ascii="仿宋" w:hAnsi="仿宋" w:eastAsia="仿宋" w:cs="宋体"/>
                <w:sz w:val="21"/>
                <w:szCs w:val="21"/>
                <w:highlight w:val="none"/>
              </w:rPr>
            </w:pPr>
          </w:p>
        </w:tc>
        <w:tc>
          <w:tcPr>
            <w:tcW w:w="2649" w:type="dxa"/>
            <w:vAlign w:val="center"/>
          </w:tcPr>
          <w:p>
            <w:pPr>
              <w:rPr>
                <w:rFonts w:ascii="仿宋" w:hAnsi="仿宋" w:eastAsia="仿宋" w:cs="宋体"/>
                <w:sz w:val="21"/>
                <w:szCs w:val="21"/>
                <w:highlight w:val="none"/>
              </w:rPr>
            </w:pPr>
            <w:r>
              <w:rPr>
                <w:rFonts w:hint="eastAsia" w:ascii="仿宋" w:hAnsi="仿宋" w:eastAsia="仿宋" w:cs="宋体"/>
                <w:sz w:val="21"/>
                <w:szCs w:val="21"/>
                <w:highlight w:val="none"/>
              </w:rPr>
              <w:t>7、</w:t>
            </w:r>
            <w:r>
              <w:rPr>
                <w:rFonts w:ascii="仿宋" w:hAnsi="仿宋" w:eastAsia="仿宋" w:cs="宋体"/>
                <w:sz w:val="21"/>
                <w:szCs w:val="21"/>
                <w:highlight w:val="none"/>
              </w:rPr>
              <w:t>投标有效期</w:t>
            </w:r>
          </w:p>
        </w:tc>
        <w:tc>
          <w:tcPr>
            <w:tcW w:w="4898" w:type="dxa"/>
            <w:vAlign w:val="center"/>
          </w:tcPr>
          <w:p>
            <w:pPr>
              <w:rPr>
                <w:rFonts w:ascii="仿宋" w:hAnsi="仿宋" w:eastAsia="仿宋" w:cs="宋体"/>
                <w:sz w:val="21"/>
                <w:szCs w:val="21"/>
                <w:highlight w:val="none"/>
              </w:rPr>
            </w:pPr>
            <w:r>
              <w:rPr>
                <w:rFonts w:ascii="仿宋" w:hAnsi="仿宋" w:eastAsia="仿宋" w:cs="宋体"/>
                <w:sz w:val="21"/>
                <w:szCs w:val="21"/>
                <w:highlight w:val="none"/>
              </w:rPr>
              <w:t>符合第二章“投标人须知”第3.3.1项规定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jc w:val="center"/>
        </w:trPr>
        <w:tc>
          <w:tcPr>
            <w:tcW w:w="1258" w:type="dxa"/>
            <w:vMerge w:val="continue"/>
            <w:vAlign w:val="center"/>
          </w:tcPr>
          <w:p>
            <w:pPr>
              <w:snapToGrid w:val="0"/>
              <w:spacing w:line="300" w:lineRule="auto"/>
              <w:jc w:val="center"/>
              <w:rPr>
                <w:rFonts w:ascii="仿宋" w:hAnsi="仿宋" w:eastAsia="仿宋" w:cs="宋体"/>
                <w:sz w:val="21"/>
                <w:szCs w:val="21"/>
                <w:highlight w:val="none"/>
              </w:rPr>
            </w:pPr>
          </w:p>
        </w:tc>
        <w:tc>
          <w:tcPr>
            <w:tcW w:w="993" w:type="dxa"/>
            <w:vMerge w:val="continue"/>
            <w:vAlign w:val="center"/>
          </w:tcPr>
          <w:p>
            <w:pPr>
              <w:snapToGrid w:val="0"/>
              <w:spacing w:line="300" w:lineRule="auto"/>
              <w:jc w:val="center"/>
              <w:rPr>
                <w:rFonts w:ascii="仿宋" w:hAnsi="仿宋" w:eastAsia="仿宋" w:cs="宋体"/>
                <w:sz w:val="21"/>
                <w:szCs w:val="21"/>
                <w:highlight w:val="none"/>
              </w:rPr>
            </w:pPr>
          </w:p>
        </w:tc>
        <w:tc>
          <w:tcPr>
            <w:tcW w:w="2649" w:type="dxa"/>
            <w:vAlign w:val="center"/>
          </w:tcPr>
          <w:p>
            <w:pPr>
              <w:snapToGrid w:val="0"/>
              <w:spacing w:line="300" w:lineRule="auto"/>
              <w:rPr>
                <w:rFonts w:ascii="仿宋" w:hAnsi="仿宋" w:eastAsia="仿宋" w:cs="宋体"/>
                <w:sz w:val="21"/>
                <w:szCs w:val="21"/>
                <w:highlight w:val="none"/>
              </w:rPr>
            </w:pPr>
            <w:r>
              <w:rPr>
                <w:rFonts w:hint="eastAsia" w:ascii="仿宋" w:hAnsi="仿宋" w:eastAsia="仿宋" w:cs="宋体"/>
                <w:sz w:val="21"/>
                <w:szCs w:val="21"/>
                <w:highlight w:val="none"/>
              </w:rPr>
              <w:t>8、投标文件格式</w:t>
            </w:r>
          </w:p>
        </w:tc>
        <w:tc>
          <w:tcPr>
            <w:tcW w:w="4898" w:type="dxa"/>
            <w:vAlign w:val="center"/>
          </w:tcPr>
          <w:p>
            <w:pPr>
              <w:snapToGrid w:val="0"/>
              <w:spacing w:line="300" w:lineRule="auto"/>
              <w:rPr>
                <w:rFonts w:ascii="仿宋" w:hAnsi="仿宋" w:eastAsia="仿宋" w:cs="宋体"/>
                <w:sz w:val="21"/>
                <w:szCs w:val="21"/>
                <w:highlight w:val="none"/>
              </w:rPr>
            </w:pPr>
            <w:r>
              <w:rPr>
                <w:rFonts w:hint="eastAsia" w:ascii="仿宋" w:hAnsi="仿宋" w:eastAsia="仿宋" w:cs="宋体"/>
                <w:sz w:val="21"/>
                <w:szCs w:val="21"/>
                <w:highlight w:val="none"/>
              </w:rPr>
              <w:t>符合第六章“投标文件格式”的规定，</w:t>
            </w:r>
            <w:r>
              <w:rPr>
                <w:rFonts w:hint="eastAsia" w:ascii="仿宋" w:hAnsi="仿宋" w:eastAsia="仿宋" w:cs="宋体"/>
                <w:b/>
                <w:bCs/>
                <w:sz w:val="21"/>
                <w:szCs w:val="21"/>
                <w:highlight w:val="none"/>
              </w:rPr>
              <w:t>投标文件第一信封商务技术文件未出现有关投标报价的内容。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58" w:type="dxa"/>
            <w:vMerge w:val="continue"/>
            <w:vAlign w:val="center"/>
          </w:tcPr>
          <w:p>
            <w:pPr>
              <w:snapToGrid w:val="0"/>
              <w:spacing w:line="300" w:lineRule="auto"/>
              <w:jc w:val="center"/>
              <w:rPr>
                <w:rFonts w:ascii="仿宋" w:hAnsi="仿宋" w:eastAsia="仿宋" w:cs="宋体"/>
                <w:sz w:val="21"/>
                <w:szCs w:val="21"/>
                <w:highlight w:val="none"/>
              </w:rPr>
            </w:pPr>
          </w:p>
        </w:tc>
        <w:tc>
          <w:tcPr>
            <w:tcW w:w="993" w:type="dxa"/>
            <w:vMerge w:val="continue"/>
            <w:vAlign w:val="center"/>
          </w:tcPr>
          <w:p>
            <w:pPr>
              <w:snapToGrid w:val="0"/>
              <w:spacing w:line="300" w:lineRule="auto"/>
              <w:jc w:val="center"/>
              <w:rPr>
                <w:rFonts w:ascii="仿宋" w:hAnsi="仿宋" w:eastAsia="仿宋" w:cs="宋体"/>
                <w:sz w:val="21"/>
                <w:szCs w:val="21"/>
                <w:highlight w:val="none"/>
              </w:rPr>
            </w:pPr>
          </w:p>
        </w:tc>
        <w:tc>
          <w:tcPr>
            <w:tcW w:w="2649" w:type="dxa"/>
            <w:vAlign w:val="center"/>
          </w:tcPr>
          <w:p>
            <w:pPr>
              <w:snapToGrid w:val="0"/>
              <w:spacing w:line="300" w:lineRule="auto"/>
              <w:rPr>
                <w:rFonts w:ascii="仿宋" w:hAnsi="仿宋" w:eastAsia="仿宋" w:cs="宋体"/>
                <w:b/>
                <w:bCs/>
                <w:sz w:val="21"/>
                <w:szCs w:val="21"/>
                <w:highlight w:val="none"/>
              </w:rPr>
            </w:pPr>
            <w:r>
              <w:rPr>
                <w:rFonts w:hint="eastAsia" w:ascii="仿宋" w:hAnsi="仿宋" w:eastAsia="仿宋" w:cs="宋体"/>
                <w:sz w:val="21"/>
                <w:szCs w:val="21"/>
                <w:highlight w:val="none"/>
              </w:rPr>
              <w:t>9、投标保证金</w:t>
            </w:r>
          </w:p>
        </w:tc>
        <w:tc>
          <w:tcPr>
            <w:tcW w:w="4898" w:type="dxa"/>
            <w:vAlign w:val="center"/>
          </w:tcPr>
          <w:p>
            <w:pPr>
              <w:snapToGrid w:val="0"/>
              <w:spacing w:line="300" w:lineRule="auto"/>
              <w:rPr>
                <w:rFonts w:ascii="仿宋" w:hAnsi="仿宋" w:eastAsia="仿宋" w:cs="宋体"/>
                <w:b/>
                <w:bCs/>
                <w:sz w:val="21"/>
                <w:szCs w:val="21"/>
                <w:highlight w:val="none"/>
              </w:rPr>
            </w:pPr>
            <w:r>
              <w:rPr>
                <w:rFonts w:hint="eastAsia" w:ascii="仿宋" w:hAnsi="仿宋" w:eastAsia="仿宋" w:cs="宋体"/>
                <w:sz w:val="21"/>
                <w:szCs w:val="21"/>
                <w:highlight w:val="none"/>
              </w:rPr>
              <w:t>符合第二章“投标人须知”第 3.4.1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1258" w:type="dxa"/>
            <w:vMerge w:val="continue"/>
            <w:vAlign w:val="center"/>
          </w:tcPr>
          <w:p>
            <w:pPr>
              <w:snapToGrid w:val="0"/>
              <w:spacing w:line="300" w:lineRule="auto"/>
              <w:jc w:val="center"/>
              <w:rPr>
                <w:rFonts w:ascii="仿宋" w:hAnsi="仿宋" w:eastAsia="仿宋" w:cs="宋体"/>
                <w:sz w:val="21"/>
                <w:szCs w:val="21"/>
                <w:highlight w:val="none"/>
              </w:rPr>
            </w:pPr>
          </w:p>
        </w:tc>
        <w:tc>
          <w:tcPr>
            <w:tcW w:w="993" w:type="dxa"/>
            <w:vMerge w:val="continue"/>
            <w:vAlign w:val="center"/>
          </w:tcPr>
          <w:p>
            <w:pPr>
              <w:snapToGrid w:val="0"/>
              <w:spacing w:line="300" w:lineRule="auto"/>
              <w:jc w:val="center"/>
              <w:rPr>
                <w:rFonts w:ascii="仿宋" w:hAnsi="仿宋" w:eastAsia="仿宋" w:cs="宋体"/>
                <w:sz w:val="21"/>
                <w:szCs w:val="21"/>
                <w:highlight w:val="none"/>
              </w:rPr>
            </w:pPr>
          </w:p>
        </w:tc>
        <w:tc>
          <w:tcPr>
            <w:tcW w:w="2649" w:type="dxa"/>
            <w:vAlign w:val="center"/>
          </w:tcPr>
          <w:p>
            <w:pPr>
              <w:snapToGrid w:val="0"/>
              <w:spacing w:line="240" w:lineRule="auto"/>
              <w:rPr>
                <w:rFonts w:ascii="仿宋" w:hAnsi="仿宋" w:eastAsia="仿宋" w:cs="宋体"/>
                <w:b/>
                <w:bCs/>
                <w:sz w:val="21"/>
                <w:szCs w:val="21"/>
                <w:highlight w:val="none"/>
              </w:rPr>
            </w:pPr>
            <w:r>
              <w:rPr>
                <w:rFonts w:hint="eastAsia" w:ascii="仿宋" w:hAnsi="仿宋" w:eastAsia="仿宋" w:cs="宋体"/>
                <w:sz w:val="21"/>
                <w:szCs w:val="21"/>
                <w:highlight w:val="none"/>
              </w:rPr>
              <w:t>10、投标设备及相关服务</w:t>
            </w:r>
          </w:p>
        </w:tc>
        <w:tc>
          <w:tcPr>
            <w:tcW w:w="4898" w:type="dxa"/>
            <w:vAlign w:val="center"/>
          </w:tcPr>
          <w:p>
            <w:pPr>
              <w:snapToGrid w:val="0"/>
              <w:spacing w:line="240" w:lineRule="auto"/>
              <w:rPr>
                <w:rFonts w:ascii="仿宋" w:hAnsi="仿宋" w:eastAsia="仿宋" w:cs="宋体"/>
                <w:b/>
                <w:bCs/>
                <w:sz w:val="21"/>
                <w:szCs w:val="21"/>
                <w:highlight w:val="none"/>
              </w:rPr>
            </w:pPr>
            <w:r>
              <w:rPr>
                <w:rFonts w:hint="eastAsia" w:ascii="仿宋" w:hAnsi="仿宋" w:eastAsia="仿宋" w:cs="宋体"/>
                <w:sz w:val="21"/>
                <w:szCs w:val="21"/>
                <w:highlight w:val="none"/>
              </w:rPr>
              <w:t>符合第五章“技术要求”中的实质性要求和条件。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58" w:type="dxa"/>
            <w:vMerge w:val="continue"/>
            <w:vAlign w:val="center"/>
          </w:tcPr>
          <w:p>
            <w:pPr>
              <w:snapToGrid w:val="0"/>
              <w:spacing w:line="300" w:lineRule="auto"/>
              <w:jc w:val="center"/>
              <w:rPr>
                <w:rFonts w:ascii="仿宋" w:hAnsi="仿宋" w:eastAsia="仿宋" w:cs="宋体"/>
                <w:sz w:val="21"/>
                <w:szCs w:val="21"/>
                <w:highlight w:val="none"/>
              </w:rPr>
            </w:pPr>
          </w:p>
        </w:tc>
        <w:tc>
          <w:tcPr>
            <w:tcW w:w="993" w:type="dxa"/>
            <w:vMerge w:val="continue"/>
            <w:vAlign w:val="center"/>
          </w:tcPr>
          <w:p>
            <w:pPr>
              <w:snapToGrid w:val="0"/>
              <w:spacing w:line="300" w:lineRule="auto"/>
              <w:jc w:val="center"/>
              <w:rPr>
                <w:rFonts w:ascii="仿宋" w:hAnsi="仿宋" w:eastAsia="仿宋" w:cs="宋体"/>
                <w:sz w:val="21"/>
                <w:szCs w:val="21"/>
                <w:highlight w:val="none"/>
              </w:rPr>
            </w:pPr>
          </w:p>
        </w:tc>
        <w:tc>
          <w:tcPr>
            <w:tcW w:w="7547" w:type="dxa"/>
            <w:gridSpan w:val="2"/>
            <w:vAlign w:val="center"/>
          </w:tcPr>
          <w:p>
            <w:pPr>
              <w:snapToGrid w:val="0"/>
              <w:spacing w:line="300" w:lineRule="auto"/>
              <w:rPr>
                <w:rFonts w:ascii="仿宋" w:hAnsi="仿宋" w:eastAsia="仿宋" w:cs="宋体"/>
                <w:sz w:val="21"/>
                <w:szCs w:val="21"/>
                <w:highlight w:val="none"/>
              </w:rPr>
            </w:pPr>
            <w:r>
              <w:rPr>
                <w:rFonts w:hint="eastAsia" w:ascii="仿宋" w:hAnsi="仿宋" w:eastAsia="仿宋" w:cs="宋体"/>
                <w:b/>
                <w:bCs/>
                <w:sz w:val="21"/>
                <w:szCs w:val="21"/>
                <w:highlight w:val="none"/>
              </w:rPr>
              <w:t>第二信封报价文件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1258" w:type="dxa"/>
            <w:vMerge w:val="continue"/>
            <w:vAlign w:val="center"/>
          </w:tcPr>
          <w:p>
            <w:pPr>
              <w:snapToGrid w:val="0"/>
              <w:spacing w:line="300" w:lineRule="auto"/>
              <w:jc w:val="center"/>
              <w:rPr>
                <w:rFonts w:ascii="仿宋" w:hAnsi="仿宋" w:eastAsia="仿宋" w:cs="宋体"/>
                <w:sz w:val="21"/>
                <w:szCs w:val="21"/>
                <w:highlight w:val="none"/>
              </w:rPr>
            </w:pPr>
          </w:p>
        </w:tc>
        <w:tc>
          <w:tcPr>
            <w:tcW w:w="993" w:type="dxa"/>
            <w:vMerge w:val="continue"/>
            <w:vAlign w:val="center"/>
          </w:tcPr>
          <w:p>
            <w:pPr>
              <w:snapToGrid w:val="0"/>
              <w:spacing w:line="300" w:lineRule="auto"/>
              <w:jc w:val="center"/>
              <w:rPr>
                <w:rFonts w:ascii="仿宋" w:hAnsi="仿宋" w:eastAsia="仿宋" w:cs="宋体"/>
                <w:sz w:val="21"/>
                <w:szCs w:val="21"/>
                <w:highlight w:val="none"/>
              </w:rPr>
            </w:pPr>
          </w:p>
        </w:tc>
        <w:tc>
          <w:tcPr>
            <w:tcW w:w="2649" w:type="dxa"/>
            <w:vAlign w:val="center"/>
          </w:tcPr>
          <w:p>
            <w:pPr>
              <w:snapToGrid w:val="0"/>
              <w:spacing w:line="300" w:lineRule="auto"/>
              <w:rPr>
                <w:rFonts w:ascii="仿宋" w:hAnsi="仿宋" w:eastAsia="仿宋" w:cs="宋体"/>
                <w:sz w:val="21"/>
                <w:szCs w:val="21"/>
                <w:highlight w:val="none"/>
              </w:rPr>
            </w:pPr>
            <w:r>
              <w:rPr>
                <w:rFonts w:hint="eastAsia" w:ascii="仿宋" w:hAnsi="仿宋" w:eastAsia="仿宋" w:cs="宋体"/>
                <w:sz w:val="21"/>
                <w:szCs w:val="21"/>
                <w:highlight w:val="none"/>
              </w:rPr>
              <w:t>1、投标函签字盖章</w:t>
            </w:r>
          </w:p>
        </w:tc>
        <w:tc>
          <w:tcPr>
            <w:tcW w:w="4898" w:type="dxa"/>
            <w:vAlign w:val="center"/>
          </w:tcPr>
          <w:p>
            <w:pPr>
              <w:snapToGrid w:val="0"/>
              <w:spacing w:line="300" w:lineRule="auto"/>
              <w:rPr>
                <w:rFonts w:ascii="仿宋" w:hAnsi="仿宋" w:eastAsia="仿宋" w:cs="宋体"/>
                <w:sz w:val="21"/>
                <w:szCs w:val="21"/>
                <w:highlight w:val="none"/>
              </w:rPr>
            </w:pPr>
            <w:r>
              <w:rPr>
                <w:rFonts w:hint="eastAsia" w:ascii="仿宋" w:hAnsi="仿宋" w:eastAsia="仿宋" w:cs="宋体"/>
                <w:sz w:val="21"/>
                <w:szCs w:val="21"/>
                <w:highlight w:val="none"/>
              </w:rPr>
              <w:t>有法定代表人或其委托代理人签字或加盖单位章。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4" w:hRule="atLeast"/>
          <w:jc w:val="center"/>
        </w:trPr>
        <w:tc>
          <w:tcPr>
            <w:tcW w:w="1258" w:type="dxa"/>
            <w:vMerge w:val="continue"/>
            <w:vAlign w:val="center"/>
          </w:tcPr>
          <w:p>
            <w:pPr>
              <w:snapToGrid w:val="0"/>
              <w:spacing w:line="300" w:lineRule="auto"/>
              <w:jc w:val="center"/>
              <w:rPr>
                <w:rFonts w:ascii="仿宋" w:hAnsi="仿宋" w:eastAsia="仿宋" w:cs="宋体"/>
                <w:sz w:val="21"/>
                <w:szCs w:val="21"/>
                <w:highlight w:val="none"/>
              </w:rPr>
            </w:pPr>
          </w:p>
        </w:tc>
        <w:tc>
          <w:tcPr>
            <w:tcW w:w="993" w:type="dxa"/>
            <w:vMerge w:val="continue"/>
            <w:vAlign w:val="center"/>
          </w:tcPr>
          <w:p>
            <w:pPr>
              <w:snapToGrid w:val="0"/>
              <w:spacing w:line="300" w:lineRule="auto"/>
              <w:jc w:val="center"/>
              <w:rPr>
                <w:rFonts w:ascii="仿宋" w:hAnsi="仿宋" w:eastAsia="仿宋" w:cs="宋体"/>
                <w:sz w:val="21"/>
                <w:szCs w:val="21"/>
                <w:highlight w:val="none"/>
              </w:rPr>
            </w:pPr>
          </w:p>
        </w:tc>
        <w:tc>
          <w:tcPr>
            <w:tcW w:w="2649" w:type="dxa"/>
            <w:vAlign w:val="center"/>
          </w:tcPr>
          <w:p>
            <w:pPr>
              <w:snapToGrid w:val="0"/>
              <w:spacing w:line="300" w:lineRule="auto"/>
              <w:rPr>
                <w:rFonts w:ascii="仿宋" w:hAnsi="仿宋" w:eastAsia="仿宋" w:cs="宋体"/>
                <w:sz w:val="21"/>
                <w:szCs w:val="21"/>
                <w:highlight w:val="none"/>
              </w:rPr>
            </w:pPr>
            <w:r>
              <w:rPr>
                <w:rFonts w:hint="eastAsia" w:ascii="仿宋" w:hAnsi="仿宋" w:eastAsia="仿宋" w:cs="宋体"/>
                <w:sz w:val="21"/>
                <w:szCs w:val="21"/>
                <w:highlight w:val="none"/>
              </w:rPr>
              <w:t>2、投标文件格式</w:t>
            </w:r>
          </w:p>
        </w:tc>
        <w:tc>
          <w:tcPr>
            <w:tcW w:w="4898" w:type="dxa"/>
            <w:vAlign w:val="center"/>
          </w:tcPr>
          <w:p>
            <w:pPr>
              <w:snapToGrid w:val="0"/>
              <w:spacing w:line="300" w:lineRule="auto"/>
              <w:rPr>
                <w:rFonts w:ascii="仿宋" w:hAnsi="仿宋" w:eastAsia="仿宋" w:cs="宋体"/>
                <w:b/>
                <w:bCs/>
                <w:sz w:val="21"/>
                <w:szCs w:val="21"/>
                <w:highlight w:val="none"/>
              </w:rPr>
            </w:pPr>
            <w:r>
              <w:rPr>
                <w:rFonts w:hint="eastAsia" w:ascii="仿宋" w:hAnsi="仿宋" w:eastAsia="仿宋" w:cs="宋体"/>
                <w:sz w:val="21"/>
                <w:szCs w:val="21"/>
                <w:highlight w:val="none"/>
              </w:rPr>
              <w:t>（1）符合第六章“投标文件格式”的规定。</w:t>
            </w:r>
            <w:r>
              <w:rPr>
                <w:rFonts w:hint="eastAsia" w:ascii="仿宋" w:hAnsi="仿宋" w:eastAsia="仿宋" w:cs="宋体"/>
                <w:b/>
                <w:bCs/>
                <w:sz w:val="21"/>
                <w:szCs w:val="21"/>
                <w:highlight w:val="none"/>
              </w:rPr>
              <w:t>投标函按招标文件规定填报了投标价；已标价报价清单及说明与招标文件规定一致，未进行修改和删减（投标人根据项目添加的设备报价清单除外）。</w:t>
            </w:r>
          </w:p>
          <w:p>
            <w:pPr>
              <w:snapToGrid w:val="0"/>
              <w:spacing w:line="300" w:lineRule="auto"/>
              <w:rPr>
                <w:rFonts w:ascii="仿宋" w:hAnsi="仿宋" w:eastAsia="仿宋" w:cs="宋体"/>
                <w:sz w:val="21"/>
                <w:szCs w:val="21"/>
                <w:highlight w:val="none"/>
              </w:rPr>
            </w:pPr>
            <w:r>
              <w:rPr>
                <w:rFonts w:hint="eastAsia" w:ascii="仿宋" w:hAnsi="仿宋" w:eastAsia="仿宋" w:cs="宋体"/>
                <w:bCs/>
                <w:sz w:val="21"/>
                <w:szCs w:val="21"/>
                <w:highlight w:val="none"/>
              </w:rPr>
              <w:t>（2）投标人按照</w:t>
            </w:r>
            <w:r>
              <w:rPr>
                <w:rFonts w:hint="eastAsia" w:ascii="仿宋" w:hAnsi="仿宋" w:eastAsia="仿宋" w:cs="宋体"/>
                <w:sz w:val="21"/>
                <w:szCs w:val="21"/>
                <w:highlight w:val="none"/>
              </w:rPr>
              <w:t>第六章“投标文件格式”的规定</w:t>
            </w:r>
            <w:r>
              <w:rPr>
                <w:rFonts w:hint="eastAsia" w:ascii="仿宋" w:hAnsi="仿宋" w:eastAsia="仿宋" w:cs="宋体"/>
                <w:b/>
                <w:sz w:val="21"/>
                <w:szCs w:val="21"/>
                <w:highlight w:val="none"/>
              </w:rPr>
              <w:t>列明易损件清单及价格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jc w:val="center"/>
        </w:trPr>
        <w:tc>
          <w:tcPr>
            <w:tcW w:w="1258" w:type="dxa"/>
            <w:vMerge w:val="continue"/>
            <w:vAlign w:val="center"/>
          </w:tcPr>
          <w:p>
            <w:pPr>
              <w:snapToGrid w:val="0"/>
              <w:spacing w:line="300" w:lineRule="auto"/>
              <w:jc w:val="center"/>
              <w:rPr>
                <w:rFonts w:ascii="仿宋" w:hAnsi="仿宋" w:eastAsia="仿宋" w:cs="宋体"/>
                <w:sz w:val="21"/>
                <w:szCs w:val="21"/>
                <w:highlight w:val="none"/>
              </w:rPr>
            </w:pPr>
          </w:p>
        </w:tc>
        <w:tc>
          <w:tcPr>
            <w:tcW w:w="993" w:type="dxa"/>
            <w:vMerge w:val="continue"/>
            <w:vAlign w:val="center"/>
          </w:tcPr>
          <w:p>
            <w:pPr>
              <w:snapToGrid w:val="0"/>
              <w:spacing w:line="300" w:lineRule="auto"/>
              <w:jc w:val="center"/>
              <w:rPr>
                <w:rFonts w:ascii="仿宋" w:hAnsi="仿宋" w:eastAsia="仿宋" w:cs="宋体"/>
                <w:sz w:val="21"/>
                <w:szCs w:val="21"/>
                <w:highlight w:val="none"/>
              </w:rPr>
            </w:pPr>
          </w:p>
        </w:tc>
        <w:tc>
          <w:tcPr>
            <w:tcW w:w="2649" w:type="dxa"/>
            <w:vAlign w:val="center"/>
          </w:tcPr>
          <w:p>
            <w:pPr>
              <w:snapToGrid w:val="0"/>
              <w:spacing w:line="300" w:lineRule="auto"/>
              <w:rPr>
                <w:rFonts w:ascii="仿宋" w:hAnsi="仿宋" w:eastAsia="仿宋" w:cs="宋体"/>
                <w:sz w:val="21"/>
                <w:szCs w:val="21"/>
                <w:highlight w:val="none"/>
              </w:rPr>
            </w:pPr>
            <w:r>
              <w:rPr>
                <w:rFonts w:hint="eastAsia" w:ascii="仿宋" w:hAnsi="仿宋" w:eastAsia="仿宋" w:cs="宋体"/>
                <w:sz w:val="21"/>
                <w:szCs w:val="21"/>
                <w:highlight w:val="none"/>
              </w:rPr>
              <w:t>3、投标报价</w:t>
            </w:r>
          </w:p>
        </w:tc>
        <w:tc>
          <w:tcPr>
            <w:tcW w:w="4898" w:type="dxa"/>
            <w:vAlign w:val="center"/>
          </w:tcPr>
          <w:p>
            <w:pPr>
              <w:snapToGrid w:val="0"/>
              <w:spacing w:line="276" w:lineRule="auto"/>
              <w:rPr>
                <w:rFonts w:ascii="仿宋" w:hAnsi="仿宋" w:eastAsia="仿宋" w:cs="宋体"/>
                <w:b/>
                <w:bCs/>
                <w:sz w:val="21"/>
                <w:szCs w:val="21"/>
                <w:highlight w:val="none"/>
              </w:rPr>
            </w:pPr>
            <w:r>
              <w:rPr>
                <w:rFonts w:hint="eastAsia" w:ascii="仿宋" w:hAnsi="仿宋" w:eastAsia="仿宋" w:cs="宋体"/>
                <w:sz w:val="21"/>
                <w:szCs w:val="21"/>
                <w:highlight w:val="none"/>
              </w:rPr>
              <w:t>符合第二章“投标人须知”第 3.2 款规定，一份报价文件应只有一个投标报价。</w:t>
            </w:r>
          </w:p>
          <w:p>
            <w:pPr>
              <w:widowControl/>
              <w:spacing w:line="276" w:lineRule="auto"/>
              <w:textAlignment w:val="top"/>
              <w:rPr>
                <w:rFonts w:ascii="仿宋" w:hAnsi="仿宋" w:eastAsia="仿宋" w:cs="宋体"/>
                <w:bCs/>
                <w:kern w:val="0"/>
                <w:sz w:val="21"/>
                <w:szCs w:val="21"/>
                <w:highlight w:val="none"/>
              </w:rPr>
            </w:pPr>
            <w:r>
              <w:rPr>
                <w:rFonts w:hint="eastAsia" w:ascii="仿宋" w:hAnsi="仿宋" w:eastAsia="仿宋" w:cs="宋体"/>
                <w:b/>
                <w:bCs/>
                <w:sz w:val="21"/>
                <w:szCs w:val="21"/>
                <w:highlight w:val="none"/>
              </w:rPr>
              <w:t>符合第二章“投标人须知”前附表第 10.6 款规定。</w:t>
            </w:r>
          </w:p>
          <w:p>
            <w:pPr>
              <w:snapToGrid w:val="0"/>
              <w:spacing w:line="276" w:lineRule="auto"/>
              <w:rPr>
                <w:rFonts w:ascii="仿宋" w:hAnsi="仿宋" w:eastAsia="仿宋" w:cs="宋体"/>
                <w:bCs/>
                <w:kern w:val="0"/>
                <w:sz w:val="21"/>
                <w:szCs w:val="21"/>
                <w:highlight w:val="none"/>
              </w:rPr>
            </w:pPr>
            <w:r>
              <w:rPr>
                <w:rFonts w:hint="eastAsia" w:ascii="仿宋" w:hAnsi="仿宋" w:eastAsia="仿宋" w:cs="宋体"/>
                <w:bCs/>
                <w:kern w:val="0"/>
                <w:sz w:val="21"/>
                <w:szCs w:val="21"/>
                <w:highlight w:val="none"/>
              </w:rPr>
              <w:t>报价文件开标过程中，若招标人发现投标文件出现以下任一情况，经监标人确认并当场宣布为投标报价无效：</w:t>
            </w:r>
          </w:p>
          <w:p>
            <w:pPr>
              <w:snapToGrid w:val="0"/>
              <w:spacing w:line="276" w:lineRule="auto"/>
              <w:rPr>
                <w:rFonts w:ascii="仿宋" w:hAnsi="仿宋" w:eastAsia="仿宋" w:cs="宋体"/>
                <w:bCs/>
                <w:kern w:val="0"/>
                <w:sz w:val="21"/>
                <w:szCs w:val="21"/>
                <w:highlight w:val="none"/>
              </w:rPr>
            </w:pPr>
            <w:r>
              <w:rPr>
                <w:rFonts w:hint="eastAsia" w:ascii="仿宋" w:hAnsi="仿宋" w:eastAsia="仿宋" w:cs="宋体"/>
                <w:bCs/>
                <w:kern w:val="0"/>
                <w:sz w:val="21"/>
                <w:szCs w:val="21"/>
                <w:highlight w:val="none"/>
              </w:rPr>
              <w:t>(1)未在投标函上填写投标总价；</w:t>
            </w:r>
          </w:p>
          <w:p>
            <w:pPr>
              <w:snapToGrid w:val="0"/>
              <w:spacing w:line="276" w:lineRule="auto"/>
              <w:rPr>
                <w:rFonts w:ascii="仿宋" w:hAnsi="仿宋" w:eastAsia="仿宋" w:cs="宋体"/>
                <w:b/>
                <w:bCs/>
                <w:sz w:val="21"/>
                <w:szCs w:val="21"/>
                <w:highlight w:val="none"/>
              </w:rPr>
            </w:pPr>
            <w:r>
              <w:rPr>
                <w:rFonts w:hint="eastAsia" w:ascii="仿宋" w:hAnsi="仿宋" w:eastAsia="仿宋" w:cs="宋体"/>
                <w:bCs/>
                <w:kern w:val="0"/>
                <w:sz w:val="21"/>
                <w:szCs w:val="21"/>
                <w:highlight w:val="none"/>
              </w:rPr>
              <w:t>(2)投标报价超出招标人公布的投标控制价上限。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jc w:val="center"/>
        </w:trPr>
        <w:tc>
          <w:tcPr>
            <w:tcW w:w="1258" w:type="dxa"/>
            <w:vMerge w:val="restart"/>
            <w:vAlign w:val="center"/>
          </w:tcPr>
          <w:p>
            <w:pPr>
              <w:snapToGrid w:val="0"/>
              <w:spacing w:line="300" w:lineRule="auto"/>
              <w:jc w:val="center"/>
              <w:rPr>
                <w:rFonts w:ascii="仿宋" w:hAnsi="仿宋" w:eastAsia="仿宋" w:cs="宋体"/>
                <w:sz w:val="21"/>
                <w:szCs w:val="21"/>
                <w:highlight w:val="none"/>
              </w:rPr>
            </w:pPr>
            <w:r>
              <w:rPr>
                <w:rFonts w:hint="eastAsia" w:ascii="仿宋" w:hAnsi="仿宋" w:eastAsia="仿宋" w:cs="宋体"/>
                <w:sz w:val="21"/>
                <w:szCs w:val="21"/>
                <w:highlight w:val="none"/>
              </w:rPr>
              <w:t>2.1.2</w:t>
            </w:r>
          </w:p>
        </w:tc>
        <w:tc>
          <w:tcPr>
            <w:tcW w:w="993" w:type="dxa"/>
            <w:vMerge w:val="restart"/>
            <w:vAlign w:val="center"/>
          </w:tcPr>
          <w:p>
            <w:pPr>
              <w:snapToGrid w:val="0"/>
              <w:spacing w:line="300" w:lineRule="auto"/>
              <w:jc w:val="center"/>
              <w:rPr>
                <w:rFonts w:ascii="仿宋" w:hAnsi="仿宋" w:eastAsia="仿宋" w:cs="宋体"/>
                <w:sz w:val="21"/>
                <w:szCs w:val="21"/>
                <w:highlight w:val="none"/>
              </w:rPr>
            </w:pPr>
            <w:r>
              <w:rPr>
                <w:rFonts w:hint="eastAsia" w:ascii="仿宋" w:hAnsi="仿宋" w:eastAsia="仿宋" w:cs="宋体"/>
                <w:sz w:val="21"/>
                <w:szCs w:val="21"/>
                <w:highlight w:val="none"/>
              </w:rPr>
              <w:t>资格评审标准</w:t>
            </w:r>
          </w:p>
        </w:tc>
        <w:tc>
          <w:tcPr>
            <w:tcW w:w="2649" w:type="dxa"/>
            <w:vAlign w:val="center"/>
          </w:tcPr>
          <w:p>
            <w:pPr>
              <w:snapToGrid w:val="0"/>
              <w:rPr>
                <w:rFonts w:ascii="仿宋" w:hAnsi="仿宋" w:eastAsia="仿宋" w:cs="宋体"/>
                <w:sz w:val="21"/>
                <w:szCs w:val="21"/>
                <w:highlight w:val="none"/>
              </w:rPr>
            </w:pPr>
            <w:r>
              <w:rPr>
                <w:rFonts w:hint="eastAsia" w:ascii="仿宋" w:hAnsi="仿宋" w:eastAsia="仿宋" w:cs="宋体"/>
                <w:sz w:val="21"/>
                <w:szCs w:val="21"/>
                <w:highlight w:val="none"/>
              </w:rPr>
              <w:t>1、营业执照和组织机构代码证</w:t>
            </w:r>
          </w:p>
        </w:tc>
        <w:tc>
          <w:tcPr>
            <w:tcW w:w="4898" w:type="dxa"/>
            <w:vAlign w:val="center"/>
          </w:tcPr>
          <w:p>
            <w:pPr>
              <w:snapToGrid w:val="0"/>
              <w:rPr>
                <w:rFonts w:ascii="仿宋" w:hAnsi="仿宋" w:eastAsia="仿宋" w:cs="宋体"/>
                <w:sz w:val="21"/>
                <w:szCs w:val="21"/>
                <w:highlight w:val="none"/>
              </w:rPr>
            </w:pPr>
            <w:r>
              <w:rPr>
                <w:rFonts w:hint="eastAsia" w:ascii="仿宋" w:hAnsi="仿宋" w:eastAsia="仿宋" w:cs="宋体"/>
                <w:sz w:val="21"/>
                <w:szCs w:val="21"/>
                <w:highlight w:val="none"/>
              </w:rPr>
              <w:t>符合第二章“投标人须知”附录1的规定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1258" w:type="dxa"/>
            <w:vMerge w:val="continue"/>
            <w:vAlign w:val="center"/>
          </w:tcPr>
          <w:p>
            <w:pPr>
              <w:snapToGrid w:val="0"/>
              <w:spacing w:line="300" w:lineRule="auto"/>
              <w:jc w:val="center"/>
              <w:rPr>
                <w:rFonts w:ascii="仿宋" w:hAnsi="仿宋" w:eastAsia="仿宋" w:cs="宋体"/>
                <w:sz w:val="21"/>
                <w:szCs w:val="21"/>
                <w:highlight w:val="none"/>
              </w:rPr>
            </w:pPr>
          </w:p>
        </w:tc>
        <w:tc>
          <w:tcPr>
            <w:tcW w:w="993" w:type="dxa"/>
            <w:vMerge w:val="continue"/>
            <w:vAlign w:val="center"/>
          </w:tcPr>
          <w:p>
            <w:pPr>
              <w:snapToGrid w:val="0"/>
              <w:spacing w:line="300" w:lineRule="auto"/>
              <w:jc w:val="center"/>
              <w:rPr>
                <w:rFonts w:ascii="仿宋" w:hAnsi="仿宋" w:eastAsia="仿宋" w:cs="宋体"/>
                <w:sz w:val="21"/>
                <w:szCs w:val="21"/>
                <w:highlight w:val="none"/>
              </w:rPr>
            </w:pPr>
          </w:p>
        </w:tc>
        <w:tc>
          <w:tcPr>
            <w:tcW w:w="2649" w:type="dxa"/>
            <w:vAlign w:val="center"/>
          </w:tcPr>
          <w:p>
            <w:pPr>
              <w:snapToGrid w:val="0"/>
              <w:rPr>
                <w:rFonts w:ascii="仿宋" w:hAnsi="仿宋" w:eastAsia="仿宋" w:cs="宋体"/>
                <w:sz w:val="21"/>
                <w:szCs w:val="21"/>
                <w:highlight w:val="none"/>
              </w:rPr>
            </w:pPr>
            <w:r>
              <w:rPr>
                <w:rFonts w:hint="eastAsia" w:ascii="仿宋" w:hAnsi="仿宋" w:eastAsia="仿宋" w:cs="宋体"/>
                <w:sz w:val="21"/>
                <w:szCs w:val="21"/>
                <w:highlight w:val="none"/>
              </w:rPr>
              <w:t>2、资质要求</w:t>
            </w:r>
          </w:p>
        </w:tc>
        <w:tc>
          <w:tcPr>
            <w:tcW w:w="4898" w:type="dxa"/>
            <w:vAlign w:val="center"/>
          </w:tcPr>
          <w:p>
            <w:pPr>
              <w:snapToGrid w:val="0"/>
              <w:rPr>
                <w:rFonts w:ascii="仿宋" w:hAnsi="仿宋" w:eastAsia="仿宋" w:cs="宋体"/>
                <w:sz w:val="21"/>
                <w:szCs w:val="21"/>
                <w:highlight w:val="none"/>
              </w:rPr>
            </w:pPr>
            <w:r>
              <w:rPr>
                <w:rFonts w:hint="eastAsia" w:ascii="仿宋" w:hAnsi="仿宋" w:eastAsia="仿宋" w:cs="宋体"/>
                <w:sz w:val="21"/>
                <w:szCs w:val="21"/>
                <w:highlight w:val="none"/>
              </w:rPr>
              <w:t>符合第二章“投标人须知”附录1的规定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1258" w:type="dxa"/>
            <w:vMerge w:val="continue"/>
            <w:vAlign w:val="center"/>
          </w:tcPr>
          <w:p>
            <w:pPr>
              <w:snapToGrid w:val="0"/>
              <w:spacing w:line="300" w:lineRule="auto"/>
              <w:jc w:val="center"/>
              <w:rPr>
                <w:rFonts w:ascii="仿宋" w:hAnsi="仿宋" w:eastAsia="仿宋" w:cs="宋体"/>
                <w:sz w:val="21"/>
                <w:szCs w:val="21"/>
                <w:highlight w:val="none"/>
              </w:rPr>
            </w:pPr>
          </w:p>
        </w:tc>
        <w:tc>
          <w:tcPr>
            <w:tcW w:w="993" w:type="dxa"/>
            <w:vMerge w:val="continue"/>
            <w:vAlign w:val="center"/>
          </w:tcPr>
          <w:p>
            <w:pPr>
              <w:snapToGrid w:val="0"/>
              <w:spacing w:line="300" w:lineRule="auto"/>
              <w:jc w:val="center"/>
              <w:rPr>
                <w:rFonts w:ascii="仿宋" w:hAnsi="仿宋" w:eastAsia="仿宋" w:cs="宋体"/>
                <w:sz w:val="21"/>
                <w:szCs w:val="21"/>
                <w:highlight w:val="none"/>
              </w:rPr>
            </w:pPr>
          </w:p>
        </w:tc>
        <w:tc>
          <w:tcPr>
            <w:tcW w:w="2649" w:type="dxa"/>
            <w:vAlign w:val="center"/>
          </w:tcPr>
          <w:p>
            <w:pPr>
              <w:snapToGrid w:val="0"/>
              <w:rPr>
                <w:rFonts w:ascii="仿宋" w:hAnsi="仿宋" w:eastAsia="仿宋" w:cs="宋体"/>
                <w:sz w:val="21"/>
                <w:szCs w:val="21"/>
                <w:highlight w:val="none"/>
              </w:rPr>
            </w:pPr>
            <w:r>
              <w:rPr>
                <w:rFonts w:hint="eastAsia" w:ascii="仿宋" w:hAnsi="仿宋" w:eastAsia="仿宋" w:cs="宋体"/>
                <w:sz w:val="21"/>
                <w:szCs w:val="21"/>
                <w:highlight w:val="none"/>
              </w:rPr>
              <w:t>3、财务要求</w:t>
            </w:r>
          </w:p>
        </w:tc>
        <w:tc>
          <w:tcPr>
            <w:tcW w:w="4898" w:type="dxa"/>
            <w:vAlign w:val="center"/>
          </w:tcPr>
          <w:p>
            <w:pPr>
              <w:snapToGrid w:val="0"/>
              <w:rPr>
                <w:rFonts w:ascii="仿宋" w:hAnsi="仿宋" w:eastAsia="仿宋" w:cs="宋体"/>
                <w:sz w:val="21"/>
                <w:szCs w:val="21"/>
                <w:highlight w:val="none"/>
              </w:rPr>
            </w:pPr>
            <w:r>
              <w:rPr>
                <w:rFonts w:hint="eastAsia" w:ascii="仿宋" w:hAnsi="仿宋" w:eastAsia="仿宋"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1258" w:type="dxa"/>
            <w:vMerge w:val="continue"/>
            <w:vAlign w:val="center"/>
          </w:tcPr>
          <w:p>
            <w:pPr>
              <w:snapToGrid w:val="0"/>
              <w:spacing w:line="300" w:lineRule="auto"/>
              <w:jc w:val="center"/>
              <w:rPr>
                <w:rFonts w:ascii="仿宋" w:hAnsi="仿宋" w:eastAsia="仿宋" w:cs="宋体"/>
                <w:sz w:val="21"/>
                <w:szCs w:val="21"/>
                <w:highlight w:val="none"/>
              </w:rPr>
            </w:pPr>
          </w:p>
        </w:tc>
        <w:tc>
          <w:tcPr>
            <w:tcW w:w="993" w:type="dxa"/>
            <w:vMerge w:val="continue"/>
            <w:vAlign w:val="center"/>
          </w:tcPr>
          <w:p>
            <w:pPr>
              <w:snapToGrid w:val="0"/>
              <w:spacing w:line="300" w:lineRule="auto"/>
              <w:jc w:val="center"/>
              <w:rPr>
                <w:rFonts w:ascii="仿宋" w:hAnsi="仿宋" w:eastAsia="仿宋" w:cs="宋体"/>
                <w:sz w:val="21"/>
                <w:szCs w:val="21"/>
                <w:highlight w:val="none"/>
              </w:rPr>
            </w:pPr>
          </w:p>
        </w:tc>
        <w:tc>
          <w:tcPr>
            <w:tcW w:w="2649" w:type="dxa"/>
            <w:vAlign w:val="center"/>
          </w:tcPr>
          <w:p>
            <w:pPr>
              <w:snapToGrid w:val="0"/>
              <w:rPr>
                <w:rFonts w:ascii="仿宋" w:hAnsi="仿宋" w:eastAsia="仿宋" w:cs="宋体"/>
                <w:sz w:val="21"/>
                <w:szCs w:val="21"/>
                <w:highlight w:val="none"/>
              </w:rPr>
            </w:pPr>
            <w:r>
              <w:rPr>
                <w:rFonts w:hint="eastAsia" w:ascii="仿宋" w:hAnsi="仿宋" w:eastAsia="仿宋" w:cs="宋体"/>
                <w:sz w:val="21"/>
                <w:szCs w:val="21"/>
                <w:highlight w:val="none"/>
              </w:rPr>
              <w:t>4、业绩要求</w:t>
            </w:r>
          </w:p>
        </w:tc>
        <w:tc>
          <w:tcPr>
            <w:tcW w:w="4898" w:type="dxa"/>
            <w:vAlign w:val="center"/>
          </w:tcPr>
          <w:p>
            <w:pPr>
              <w:snapToGrid w:val="0"/>
              <w:rPr>
                <w:rFonts w:ascii="仿宋" w:hAnsi="仿宋" w:eastAsia="仿宋" w:cs="宋体"/>
                <w:sz w:val="21"/>
                <w:szCs w:val="21"/>
                <w:highlight w:val="none"/>
              </w:rPr>
            </w:pPr>
            <w:r>
              <w:rPr>
                <w:rFonts w:hint="eastAsia" w:ascii="仿宋" w:hAnsi="仿宋" w:eastAsia="仿宋" w:cs="宋体"/>
                <w:sz w:val="21"/>
                <w:szCs w:val="21"/>
                <w:highlight w:val="none"/>
              </w:rPr>
              <w:t>符合第二章“投标人须知”附录2的规定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1258" w:type="dxa"/>
            <w:vMerge w:val="continue"/>
            <w:vAlign w:val="center"/>
          </w:tcPr>
          <w:p>
            <w:pPr>
              <w:snapToGrid w:val="0"/>
              <w:spacing w:line="300" w:lineRule="auto"/>
              <w:jc w:val="center"/>
              <w:rPr>
                <w:rFonts w:ascii="仿宋" w:hAnsi="仿宋" w:eastAsia="仿宋" w:cs="宋体"/>
                <w:sz w:val="21"/>
                <w:szCs w:val="21"/>
                <w:highlight w:val="none"/>
              </w:rPr>
            </w:pPr>
          </w:p>
        </w:tc>
        <w:tc>
          <w:tcPr>
            <w:tcW w:w="993" w:type="dxa"/>
            <w:vMerge w:val="continue"/>
            <w:vAlign w:val="center"/>
          </w:tcPr>
          <w:p>
            <w:pPr>
              <w:snapToGrid w:val="0"/>
              <w:spacing w:line="300" w:lineRule="auto"/>
              <w:jc w:val="center"/>
              <w:rPr>
                <w:rFonts w:ascii="仿宋" w:hAnsi="仿宋" w:eastAsia="仿宋" w:cs="宋体"/>
                <w:sz w:val="21"/>
                <w:szCs w:val="21"/>
                <w:highlight w:val="none"/>
              </w:rPr>
            </w:pPr>
          </w:p>
        </w:tc>
        <w:tc>
          <w:tcPr>
            <w:tcW w:w="2649" w:type="dxa"/>
            <w:vAlign w:val="center"/>
          </w:tcPr>
          <w:p>
            <w:pPr>
              <w:snapToGrid w:val="0"/>
              <w:rPr>
                <w:rFonts w:ascii="仿宋" w:hAnsi="仿宋" w:eastAsia="仿宋" w:cs="宋体"/>
                <w:sz w:val="21"/>
                <w:szCs w:val="21"/>
                <w:highlight w:val="none"/>
              </w:rPr>
            </w:pPr>
            <w:r>
              <w:rPr>
                <w:rFonts w:hint="eastAsia" w:ascii="仿宋" w:hAnsi="仿宋" w:eastAsia="仿宋" w:cs="宋体"/>
                <w:sz w:val="21"/>
                <w:szCs w:val="21"/>
                <w:highlight w:val="none"/>
              </w:rPr>
              <w:t>5、信誉要求</w:t>
            </w:r>
          </w:p>
        </w:tc>
        <w:tc>
          <w:tcPr>
            <w:tcW w:w="4898" w:type="dxa"/>
            <w:vAlign w:val="center"/>
          </w:tcPr>
          <w:p>
            <w:pPr>
              <w:snapToGrid w:val="0"/>
              <w:rPr>
                <w:rFonts w:ascii="仿宋" w:hAnsi="仿宋" w:eastAsia="仿宋" w:cs="宋体"/>
                <w:sz w:val="21"/>
                <w:szCs w:val="21"/>
                <w:highlight w:val="none"/>
              </w:rPr>
            </w:pPr>
            <w:r>
              <w:rPr>
                <w:rFonts w:hint="eastAsia" w:ascii="仿宋" w:hAnsi="仿宋" w:eastAsia="仿宋" w:cs="宋体"/>
                <w:sz w:val="21"/>
                <w:szCs w:val="21"/>
                <w:highlight w:val="none"/>
              </w:rPr>
              <w:t>符合招标文件规定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1258" w:type="dxa"/>
            <w:vMerge w:val="continue"/>
            <w:vAlign w:val="center"/>
          </w:tcPr>
          <w:p>
            <w:pPr>
              <w:snapToGrid w:val="0"/>
              <w:spacing w:line="300" w:lineRule="auto"/>
              <w:jc w:val="center"/>
              <w:rPr>
                <w:rFonts w:ascii="仿宋" w:hAnsi="仿宋" w:eastAsia="仿宋" w:cs="宋体"/>
                <w:sz w:val="21"/>
                <w:szCs w:val="21"/>
                <w:highlight w:val="none"/>
              </w:rPr>
            </w:pPr>
          </w:p>
        </w:tc>
        <w:tc>
          <w:tcPr>
            <w:tcW w:w="993" w:type="dxa"/>
            <w:vMerge w:val="continue"/>
            <w:vAlign w:val="center"/>
          </w:tcPr>
          <w:p>
            <w:pPr>
              <w:snapToGrid w:val="0"/>
              <w:spacing w:line="300" w:lineRule="auto"/>
              <w:jc w:val="center"/>
              <w:rPr>
                <w:rFonts w:ascii="仿宋" w:hAnsi="仿宋" w:eastAsia="仿宋" w:cs="宋体"/>
                <w:sz w:val="21"/>
                <w:szCs w:val="21"/>
                <w:highlight w:val="none"/>
              </w:rPr>
            </w:pPr>
          </w:p>
        </w:tc>
        <w:tc>
          <w:tcPr>
            <w:tcW w:w="2649" w:type="dxa"/>
            <w:vAlign w:val="center"/>
          </w:tcPr>
          <w:p>
            <w:pPr>
              <w:snapToGrid w:val="0"/>
              <w:rPr>
                <w:rFonts w:ascii="仿宋" w:hAnsi="仿宋" w:eastAsia="仿宋" w:cs="宋体"/>
                <w:sz w:val="21"/>
                <w:szCs w:val="21"/>
                <w:highlight w:val="none"/>
              </w:rPr>
            </w:pPr>
            <w:r>
              <w:rPr>
                <w:rFonts w:hint="eastAsia" w:ascii="仿宋" w:hAnsi="仿宋" w:eastAsia="仿宋" w:cs="宋体"/>
                <w:sz w:val="21"/>
                <w:szCs w:val="21"/>
                <w:highlight w:val="none"/>
              </w:rPr>
              <w:t>6、其他要求</w:t>
            </w:r>
          </w:p>
        </w:tc>
        <w:tc>
          <w:tcPr>
            <w:tcW w:w="4898" w:type="dxa"/>
            <w:vAlign w:val="center"/>
          </w:tcPr>
          <w:p>
            <w:pPr>
              <w:snapToGrid w:val="0"/>
              <w:rPr>
                <w:rFonts w:ascii="仿宋" w:hAnsi="仿宋" w:eastAsia="仿宋" w:cs="宋体"/>
                <w:sz w:val="21"/>
                <w:szCs w:val="21"/>
                <w:highlight w:val="none"/>
              </w:rPr>
            </w:pPr>
            <w:r>
              <w:rPr>
                <w:rFonts w:hint="eastAsia" w:ascii="仿宋" w:hAnsi="仿宋" w:eastAsia="仿宋"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1258" w:type="dxa"/>
            <w:vMerge w:val="continue"/>
            <w:vAlign w:val="center"/>
          </w:tcPr>
          <w:p>
            <w:pPr>
              <w:snapToGrid w:val="0"/>
              <w:spacing w:line="300" w:lineRule="auto"/>
              <w:jc w:val="center"/>
              <w:rPr>
                <w:rFonts w:ascii="仿宋" w:hAnsi="仿宋" w:eastAsia="仿宋" w:cs="宋体"/>
                <w:sz w:val="21"/>
                <w:szCs w:val="21"/>
                <w:highlight w:val="none"/>
              </w:rPr>
            </w:pPr>
          </w:p>
        </w:tc>
        <w:tc>
          <w:tcPr>
            <w:tcW w:w="993" w:type="dxa"/>
            <w:vMerge w:val="continue"/>
            <w:vAlign w:val="center"/>
          </w:tcPr>
          <w:p>
            <w:pPr>
              <w:snapToGrid w:val="0"/>
              <w:spacing w:line="300" w:lineRule="auto"/>
              <w:jc w:val="center"/>
              <w:rPr>
                <w:rFonts w:ascii="仿宋" w:hAnsi="仿宋" w:eastAsia="仿宋" w:cs="宋体"/>
                <w:sz w:val="21"/>
                <w:szCs w:val="21"/>
                <w:highlight w:val="none"/>
              </w:rPr>
            </w:pPr>
          </w:p>
        </w:tc>
        <w:tc>
          <w:tcPr>
            <w:tcW w:w="2649" w:type="dxa"/>
            <w:vAlign w:val="center"/>
          </w:tcPr>
          <w:p>
            <w:pPr>
              <w:snapToGrid w:val="0"/>
              <w:rPr>
                <w:rFonts w:ascii="仿宋" w:hAnsi="仿宋" w:eastAsia="仿宋" w:cs="宋体"/>
                <w:sz w:val="21"/>
                <w:szCs w:val="21"/>
                <w:highlight w:val="none"/>
              </w:rPr>
            </w:pPr>
            <w:r>
              <w:rPr>
                <w:rFonts w:hint="eastAsia" w:ascii="仿宋" w:hAnsi="仿宋" w:eastAsia="仿宋" w:cs="宋体"/>
                <w:sz w:val="21"/>
                <w:szCs w:val="21"/>
                <w:highlight w:val="none"/>
              </w:rPr>
              <w:t>7、联合体投标人（如有）</w:t>
            </w:r>
          </w:p>
        </w:tc>
        <w:tc>
          <w:tcPr>
            <w:tcW w:w="4898" w:type="dxa"/>
            <w:vAlign w:val="center"/>
          </w:tcPr>
          <w:p>
            <w:pPr>
              <w:snapToGrid w:val="0"/>
              <w:rPr>
                <w:rFonts w:ascii="仿宋" w:hAnsi="仿宋" w:eastAsia="仿宋" w:cs="宋体"/>
                <w:sz w:val="21"/>
                <w:szCs w:val="21"/>
                <w:highlight w:val="none"/>
              </w:rPr>
            </w:pPr>
            <w:r>
              <w:rPr>
                <w:rFonts w:hint="eastAsia" w:ascii="仿宋" w:hAnsi="仿宋" w:eastAsia="仿宋"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258" w:type="dxa"/>
            <w:vMerge w:val="continue"/>
            <w:vAlign w:val="center"/>
          </w:tcPr>
          <w:p>
            <w:pPr>
              <w:snapToGrid w:val="0"/>
              <w:spacing w:line="300" w:lineRule="auto"/>
              <w:jc w:val="center"/>
              <w:rPr>
                <w:rFonts w:ascii="仿宋" w:hAnsi="仿宋" w:eastAsia="仿宋" w:cs="宋体"/>
                <w:sz w:val="21"/>
                <w:szCs w:val="21"/>
                <w:highlight w:val="none"/>
              </w:rPr>
            </w:pPr>
          </w:p>
        </w:tc>
        <w:tc>
          <w:tcPr>
            <w:tcW w:w="993" w:type="dxa"/>
            <w:vMerge w:val="continue"/>
            <w:vAlign w:val="center"/>
          </w:tcPr>
          <w:p>
            <w:pPr>
              <w:snapToGrid w:val="0"/>
              <w:spacing w:line="300" w:lineRule="auto"/>
              <w:jc w:val="center"/>
              <w:rPr>
                <w:rFonts w:ascii="仿宋" w:hAnsi="仿宋" w:eastAsia="仿宋" w:cs="宋体"/>
                <w:sz w:val="21"/>
                <w:szCs w:val="21"/>
                <w:highlight w:val="none"/>
              </w:rPr>
            </w:pPr>
          </w:p>
        </w:tc>
        <w:tc>
          <w:tcPr>
            <w:tcW w:w="2649" w:type="dxa"/>
            <w:vAlign w:val="center"/>
          </w:tcPr>
          <w:p>
            <w:pPr>
              <w:snapToGrid w:val="0"/>
              <w:rPr>
                <w:rFonts w:ascii="仿宋" w:hAnsi="仿宋" w:eastAsia="仿宋" w:cs="宋体"/>
                <w:sz w:val="21"/>
                <w:szCs w:val="21"/>
                <w:highlight w:val="none"/>
              </w:rPr>
            </w:pPr>
            <w:r>
              <w:rPr>
                <w:rFonts w:hint="eastAsia" w:ascii="仿宋" w:hAnsi="仿宋" w:eastAsia="仿宋" w:cs="宋体"/>
                <w:sz w:val="21"/>
                <w:szCs w:val="21"/>
                <w:highlight w:val="none"/>
              </w:rPr>
              <w:t>8、承诺函</w:t>
            </w:r>
          </w:p>
        </w:tc>
        <w:tc>
          <w:tcPr>
            <w:tcW w:w="4898" w:type="dxa"/>
            <w:vAlign w:val="center"/>
          </w:tcPr>
          <w:p>
            <w:pPr>
              <w:snapToGrid w:val="0"/>
              <w:rPr>
                <w:rFonts w:ascii="仿宋" w:hAnsi="仿宋" w:eastAsia="仿宋" w:cs="宋体"/>
                <w:sz w:val="21"/>
                <w:szCs w:val="21"/>
                <w:highlight w:val="none"/>
              </w:rPr>
            </w:pPr>
            <w:r>
              <w:rPr>
                <w:rFonts w:hint="eastAsia" w:ascii="仿宋" w:hAnsi="仿宋" w:eastAsia="仿宋" w:cs="宋体"/>
                <w:sz w:val="21"/>
                <w:szCs w:val="21"/>
                <w:highlight w:val="none"/>
              </w:rPr>
              <w:t>提供承诺函，格式要求见</w:t>
            </w:r>
            <w:r>
              <w:rPr>
                <w:rFonts w:hint="eastAsia" w:ascii="仿宋" w:hAnsi="仿宋" w:eastAsia="仿宋" w:cs="宋体"/>
                <w:bCs/>
                <w:sz w:val="21"/>
                <w:szCs w:val="21"/>
                <w:highlight w:val="none"/>
              </w:rPr>
              <w:t>第一信封商务技术文件</w:t>
            </w:r>
            <w:r>
              <w:rPr>
                <w:rFonts w:hint="eastAsia" w:ascii="仿宋" w:hAnsi="仿宋" w:eastAsia="仿宋" w:cs="宋体"/>
                <w:sz w:val="21"/>
                <w:szCs w:val="21"/>
                <w:highlight w:val="none"/>
              </w:rPr>
              <w:t>，如联合体投标，联合体各方均须提供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258" w:type="dxa"/>
            <w:vMerge w:val="continue"/>
            <w:vAlign w:val="center"/>
          </w:tcPr>
          <w:p>
            <w:pPr>
              <w:snapToGrid w:val="0"/>
              <w:spacing w:line="300" w:lineRule="auto"/>
              <w:jc w:val="center"/>
              <w:rPr>
                <w:rFonts w:ascii="仿宋" w:hAnsi="仿宋" w:eastAsia="仿宋" w:cs="宋体"/>
                <w:sz w:val="21"/>
                <w:szCs w:val="21"/>
                <w:highlight w:val="none"/>
              </w:rPr>
            </w:pPr>
          </w:p>
        </w:tc>
        <w:tc>
          <w:tcPr>
            <w:tcW w:w="993" w:type="dxa"/>
            <w:vMerge w:val="continue"/>
            <w:vAlign w:val="center"/>
          </w:tcPr>
          <w:p>
            <w:pPr>
              <w:snapToGrid w:val="0"/>
              <w:spacing w:line="300" w:lineRule="auto"/>
              <w:jc w:val="center"/>
              <w:rPr>
                <w:rFonts w:ascii="仿宋" w:hAnsi="仿宋" w:eastAsia="仿宋" w:cs="宋体"/>
                <w:sz w:val="21"/>
                <w:szCs w:val="21"/>
                <w:highlight w:val="none"/>
              </w:rPr>
            </w:pPr>
          </w:p>
        </w:tc>
        <w:tc>
          <w:tcPr>
            <w:tcW w:w="2649" w:type="dxa"/>
            <w:vAlign w:val="center"/>
          </w:tcPr>
          <w:p>
            <w:pPr>
              <w:snapToGrid w:val="0"/>
              <w:rPr>
                <w:rFonts w:ascii="仿宋" w:hAnsi="仿宋" w:eastAsia="仿宋" w:cs="宋体"/>
                <w:sz w:val="21"/>
                <w:szCs w:val="21"/>
                <w:highlight w:val="none"/>
              </w:rPr>
            </w:pPr>
            <w:r>
              <w:rPr>
                <w:rFonts w:hint="eastAsia" w:ascii="仿宋" w:hAnsi="仿宋" w:eastAsia="仿宋" w:cs="宋体"/>
                <w:sz w:val="21"/>
                <w:szCs w:val="21"/>
                <w:highlight w:val="none"/>
              </w:rPr>
              <w:t>9、不存在禁止投标的情形</w:t>
            </w:r>
          </w:p>
        </w:tc>
        <w:tc>
          <w:tcPr>
            <w:tcW w:w="4898" w:type="dxa"/>
            <w:vAlign w:val="center"/>
          </w:tcPr>
          <w:p>
            <w:pPr>
              <w:snapToGrid w:val="0"/>
              <w:rPr>
                <w:rFonts w:ascii="仿宋" w:hAnsi="仿宋" w:eastAsia="仿宋" w:cs="宋体"/>
                <w:sz w:val="21"/>
                <w:szCs w:val="21"/>
                <w:highlight w:val="none"/>
              </w:rPr>
            </w:pPr>
            <w:r>
              <w:rPr>
                <w:rFonts w:hint="eastAsia" w:ascii="仿宋" w:hAnsi="仿宋" w:eastAsia="仿宋" w:cs="宋体"/>
                <w:sz w:val="21"/>
                <w:szCs w:val="21"/>
                <w:highlight w:val="none"/>
              </w:rPr>
              <w:t>不存在第二章“投标人须知”第 1.4.3 项规定的任何一种情形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2251" w:type="dxa"/>
            <w:gridSpan w:val="2"/>
            <w:vAlign w:val="center"/>
          </w:tcPr>
          <w:p>
            <w:pPr>
              <w:snapToGrid w:val="0"/>
              <w:spacing w:line="300" w:lineRule="auto"/>
              <w:jc w:val="center"/>
              <w:rPr>
                <w:rFonts w:ascii="仿宋" w:hAnsi="仿宋" w:eastAsia="仿宋" w:cs="宋体"/>
                <w:sz w:val="21"/>
                <w:szCs w:val="21"/>
                <w:highlight w:val="none"/>
              </w:rPr>
            </w:pPr>
            <w:r>
              <w:rPr>
                <w:rFonts w:hint="eastAsia" w:ascii="仿宋" w:hAnsi="仿宋" w:eastAsia="仿宋" w:cs="宋体"/>
                <w:b/>
                <w:w w:val="98"/>
                <w:sz w:val="21"/>
                <w:szCs w:val="21"/>
                <w:highlight w:val="none"/>
              </w:rPr>
              <w:t>条款号</w:t>
            </w:r>
          </w:p>
        </w:tc>
        <w:tc>
          <w:tcPr>
            <w:tcW w:w="2649" w:type="dxa"/>
            <w:vAlign w:val="center"/>
          </w:tcPr>
          <w:p>
            <w:pPr>
              <w:snapToGrid w:val="0"/>
              <w:spacing w:line="300" w:lineRule="auto"/>
              <w:jc w:val="center"/>
              <w:rPr>
                <w:rFonts w:ascii="仿宋" w:hAnsi="仿宋" w:eastAsia="仿宋" w:cs="宋体"/>
                <w:b/>
                <w:w w:val="98"/>
                <w:sz w:val="21"/>
                <w:szCs w:val="21"/>
                <w:highlight w:val="none"/>
              </w:rPr>
            </w:pPr>
            <w:r>
              <w:rPr>
                <w:rFonts w:hint="eastAsia" w:ascii="仿宋" w:hAnsi="仿宋" w:eastAsia="仿宋" w:cs="宋体"/>
                <w:b/>
                <w:w w:val="98"/>
                <w:sz w:val="21"/>
                <w:szCs w:val="21"/>
                <w:highlight w:val="none"/>
              </w:rPr>
              <w:t>量化因素</w:t>
            </w:r>
          </w:p>
        </w:tc>
        <w:tc>
          <w:tcPr>
            <w:tcW w:w="4898" w:type="dxa"/>
            <w:vAlign w:val="center"/>
          </w:tcPr>
          <w:p>
            <w:pPr>
              <w:snapToGrid w:val="0"/>
              <w:spacing w:line="300" w:lineRule="auto"/>
              <w:jc w:val="center"/>
              <w:rPr>
                <w:rFonts w:ascii="仿宋" w:hAnsi="仿宋" w:eastAsia="仿宋" w:cs="宋体"/>
                <w:b/>
                <w:w w:val="98"/>
                <w:sz w:val="21"/>
                <w:szCs w:val="21"/>
                <w:highlight w:val="none"/>
              </w:rPr>
            </w:pPr>
            <w:r>
              <w:rPr>
                <w:rFonts w:hint="eastAsia" w:ascii="仿宋" w:hAnsi="仿宋" w:eastAsia="仿宋" w:cs="宋体"/>
                <w:b/>
                <w:w w:val="98"/>
                <w:sz w:val="21"/>
                <w:szCs w:val="21"/>
                <w:highlight w:val="none"/>
              </w:rPr>
              <w:t>量化标准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2251" w:type="dxa"/>
            <w:gridSpan w:val="2"/>
            <w:vAlign w:val="center"/>
          </w:tcPr>
          <w:p>
            <w:pPr>
              <w:jc w:val="center"/>
              <w:rPr>
                <w:rFonts w:ascii="仿宋" w:hAnsi="仿宋" w:eastAsia="仿宋" w:cs="宋体"/>
                <w:sz w:val="21"/>
                <w:szCs w:val="21"/>
                <w:highlight w:val="none"/>
              </w:rPr>
            </w:pPr>
            <w:r>
              <w:rPr>
                <w:rFonts w:hint="eastAsia" w:ascii="仿宋" w:hAnsi="仿宋" w:eastAsia="仿宋" w:cs="宋体"/>
                <w:sz w:val="21"/>
                <w:szCs w:val="21"/>
                <w:highlight w:val="none"/>
              </w:rPr>
              <w:t>2.2.1</w:t>
            </w:r>
          </w:p>
        </w:tc>
        <w:tc>
          <w:tcPr>
            <w:tcW w:w="2649" w:type="dxa"/>
            <w:vAlign w:val="center"/>
          </w:tcPr>
          <w:p>
            <w:pPr>
              <w:snapToGrid w:val="0"/>
              <w:spacing w:line="300" w:lineRule="auto"/>
              <w:rPr>
                <w:rFonts w:ascii="仿宋" w:hAnsi="仿宋" w:eastAsia="仿宋" w:cs="宋体"/>
                <w:sz w:val="21"/>
                <w:szCs w:val="21"/>
                <w:highlight w:val="none"/>
              </w:rPr>
            </w:pPr>
            <w:r>
              <w:rPr>
                <w:rFonts w:hint="eastAsia" w:ascii="仿宋" w:hAnsi="仿宋" w:eastAsia="仿宋" w:cs="宋体"/>
                <w:sz w:val="21"/>
                <w:szCs w:val="21"/>
                <w:highlight w:val="none"/>
              </w:rPr>
              <w:t>分值构成</w:t>
            </w:r>
          </w:p>
          <w:p>
            <w:pPr>
              <w:snapToGrid w:val="0"/>
              <w:spacing w:line="300" w:lineRule="auto"/>
              <w:rPr>
                <w:rFonts w:ascii="仿宋" w:hAnsi="仿宋" w:eastAsia="仿宋" w:cs="宋体"/>
                <w:sz w:val="21"/>
                <w:szCs w:val="21"/>
                <w:highlight w:val="none"/>
              </w:rPr>
            </w:pPr>
            <w:r>
              <w:rPr>
                <w:rFonts w:hint="eastAsia" w:ascii="仿宋" w:hAnsi="仿宋" w:eastAsia="仿宋" w:cs="宋体"/>
                <w:sz w:val="21"/>
                <w:szCs w:val="21"/>
                <w:highlight w:val="none"/>
              </w:rPr>
              <w:t>(总分100分)</w:t>
            </w:r>
          </w:p>
        </w:tc>
        <w:tc>
          <w:tcPr>
            <w:tcW w:w="4898" w:type="dxa"/>
            <w:vAlign w:val="center"/>
          </w:tcPr>
          <w:p>
            <w:pPr>
              <w:snapToGrid w:val="0"/>
              <w:spacing w:line="300" w:lineRule="auto"/>
              <w:rPr>
                <w:rFonts w:ascii="仿宋" w:hAnsi="仿宋" w:eastAsia="仿宋" w:cs="宋体"/>
                <w:sz w:val="21"/>
                <w:szCs w:val="21"/>
                <w:highlight w:val="none"/>
              </w:rPr>
            </w:pPr>
            <w:r>
              <w:rPr>
                <w:rFonts w:hint="eastAsia" w:ascii="仿宋" w:hAnsi="仿宋" w:eastAsia="仿宋" w:cs="宋体"/>
                <w:sz w:val="21"/>
                <w:szCs w:val="21"/>
                <w:highlight w:val="none"/>
              </w:rPr>
              <w:t>评标价：80分</w:t>
            </w:r>
          </w:p>
          <w:p>
            <w:pPr>
              <w:snapToGrid w:val="0"/>
              <w:spacing w:line="300" w:lineRule="auto"/>
              <w:rPr>
                <w:rFonts w:ascii="仿宋" w:hAnsi="仿宋" w:eastAsia="仿宋" w:cs="宋体"/>
                <w:sz w:val="21"/>
                <w:szCs w:val="21"/>
                <w:highlight w:val="none"/>
              </w:rPr>
            </w:pPr>
            <w:r>
              <w:rPr>
                <w:rFonts w:hint="eastAsia" w:ascii="仿宋" w:hAnsi="仿宋" w:eastAsia="仿宋" w:cs="宋体"/>
                <w:sz w:val="21"/>
                <w:szCs w:val="21"/>
                <w:highlight w:val="none"/>
              </w:rPr>
              <w:t>其他因素：20分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2251" w:type="dxa"/>
            <w:gridSpan w:val="2"/>
            <w:vAlign w:val="center"/>
          </w:tcPr>
          <w:p>
            <w:pPr>
              <w:jc w:val="center"/>
              <w:rPr>
                <w:rFonts w:ascii="仿宋" w:hAnsi="仿宋" w:eastAsia="仿宋" w:cs="宋体"/>
                <w:sz w:val="21"/>
                <w:szCs w:val="21"/>
                <w:highlight w:val="none"/>
              </w:rPr>
            </w:pPr>
            <w:r>
              <w:rPr>
                <w:rFonts w:hint="eastAsia" w:ascii="仿宋" w:hAnsi="仿宋" w:eastAsia="仿宋" w:cs="宋体"/>
                <w:sz w:val="21"/>
                <w:szCs w:val="21"/>
                <w:highlight w:val="none"/>
              </w:rPr>
              <w:t>2.2.2</w:t>
            </w:r>
          </w:p>
        </w:tc>
        <w:tc>
          <w:tcPr>
            <w:tcW w:w="2649" w:type="dxa"/>
            <w:vAlign w:val="center"/>
          </w:tcPr>
          <w:p>
            <w:pPr>
              <w:snapToGrid w:val="0"/>
              <w:spacing w:line="300" w:lineRule="auto"/>
              <w:rPr>
                <w:rFonts w:ascii="仿宋" w:hAnsi="仿宋" w:eastAsia="仿宋" w:cs="宋体"/>
                <w:sz w:val="21"/>
                <w:szCs w:val="21"/>
                <w:highlight w:val="none"/>
              </w:rPr>
            </w:pPr>
            <w:r>
              <w:rPr>
                <w:rFonts w:hint="eastAsia" w:ascii="仿宋" w:hAnsi="仿宋" w:eastAsia="仿宋" w:cs="宋体"/>
                <w:sz w:val="21"/>
                <w:szCs w:val="21"/>
                <w:highlight w:val="none"/>
              </w:rPr>
              <w:t>评标基准价计算方法</w:t>
            </w:r>
          </w:p>
        </w:tc>
        <w:tc>
          <w:tcPr>
            <w:tcW w:w="4898" w:type="dxa"/>
            <w:vAlign w:val="center"/>
          </w:tcPr>
          <w:p>
            <w:pPr>
              <w:snapToGrid w:val="0"/>
              <w:spacing w:line="300" w:lineRule="auto"/>
              <w:rPr>
                <w:rFonts w:ascii="仿宋" w:hAnsi="仿宋" w:eastAsia="仿宋" w:cs="宋体"/>
                <w:sz w:val="21"/>
                <w:szCs w:val="21"/>
                <w:highlight w:val="none"/>
              </w:rPr>
            </w:pPr>
            <w:r>
              <w:rPr>
                <w:rFonts w:hint="eastAsia" w:ascii="仿宋" w:hAnsi="仿宋" w:eastAsia="仿宋" w:cs="宋体"/>
                <w:sz w:val="21"/>
                <w:szCs w:val="21"/>
                <w:highlight w:val="none"/>
              </w:rPr>
              <w:t>评标基准价的计算：</w:t>
            </w:r>
          </w:p>
          <w:p>
            <w:pPr>
              <w:snapToGrid w:val="0"/>
              <w:spacing w:line="300" w:lineRule="auto"/>
              <w:rPr>
                <w:rFonts w:ascii="仿宋" w:hAnsi="仿宋" w:eastAsia="仿宋" w:cs="宋体"/>
                <w:sz w:val="21"/>
                <w:szCs w:val="21"/>
                <w:highlight w:val="none"/>
              </w:rPr>
            </w:pPr>
            <w:r>
              <w:rPr>
                <w:rFonts w:hint="eastAsia" w:ascii="仿宋" w:hAnsi="仿宋" w:eastAsia="仿宋" w:cs="宋体"/>
                <w:sz w:val="21"/>
                <w:szCs w:val="21"/>
                <w:highlight w:val="none"/>
              </w:rPr>
              <w:t>(1)评标价的确定：</w:t>
            </w:r>
          </w:p>
          <w:p>
            <w:pPr>
              <w:snapToGrid w:val="0"/>
              <w:spacing w:line="300" w:lineRule="auto"/>
              <w:rPr>
                <w:rFonts w:ascii="仿宋" w:hAnsi="仿宋" w:eastAsia="仿宋" w:cs="宋体"/>
                <w:sz w:val="21"/>
                <w:szCs w:val="21"/>
                <w:highlight w:val="none"/>
              </w:rPr>
            </w:pPr>
            <w:r>
              <w:rPr>
                <w:rFonts w:hint="eastAsia" w:ascii="仿宋" w:hAnsi="仿宋" w:eastAsia="仿宋" w:cs="宋体"/>
                <w:sz w:val="21"/>
                <w:szCs w:val="21"/>
                <w:highlight w:val="none"/>
              </w:rPr>
              <w:t>评标价Di＝投标函文字报价</w:t>
            </w:r>
          </w:p>
          <w:p>
            <w:pPr>
              <w:snapToGrid w:val="0"/>
              <w:spacing w:line="300" w:lineRule="auto"/>
              <w:rPr>
                <w:rFonts w:ascii="仿宋" w:hAnsi="仿宋" w:eastAsia="仿宋" w:cs="宋体"/>
                <w:sz w:val="21"/>
                <w:szCs w:val="21"/>
                <w:highlight w:val="none"/>
              </w:rPr>
            </w:pPr>
            <w:r>
              <w:rPr>
                <w:rFonts w:hint="eastAsia" w:ascii="仿宋" w:hAnsi="仿宋" w:eastAsia="仿宋" w:cs="宋体"/>
                <w:sz w:val="21"/>
                <w:szCs w:val="21"/>
                <w:highlight w:val="none"/>
              </w:rPr>
              <w:t>(2)评标基准价的确定：</w:t>
            </w:r>
          </w:p>
          <w:p>
            <w:pPr>
              <w:snapToGrid w:val="0"/>
              <w:spacing w:line="300" w:lineRule="auto"/>
              <w:rPr>
                <w:rFonts w:ascii="仿宋" w:hAnsi="仿宋" w:eastAsia="仿宋" w:cs="宋体"/>
                <w:sz w:val="21"/>
                <w:szCs w:val="21"/>
                <w:highlight w:val="none"/>
              </w:rPr>
            </w:pPr>
            <w:r>
              <w:rPr>
                <w:rFonts w:hint="eastAsia" w:ascii="仿宋" w:hAnsi="仿宋" w:eastAsia="仿宋" w:cs="宋体"/>
                <w:sz w:val="21"/>
                <w:szCs w:val="21"/>
                <w:highlight w:val="none"/>
              </w:rPr>
              <w:t>开启通过第一信封评审投标人的第二信封报价文件，除按第二章“投标人须知”</w:t>
            </w:r>
            <w:r>
              <w:rPr>
                <w:rFonts w:ascii="仿宋" w:hAnsi="仿宋" w:eastAsia="仿宋" w:cs="宋体"/>
                <w:sz w:val="21"/>
                <w:szCs w:val="21"/>
                <w:highlight w:val="none"/>
              </w:rPr>
              <w:t xml:space="preserve"> </w:t>
            </w:r>
            <w:r>
              <w:rPr>
                <w:rFonts w:hint="eastAsia" w:ascii="仿宋" w:hAnsi="仿宋" w:eastAsia="仿宋" w:cs="宋体"/>
                <w:sz w:val="21"/>
                <w:szCs w:val="21"/>
                <w:highlight w:val="none"/>
              </w:rPr>
              <w:t>第</w:t>
            </w:r>
            <w:r>
              <w:rPr>
                <w:rFonts w:ascii="仿宋" w:hAnsi="仿宋" w:eastAsia="仿宋" w:cs="宋体"/>
                <w:sz w:val="21"/>
                <w:szCs w:val="21"/>
                <w:highlight w:val="none"/>
              </w:rPr>
              <w:t xml:space="preserve"> 5.2.4 </w:t>
            </w:r>
            <w:r>
              <w:rPr>
                <w:rFonts w:hint="eastAsia" w:ascii="仿宋" w:hAnsi="仿宋" w:eastAsia="仿宋" w:cs="宋体"/>
                <w:sz w:val="21"/>
                <w:szCs w:val="21"/>
                <w:highlight w:val="none"/>
              </w:rPr>
              <w:t>项规定开标现场被宣布为不进入评标基准价计算的投标报价之外，所有有效评标价Di的平均值为评标基准价D（评标基准价在后续的评标过程中保持不变）。如果有效投标人家数大于5家，计算评标基准价时，去掉一个最高值和一个最低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2251" w:type="dxa"/>
            <w:gridSpan w:val="2"/>
            <w:vAlign w:val="center"/>
          </w:tcPr>
          <w:p>
            <w:pPr>
              <w:jc w:val="center"/>
              <w:rPr>
                <w:rFonts w:ascii="仿宋" w:hAnsi="仿宋" w:eastAsia="仿宋" w:cs="宋体"/>
                <w:sz w:val="21"/>
                <w:szCs w:val="21"/>
                <w:highlight w:val="none"/>
              </w:rPr>
            </w:pPr>
            <w:r>
              <w:rPr>
                <w:rFonts w:hint="eastAsia" w:ascii="仿宋" w:hAnsi="仿宋" w:eastAsia="仿宋" w:cs="宋体"/>
                <w:sz w:val="21"/>
                <w:szCs w:val="21"/>
                <w:highlight w:val="none"/>
              </w:rPr>
              <w:t>2.2.3</w:t>
            </w:r>
          </w:p>
        </w:tc>
        <w:tc>
          <w:tcPr>
            <w:tcW w:w="2649" w:type="dxa"/>
            <w:vAlign w:val="center"/>
          </w:tcPr>
          <w:p>
            <w:pPr>
              <w:snapToGrid w:val="0"/>
              <w:spacing w:line="300" w:lineRule="auto"/>
              <w:rPr>
                <w:rFonts w:ascii="仿宋" w:hAnsi="仿宋" w:eastAsia="仿宋" w:cs="宋体"/>
                <w:sz w:val="21"/>
                <w:szCs w:val="21"/>
                <w:highlight w:val="none"/>
              </w:rPr>
            </w:pPr>
            <w:r>
              <w:rPr>
                <w:rFonts w:hint="eastAsia" w:ascii="仿宋" w:hAnsi="仿宋" w:eastAsia="仿宋" w:cs="宋体"/>
                <w:sz w:val="21"/>
                <w:szCs w:val="21"/>
                <w:highlight w:val="none"/>
              </w:rPr>
              <w:t>评标价的偏差率计算公式</w:t>
            </w:r>
          </w:p>
        </w:tc>
        <w:tc>
          <w:tcPr>
            <w:tcW w:w="4898" w:type="dxa"/>
            <w:vAlign w:val="center"/>
          </w:tcPr>
          <w:p>
            <w:pPr>
              <w:snapToGrid w:val="0"/>
              <w:spacing w:line="300" w:lineRule="auto"/>
              <w:rPr>
                <w:rFonts w:ascii="仿宋" w:hAnsi="仿宋" w:eastAsia="仿宋" w:cs="宋体"/>
                <w:sz w:val="21"/>
                <w:szCs w:val="21"/>
                <w:highlight w:val="none"/>
              </w:rPr>
            </w:pPr>
            <w:r>
              <w:rPr>
                <w:rFonts w:hint="eastAsia" w:ascii="仿宋" w:hAnsi="仿宋" w:eastAsia="仿宋" w:cs="宋体"/>
                <w:sz w:val="21"/>
                <w:szCs w:val="21"/>
                <w:highlight w:val="none"/>
              </w:rPr>
              <w:t>偏差率=100% ×(投标人评标价－评标基准价)/评标基准价</w:t>
            </w:r>
          </w:p>
        </w:tc>
      </w:tr>
    </w:tbl>
    <w:p>
      <w:pPr>
        <w:snapToGrid w:val="0"/>
        <w:spacing w:line="300" w:lineRule="auto"/>
        <w:jc w:val="center"/>
        <w:rPr>
          <w:rFonts w:ascii="仿宋" w:hAnsi="仿宋" w:eastAsia="仿宋"/>
          <w:b/>
          <w:sz w:val="32"/>
          <w:highlight w:val="none"/>
        </w:rPr>
        <w:sectPr>
          <w:pgSz w:w="11907" w:h="16840"/>
          <w:pgMar w:top="1134" w:right="1134" w:bottom="1134" w:left="1134" w:header="567" w:footer="567" w:gutter="0"/>
          <w:cols w:space="720" w:num="1"/>
        </w:sectPr>
      </w:pPr>
    </w:p>
    <w:p>
      <w:pPr>
        <w:snapToGrid w:val="0"/>
        <w:spacing w:line="300" w:lineRule="auto"/>
        <w:jc w:val="center"/>
        <w:rPr>
          <w:rFonts w:ascii="仿宋" w:hAnsi="仿宋" w:eastAsia="仿宋"/>
          <w:b/>
          <w:sz w:val="32"/>
          <w:highlight w:val="none"/>
        </w:rPr>
      </w:pPr>
      <w:r>
        <w:rPr>
          <w:rFonts w:hint="eastAsia" w:ascii="仿宋" w:hAnsi="仿宋" w:eastAsia="仿宋"/>
          <w:b/>
          <w:sz w:val="32"/>
          <w:highlight w:val="none"/>
        </w:rPr>
        <w:t>评分细则  表B</w:t>
      </w:r>
    </w:p>
    <w:tbl>
      <w:tblPr>
        <w:tblStyle w:val="6"/>
        <w:tblW w:w="97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4"/>
        <w:gridCol w:w="765"/>
        <w:gridCol w:w="1351"/>
        <w:gridCol w:w="708"/>
        <w:gridCol w:w="5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1204" w:type="dxa"/>
            <w:vAlign w:val="center"/>
          </w:tcPr>
          <w:p>
            <w:pPr>
              <w:spacing w:line="360" w:lineRule="exact"/>
              <w:jc w:val="center"/>
              <w:rPr>
                <w:rFonts w:ascii="仿宋" w:hAnsi="仿宋" w:eastAsia="仿宋" w:cs="宋体"/>
                <w:sz w:val="21"/>
                <w:szCs w:val="21"/>
                <w:highlight w:val="none"/>
              </w:rPr>
            </w:pPr>
            <w:r>
              <w:rPr>
                <w:rFonts w:hint="eastAsia" w:ascii="仿宋" w:hAnsi="仿宋" w:eastAsia="仿宋" w:cs="宋体"/>
                <w:sz w:val="21"/>
                <w:szCs w:val="21"/>
                <w:highlight w:val="none"/>
              </w:rPr>
              <w:t>条款号</w:t>
            </w:r>
          </w:p>
        </w:tc>
        <w:tc>
          <w:tcPr>
            <w:tcW w:w="2116" w:type="dxa"/>
            <w:gridSpan w:val="2"/>
            <w:vAlign w:val="center"/>
          </w:tcPr>
          <w:p>
            <w:pPr>
              <w:spacing w:line="360" w:lineRule="exact"/>
              <w:jc w:val="center"/>
              <w:rPr>
                <w:rFonts w:ascii="仿宋" w:hAnsi="仿宋" w:eastAsia="仿宋" w:cs="宋体"/>
                <w:sz w:val="21"/>
                <w:szCs w:val="21"/>
                <w:highlight w:val="none"/>
              </w:rPr>
            </w:pPr>
            <w:r>
              <w:rPr>
                <w:rFonts w:hint="eastAsia" w:ascii="仿宋" w:hAnsi="仿宋" w:eastAsia="仿宋" w:cs="宋体"/>
                <w:sz w:val="21"/>
                <w:szCs w:val="21"/>
                <w:highlight w:val="none"/>
              </w:rPr>
              <w:t>评分因素</w:t>
            </w:r>
          </w:p>
        </w:tc>
        <w:tc>
          <w:tcPr>
            <w:tcW w:w="708" w:type="dxa"/>
            <w:vAlign w:val="center"/>
          </w:tcPr>
          <w:p>
            <w:pPr>
              <w:spacing w:line="360" w:lineRule="exact"/>
              <w:jc w:val="center"/>
              <w:rPr>
                <w:rFonts w:ascii="仿宋" w:hAnsi="仿宋" w:eastAsia="仿宋" w:cs="宋体"/>
                <w:sz w:val="21"/>
                <w:szCs w:val="21"/>
                <w:highlight w:val="none"/>
              </w:rPr>
            </w:pPr>
            <w:r>
              <w:rPr>
                <w:rFonts w:hint="eastAsia" w:ascii="仿宋" w:hAnsi="仿宋" w:eastAsia="仿宋" w:cs="宋体"/>
                <w:sz w:val="21"/>
                <w:szCs w:val="21"/>
                <w:highlight w:val="none"/>
              </w:rPr>
              <w:t>权重分值</w:t>
            </w:r>
          </w:p>
        </w:tc>
        <w:tc>
          <w:tcPr>
            <w:tcW w:w="5729" w:type="dxa"/>
            <w:vAlign w:val="center"/>
          </w:tcPr>
          <w:p>
            <w:pPr>
              <w:spacing w:line="360" w:lineRule="exact"/>
              <w:jc w:val="center"/>
              <w:rPr>
                <w:rFonts w:ascii="仿宋" w:hAnsi="仿宋" w:eastAsia="仿宋" w:cs="宋体"/>
                <w:sz w:val="21"/>
                <w:szCs w:val="21"/>
                <w:highlight w:val="none"/>
              </w:rPr>
            </w:pPr>
            <w:r>
              <w:rPr>
                <w:rFonts w:hint="eastAsia" w:ascii="仿宋" w:hAnsi="仿宋" w:eastAsia="仿宋" w:cs="宋体"/>
                <w:sz w:val="21"/>
                <w:szCs w:val="21"/>
                <w:highlight w:val="none"/>
              </w:rPr>
              <w:t>各评分因素细分项分值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9" w:hRule="atLeast"/>
          <w:tblHeader/>
          <w:jc w:val="center"/>
        </w:trPr>
        <w:tc>
          <w:tcPr>
            <w:tcW w:w="1204" w:type="dxa"/>
            <w:vAlign w:val="center"/>
          </w:tcPr>
          <w:p>
            <w:pPr>
              <w:spacing w:line="360" w:lineRule="exact"/>
              <w:jc w:val="center"/>
              <w:rPr>
                <w:rFonts w:ascii="仿宋" w:hAnsi="仿宋" w:eastAsia="仿宋" w:cs="宋体"/>
                <w:sz w:val="21"/>
                <w:szCs w:val="21"/>
                <w:highlight w:val="none"/>
              </w:rPr>
            </w:pPr>
            <w:r>
              <w:rPr>
                <w:rFonts w:hint="eastAsia" w:ascii="仿宋" w:hAnsi="仿宋" w:eastAsia="仿宋" w:cs="宋体"/>
                <w:sz w:val="21"/>
                <w:szCs w:val="21"/>
                <w:highlight w:val="none"/>
              </w:rPr>
              <w:t>2.2.4(3)</w:t>
            </w:r>
          </w:p>
        </w:tc>
        <w:tc>
          <w:tcPr>
            <w:tcW w:w="2116" w:type="dxa"/>
            <w:gridSpan w:val="2"/>
            <w:vAlign w:val="center"/>
          </w:tcPr>
          <w:p>
            <w:pPr>
              <w:spacing w:line="360" w:lineRule="exact"/>
              <w:jc w:val="center"/>
              <w:rPr>
                <w:rFonts w:ascii="仿宋" w:hAnsi="仿宋" w:eastAsia="仿宋" w:cs="宋体"/>
                <w:sz w:val="21"/>
                <w:szCs w:val="21"/>
                <w:highlight w:val="none"/>
              </w:rPr>
            </w:pPr>
            <w:r>
              <w:rPr>
                <w:rFonts w:hint="eastAsia" w:ascii="仿宋" w:hAnsi="仿宋" w:eastAsia="仿宋" w:cs="宋体"/>
                <w:sz w:val="21"/>
                <w:szCs w:val="21"/>
                <w:highlight w:val="none"/>
              </w:rPr>
              <w:t>评标价（C）</w:t>
            </w:r>
          </w:p>
        </w:tc>
        <w:tc>
          <w:tcPr>
            <w:tcW w:w="708" w:type="dxa"/>
            <w:vAlign w:val="center"/>
          </w:tcPr>
          <w:p>
            <w:pPr>
              <w:spacing w:line="360" w:lineRule="exact"/>
              <w:jc w:val="center"/>
              <w:rPr>
                <w:rFonts w:ascii="仿宋" w:hAnsi="仿宋" w:eastAsia="仿宋" w:cs="宋体"/>
                <w:sz w:val="21"/>
                <w:szCs w:val="21"/>
                <w:highlight w:val="none"/>
                <w:u w:val="single"/>
              </w:rPr>
            </w:pPr>
            <w:r>
              <w:rPr>
                <w:rFonts w:hint="eastAsia" w:ascii="仿宋" w:hAnsi="仿宋" w:eastAsia="仿宋" w:cs="宋体"/>
                <w:sz w:val="21"/>
                <w:szCs w:val="21"/>
                <w:highlight w:val="none"/>
              </w:rPr>
              <w:t>80分</w:t>
            </w:r>
          </w:p>
        </w:tc>
        <w:tc>
          <w:tcPr>
            <w:tcW w:w="5729" w:type="dxa"/>
            <w:vAlign w:val="center"/>
          </w:tcPr>
          <w:p>
            <w:pPr>
              <w:snapToGrid w:val="0"/>
              <w:spacing w:line="360" w:lineRule="exact"/>
              <w:rPr>
                <w:rFonts w:ascii="仿宋" w:hAnsi="仿宋" w:eastAsia="仿宋" w:cs="宋体"/>
                <w:sz w:val="21"/>
                <w:szCs w:val="21"/>
                <w:highlight w:val="none"/>
              </w:rPr>
            </w:pPr>
            <w:r>
              <w:rPr>
                <w:rFonts w:hint="eastAsia" w:ascii="仿宋" w:hAnsi="仿宋" w:eastAsia="仿宋" w:cs="宋体"/>
                <w:sz w:val="21"/>
                <w:szCs w:val="21"/>
                <w:highlight w:val="none"/>
              </w:rPr>
              <w:t>评标价得分计算公式示例：</w:t>
            </w:r>
          </w:p>
          <w:p>
            <w:pPr>
              <w:snapToGrid w:val="0"/>
              <w:spacing w:line="360" w:lineRule="exact"/>
              <w:rPr>
                <w:rFonts w:ascii="仿宋" w:hAnsi="仿宋" w:eastAsia="仿宋" w:cs="宋体"/>
                <w:sz w:val="21"/>
                <w:szCs w:val="21"/>
                <w:highlight w:val="none"/>
              </w:rPr>
            </w:pPr>
            <w:r>
              <w:rPr>
                <w:rFonts w:hint="eastAsia" w:ascii="仿宋" w:hAnsi="仿宋" w:eastAsia="仿宋" w:cs="宋体"/>
                <w:sz w:val="21"/>
                <w:szCs w:val="21"/>
                <w:highlight w:val="none"/>
              </w:rPr>
              <w:t>(1)如果投标人的评标价&gt;评标基准价，则评标价得分＝F－|偏差率|×100×E；</w:t>
            </w:r>
          </w:p>
          <w:p>
            <w:pPr>
              <w:snapToGrid w:val="0"/>
              <w:spacing w:line="360" w:lineRule="exact"/>
              <w:rPr>
                <w:rFonts w:ascii="仿宋" w:hAnsi="仿宋" w:eastAsia="仿宋" w:cs="宋体"/>
                <w:sz w:val="21"/>
                <w:szCs w:val="21"/>
                <w:highlight w:val="none"/>
              </w:rPr>
            </w:pPr>
            <w:r>
              <w:rPr>
                <w:rFonts w:hint="eastAsia" w:ascii="仿宋" w:hAnsi="仿宋" w:eastAsia="仿宋" w:cs="宋体"/>
                <w:sz w:val="21"/>
                <w:szCs w:val="21"/>
                <w:highlight w:val="none"/>
              </w:rPr>
              <w:t>(2)如果投标人的评标价≤评标基准价，则评标价得分＝F+|偏差率|×100×E。</w:t>
            </w:r>
          </w:p>
          <w:p>
            <w:pPr>
              <w:snapToGrid w:val="0"/>
              <w:spacing w:line="360" w:lineRule="exact"/>
              <w:rPr>
                <w:rFonts w:ascii="仿宋" w:hAnsi="仿宋" w:eastAsia="仿宋" w:cs="宋体"/>
                <w:sz w:val="21"/>
                <w:szCs w:val="21"/>
                <w:highlight w:val="none"/>
              </w:rPr>
            </w:pPr>
            <w:r>
              <w:rPr>
                <w:rFonts w:hint="eastAsia" w:ascii="仿宋" w:hAnsi="仿宋" w:eastAsia="仿宋" w:cs="宋体"/>
                <w:sz w:val="21"/>
                <w:szCs w:val="21"/>
                <w:highlight w:val="none"/>
              </w:rPr>
              <w:t>其中F＝75，E＝0.5；即投标报价等于评标基准价时得75分，评标价每高于评标基准价的1%扣0.5分，评标价每低于评标基准价的1%加0.5分，最高得分为80分，最低得分为0分，内插计算。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8" w:hRule="atLeast"/>
          <w:tblHeader/>
          <w:jc w:val="center"/>
        </w:trPr>
        <w:tc>
          <w:tcPr>
            <w:tcW w:w="1204" w:type="dxa"/>
            <w:vMerge w:val="restart"/>
            <w:vAlign w:val="center"/>
          </w:tcPr>
          <w:p>
            <w:pPr>
              <w:spacing w:line="360" w:lineRule="exact"/>
              <w:jc w:val="center"/>
              <w:rPr>
                <w:rFonts w:ascii="仿宋" w:hAnsi="仿宋" w:eastAsia="仿宋" w:cs="宋体"/>
                <w:sz w:val="21"/>
                <w:szCs w:val="21"/>
                <w:highlight w:val="none"/>
              </w:rPr>
            </w:pPr>
            <w:r>
              <w:rPr>
                <w:rFonts w:hint="eastAsia" w:ascii="仿宋" w:hAnsi="仿宋" w:eastAsia="仿宋" w:cs="宋体"/>
                <w:sz w:val="21"/>
                <w:szCs w:val="21"/>
                <w:highlight w:val="none"/>
              </w:rPr>
              <w:t>2.2.4(4)</w:t>
            </w:r>
          </w:p>
        </w:tc>
        <w:tc>
          <w:tcPr>
            <w:tcW w:w="765" w:type="dxa"/>
            <w:vMerge w:val="restart"/>
            <w:vAlign w:val="center"/>
          </w:tcPr>
          <w:p>
            <w:pPr>
              <w:ind w:left="-120" w:leftChars="-50" w:right="-120" w:rightChars="-50"/>
              <w:jc w:val="center"/>
              <w:rPr>
                <w:rFonts w:ascii="仿宋" w:hAnsi="仿宋" w:eastAsia="仿宋" w:cs="宋体"/>
                <w:sz w:val="21"/>
                <w:szCs w:val="21"/>
                <w:highlight w:val="none"/>
              </w:rPr>
            </w:pPr>
            <w:r>
              <w:rPr>
                <w:rFonts w:hint="eastAsia" w:ascii="仿宋" w:hAnsi="仿宋" w:eastAsia="仿宋" w:cs="宋体"/>
                <w:sz w:val="21"/>
                <w:szCs w:val="21"/>
                <w:highlight w:val="none"/>
              </w:rPr>
              <w:t>其他因素（D）</w:t>
            </w:r>
          </w:p>
        </w:tc>
        <w:tc>
          <w:tcPr>
            <w:tcW w:w="1351" w:type="dxa"/>
            <w:vAlign w:val="center"/>
          </w:tcPr>
          <w:p>
            <w:pPr>
              <w:snapToGrid w:val="0"/>
              <w:spacing w:line="360" w:lineRule="exact"/>
              <w:jc w:val="center"/>
              <w:rPr>
                <w:rFonts w:hint="eastAsia" w:ascii="仿宋" w:hAnsi="仿宋" w:eastAsia="仿宋" w:cs="Tahoma"/>
                <w:sz w:val="21"/>
                <w:szCs w:val="21"/>
                <w:highlight w:val="none"/>
              </w:rPr>
            </w:pPr>
            <w:r>
              <w:rPr>
                <w:rFonts w:hint="eastAsia" w:ascii="仿宋" w:hAnsi="仿宋" w:eastAsia="仿宋" w:cs="Tahoma"/>
                <w:sz w:val="21"/>
                <w:szCs w:val="21"/>
                <w:highlight w:val="none"/>
              </w:rPr>
              <w:t>企业获得奖项</w:t>
            </w:r>
          </w:p>
        </w:tc>
        <w:tc>
          <w:tcPr>
            <w:tcW w:w="708" w:type="dxa"/>
            <w:vAlign w:val="center"/>
          </w:tcPr>
          <w:p>
            <w:pPr>
              <w:snapToGrid w:val="0"/>
              <w:spacing w:line="360" w:lineRule="exact"/>
              <w:jc w:val="center"/>
              <w:rPr>
                <w:rFonts w:hint="eastAsia" w:ascii="仿宋" w:hAnsi="仿宋" w:eastAsia="仿宋" w:cs="Tahoma"/>
                <w:sz w:val="21"/>
                <w:szCs w:val="21"/>
                <w:highlight w:val="none"/>
              </w:rPr>
            </w:pPr>
            <w:r>
              <w:rPr>
                <w:rFonts w:hint="eastAsia" w:ascii="仿宋" w:hAnsi="仿宋" w:eastAsia="仿宋" w:cs="Tahoma"/>
                <w:sz w:val="21"/>
                <w:szCs w:val="21"/>
                <w:highlight w:val="none"/>
              </w:rPr>
              <w:t>2分</w:t>
            </w:r>
          </w:p>
        </w:tc>
        <w:tc>
          <w:tcPr>
            <w:tcW w:w="5729" w:type="dxa"/>
            <w:vAlign w:val="center"/>
          </w:tcPr>
          <w:p>
            <w:pPr>
              <w:snapToGrid w:val="0"/>
              <w:spacing w:line="360" w:lineRule="exact"/>
              <w:rPr>
                <w:rFonts w:hint="eastAsia" w:ascii="仿宋" w:hAnsi="仿宋" w:eastAsia="仿宋" w:cs="Tahoma"/>
                <w:sz w:val="21"/>
                <w:szCs w:val="21"/>
                <w:highlight w:val="none"/>
              </w:rPr>
            </w:pPr>
            <w:r>
              <w:rPr>
                <w:rFonts w:hint="eastAsia" w:ascii="仿宋" w:hAnsi="仿宋" w:eastAsia="仿宋" w:cs="Tahoma"/>
                <w:sz w:val="21"/>
                <w:szCs w:val="21"/>
                <w:highlight w:val="none"/>
              </w:rPr>
              <w:t>所投产品的制造商具有钢模（模板、模具、模台等）领域相关专利，每有一个加1分，加满2分为止。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9" w:hRule="atLeast"/>
          <w:tblHeader/>
          <w:jc w:val="center"/>
        </w:trPr>
        <w:tc>
          <w:tcPr>
            <w:tcW w:w="1204" w:type="dxa"/>
            <w:vMerge w:val="continue"/>
            <w:vAlign w:val="center"/>
          </w:tcPr>
          <w:p>
            <w:pPr>
              <w:spacing w:line="360" w:lineRule="exact"/>
              <w:jc w:val="center"/>
              <w:rPr>
                <w:rFonts w:ascii="仿宋" w:hAnsi="仿宋" w:eastAsia="仿宋" w:cs="宋体"/>
                <w:sz w:val="21"/>
                <w:szCs w:val="21"/>
                <w:highlight w:val="none"/>
              </w:rPr>
            </w:pPr>
          </w:p>
        </w:tc>
        <w:tc>
          <w:tcPr>
            <w:tcW w:w="765" w:type="dxa"/>
            <w:vMerge w:val="continue"/>
            <w:vAlign w:val="center"/>
          </w:tcPr>
          <w:p>
            <w:pPr>
              <w:spacing w:line="360" w:lineRule="exact"/>
              <w:ind w:left="-120" w:leftChars="-50" w:right="-120" w:rightChars="-50"/>
              <w:rPr>
                <w:rFonts w:ascii="仿宋" w:hAnsi="仿宋" w:eastAsia="仿宋" w:cs="宋体"/>
                <w:sz w:val="21"/>
                <w:szCs w:val="21"/>
                <w:highlight w:val="none"/>
              </w:rPr>
            </w:pPr>
          </w:p>
        </w:tc>
        <w:tc>
          <w:tcPr>
            <w:tcW w:w="1351" w:type="dxa"/>
            <w:vAlign w:val="center"/>
          </w:tcPr>
          <w:p>
            <w:pPr>
              <w:spacing w:line="360" w:lineRule="exact"/>
              <w:jc w:val="center"/>
              <w:rPr>
                <w:rFonts w:ascii="仿宋" w:hAnsi="仿宋" w:eastAsia="仿宋" w:cs="宋体"/>
                <w:sz w:val="21"/>
                <w:szCs w:val="21"/>
                <w:highlight w:val="none"/>
              </w:rPr>
            </w:pPr>
            <w:r>
              <w:rPr>
                <w:rFonts w:hint="eastAsia" w:ascii="仿宋" w:hAnsi="仿宋" w:eastAsia="仿宋" w:cs="宋体"/>
                <w:sz w:val="21"/>
                <w:szCs w:val="21"/>
                <w:highlight w:val="none"/>
              </w:rPr>
              <w:t>模台设计方案</w:t>
            </w:r>
          </w:p>
        </w:tc>
        <w:tc>
          <w:tcPr>
            <w:tcW w:w="708" w:type="dxa"/>
            <w:vAlign w:val="center"/>
          </w:tcPr>
          <w:p>
            <w:pPr>
              <w:spacing w:line="360" w:lineRule="exact"/>
              <w:jc w:val="center"/>
              <w:rPr>
                <w:rFonts w:ascii="仿宋" w:hAnsi="仿宋" w:eastAsia="仿宋" w:cs="宋体"/>
                <w:sz w:val="21"/>
                <w:szCs w:val="21"/>
                <w:highlight w:val="none"/>
              </w:rPr>
            </w:pPr>
            <w:r>
              <w:rPr>
                <w:rFonts w:hint="eastAsia" w:ascii="仿宋" w:hAnsi="仿宋" w:eastAsia="仿宋" w:cs="Tahoma"/>
                <w:sz w:val="21"/>
                <w:szCs w:val="21"/>
                <w:highlight w:val="none"/>
              </w:rPr>
              <w:t>1</w:t>
            </w:r>
            <w:r>
              <w:rPr>
                <w:rFonts w:hint="eastAsia" w:ascii="仿宋" w:hAnsi="仿宋" w:eastAsia="仿宋" w:cs="Tahoma"/>
                <w:sz w:val="21"/>
                <w:szCs w:val="21"/>
                <w:highlight w:val="none"/>
                <w:lang w:val="en-US" w:eastAsia="zh-CN"/>
              </w:rPr>
              <w:t>2</w:t>
            </w:r>
            <w:r>
              <w:rPr>
                <w:rFonts w:hint="eastAsia" w:ascii="仿宋" w:hAnsi="仿宋" w:eastAsia="仿宋" w:cs="Tahoma"/>
                <w:sz w:val="21"/>
                <w:szCs w:val="21"/>
                <w:highlight w:val="none"/>
              </w:rPr>
              <w:t>分</w:t>
            </w:r>
          </w:p>
        </w:tc>
        <w:tc>
          <w:tcPr>
            <w:tcW w:w="5729" w:type="dxa"/>
            <w:vAlign w:val="center"/>
          </w:tcPr>
          <w:p>
            <w:pPr>
              <w:snapToGrid w:val="0"/>
              <w:spacing w:line="360" w:lineRule="exact"/>
              <w:rPr>
                <w:rFonts w:hint="eastAsia" w:ascii="仿宋" w:hAnsi="仿宋" w:eastAsia="仿宋" w:cs="Tahoma"/>
                <w:sz w:val="21"/>
                <w:szCs w:val="21"/>
                <w:highlight w:val="none"/>
              </w:rPr>
            </w:pPr>
            <w:r>
              <w:rPr>
                <w:rFonts w:hint="eastAsia" w:ascii="仿宋" w:hAnsi="仿宋" w:eastAsia="仿宋" w:cs="Tahoma"/>
                <w:sz w:val="21"/>
                <w:szCs w:val="21"/>
                <w:highlight w:val="none"/>
              </w:rPr>
              <w:t>基本分</w:t>
            </w:r>
            <w:r>
              <w:rPr>
                <w:rFonts w:hint="eastAsia" w:ascii="仿宋" w:hAnsi="仿宋" w:eastAsia="仿宋" w:cs="Tahoma"/>
                <w:sz w:val="21"/>
                <w:szCs w:val="21"/>
                <w:highlight w:val="none"/>
                <w:lang w:val="en-US" w:eastAsia="zh-CN"/>
              </w:rPr>
              <w:t>7.2</w:t>
            </w:r>
            <w:r>
              <w:rPr>
                <w:rFonts w:hint="eastAsia" w:ascii="仿宋" w:hAnsi="仿宋" w:eastAsia="仿宋" w:cs="Tahoma"/>
                <w:sz w:val="21"/>
                <w:szCs w:val="21"/>
                <w:highlight w:val="none"/>
              </w:rPr>
              <w:t>分。</w:t>
            </w:r>
          </w:p>
          <w:p>
            <w:pPr>
              <w:numPr>
                <w:ilvl w:val="0"/>
                <w:numId w:val="0"/>
              </w:numPr>
              <w:snapToGrid w:val="0"/>
              <w:spacing w:line="360" w:lineRule="exact"/>
              <w:rPr>
                <w:rFonts w:hint="eastAsia" w:ascii="仿宋" w:hAnsi="仿宋" w:eastAsia="仿宋" w:cs="Tahoma"/>
                <w:sz w:val="21"/>
                <w:szCs w:val="21"/>
                <w:highlight w:val="none"/>
              </w:rPr>
            </w:pPr>
            <w:r>
              <w:rPr>
                <w:rFonts w:hint="eastAsia" w:ascii="仿宋" w:hAnsi="仿宋" w:eastAsia="仿宋" w:cs="Tahoma"/>
                <w:sz w:val="21"/>
                <w:szCs w:val="21"/>
                <w:highlight w:val="none"/>
                <w:lang w:eastAsia="zh-CN"/>
              </w:rPr>
              <w:t>（</w:t>
            </w:r>
            <w:r>
              <w:rPr>
                <w:rFonts w:hint="eastAsia" w:ascii="仿宋" w:hAnsi="仿宋" w:eastAsia="仿宋" w:cs="Tahoma"/>
                <w:sz w:val="21"/>
                <w:szCs w:val="21"/>
                <w:highlight w:val="none"/>
                <w:lang w:val="en-US" w:eastAsia="zh-CN"/>
              </w:rPr>
              <w:t>1</w:t>
            </w:r>
            <w:r>
              <w:rPr>
                <w:rFonts w:hint="eastAsia" w:ascii="仿宋" w:hAnsi="仿宋" w:eastAsia="仿宋" w:cs="Tahoma"/>
                <w:sz w:val="21"/>
                <w:szCs w:val="21"/>
                <w:highlight w:val="none"/>
                <w:lang w:eastAsia="zh-CN"/>
              </w:rPr>
              <w:t>）</w:t>
            </w:r>
            <w:r>
              <w:rPr>
                <w:rFonts w:hint="eastAsia" w:ascii="仿宋" w:hAnsi="仿宋" w:eastAsia="仿宋" w:cs="Tahoma"/>
                <w:sz w:val="21"/>
                <w:szCs w:val="21"/>
                <w:highlight w:val="none"/>
              </w:rPr>
              <w:t>由评标委员会对各投标人情况进行横向比较，投标人服务能力、</w:t>
            </w:r>
            <w:r>
              <w:rPr>
                <w:rFonts w:hint="eastAsia" w:ascii="仿宋" w:hAnsi="仿宋" w:eastAsia="仿宋" w:cs="宋体"/>
                <w:sz w:val="21"/>
                <w:szCs w:val="21"/>
                <w:highlight w:val="none"/>
              </w:rPr>
              <w:t>模台设计方案、</w:t>
            </w:r>
            <w:r>
              <w:rPr>
                <w:rFonts w:hint="eastAsia" w:ascii="仿宋" w:hAnsi="仿宋" w:eastAsia="仿宋" w:cs="Tahoma"/>
                <w:sz w:val="21"/>
                <w:szCs w:val="21"/>
                <w:highlight w:val="none"/>
              </w:rPr>
              <w:t>安全措施方案、项目实施方案、应急预案是否更切合项目实际，方案合理程度加0</w:t>
            </w:r>
            <w:r>
              <w:rPr>
                <w:rFonts w:hint="eastAsia" w:ascii="Calibri" w:hAnsi="仿宋" w:eastAsia="仿宋" w:cs="Tahoma"/>
                <w:sz w:val="21"/>
                <w:szCs w:val="21"/>
                <w:highlight w:val="none"/>
              </w:rPr>
              <w:t>~</w:t>
            </w:r>
            <w:r>
              <w:rPr>
                <w:rFonts w:hint="eastAsia" w:ascii="Calibri" w:hAnsi="仿宋" w:eastAsia="仿宋" w:cs="Tahoma"/>
                <w:sz w:val="21"/>
                <w:szCs w:val="21"/>
                <w:highlight w:val="none"/>
                <w:lang w:val="en-US" w:eastAsia="zh-CN"/>
              </w:rPr>
              <w:t>4</w:t>
            </w:r>
            <w:r>
              <w:rPr>
                <w:rFonts w:hint="eastAsia" w:ascii="仿宋" w:hAnsi="仿宋" w:eastAsia="仿宋" w:cs="Tahoma"/>
                <w:sz w:val="21"/>
                <w:szCs w:val="21"/>
                <w:highlight w:val="none"/>
              </w:rPr>
              <w:t>分，加满</w:t>
            </w:r>
            <w:r>
              <w:rPr>
                <w:rFonts w:hint="eastAsia" w:ascii="仿宋" w:hAnsi="仿宋" w:eastAsia="仿宋" w:cs="Tahoma"/>
                <w:sz w:val="21"/>
                <w:szCs w:val="21"/>
                <w:highlight w:val="none"/>
                <w:lang w:val="en-US" w:eastAsia="zh-CN"/>
              </w:rPr>
              <w:t>4</w:t>
            </w:r>
            <w:r>
              <w:rPr>
                <w:rFonts w:hint="eastAsia" w:ascii="仿宋" w:hAnsi="仿宋" w:eastAsia="仿宋" w:cs="Tahoma"/>
                <w:sz w:val="21"/>
                <w:szCs w:val="21"/>
                <w:highlight w:val="none"/>
              </w:rPr>
              <w:t>分为止。</w:t>
            </w:r>
          </w:p>
          <w:p>
            <w:pPr>
              <w:numPr>
                <w:ilvl w:val="0"/>
                <w:numId w:val="0"/>
              </w:numPr>
              <w:snapToGrid w:val="0"/>
              <w:spacing w:line="360" w:lineRule="exact"/>
              <w:rPr>
                <w:rFonts w:hint="eastAsia" w:ascii="仿宋" w:hAnsi="仿宋" w:eastAsia="仿宋" w:cs="Tahoma"/>
                <w:sz w:val="21"/>
                <w:szCs w:val="21"/>
                <w:highlight w:val="none"/>
              </w:rPr>
            </w:pPr>
            <w:r>
              <w:rPr>
                <w:rFonts w:hint="eastAsia" w:ascii="仿宋" w:hAnsi="仿宋" w:eastAsia="仿宋" w:cs="Tahoma"/>
                <w:sz w:val="21"/>
                <w:szCs w:val="21"/>
                <w:highlight w:val="none"/>
                <w:lang w:eastAsia="zh-CN"/>
              </w:rPr>
              <w:t>（</w:t>
            </w:r>
            <w:r>
              <w:rPr>
                <w:rFonts w:hint="eastAsia" w:ascii="仿宋" w:hAnsi="仿宋" w:eastAsia="仿宋" w:cs="Tahoma"/>
                <w:sz w:val="21"/>
                <w:szCs w:val="21"/>
                <w:highlight w:val="none"/>
                <w:lang w:val="en-US" w:eastAsia="zh-CN"/>
              </w:rPr>
              <w:t>2</w:t>
            </w:r>
            <w:r>
              <w:rPr>
                <w:rFonts w:hint="eastAsia" w:ascii="仿宋" w:hAnsi="仿宋" w:eastAsia="仿宋" w:cs="Tahoma"/>
                <w:sz w:val="21"/>
                <w:szCs w:val="21"/>
                <w:highlight w:val="none"/>
                <w:lang w:eastAsia="zh-CN"/>
              </w:rPr>
              <w:t>）</w:t>
            </w:r>
            <w:r>
              <w:rPr>
                <w:rFonts w:hint="eastAsia" w:ascii="仿宋" w:hAnsi="仿宋" w:eastAsia="仿宋" w:cs="Tahoma"/>
                <w:sz w:val="21"/>
                <w:szCs w:val="21"/>
                <w:highlight w:val="none"/>
                <w:lang w:val="en-US" w:eastAsia="zh-CN"/>
              </w:rPr>
              <w:t>投标人自行准备相关陈述材料，评委</w:t>
            </w:r>
            <w:r>
              <w:rPr>
                <w:rFonts w:hint="eastAsia" w:ascii="仿宋" w:hAnsi="仿宋" w:eastAsia="仿宋" w:cs="Tahoma"/>
                <w:sz w:val="21"/>
                <w:szCs w:val="21"/>
                <w:highlight w:val="none"/>
              </w:rPr>
              <w:t>根据投标人所委派</w:t>
            </w:r>
            <w:r>
              <w:rPr>
                <w:rFonts w:hint="eastAsia" w:ascii="仿宋" w:hAnsi="仿宋" w:eastAsia="仿宋" w:cs="Tahoma"/>
                <w:sz w:val="21"/>
                <w:szCs w:val="21"/>
                <w:highlight w:val="none"/>
                <w:lang w:eastAsia="zh-CN"/>
              </w:rPr>
              <w:t>的技术负责人</w:t>
            </w:r>
            <w:r>
              <w:rPr>
                <w:rFonts w:hint="eastAsia" w:ascii="仿宋" w:hAnsi="仿宋" w:eastAsia="仿宋" w:cs="Tahoma"/>
                <w:sz w:val="21"/>
                <w:szCs w:val="21"/>
                <w:highlight w:val="none"/>
              </w:rPr>
              <w:t>针对本项目所采购模台的设计方案、技术性能等方面的陈述、答疑情况进行评分，每家陈述时间不超过5分钟，评分为0-</w:t>
            </w:r>
            <w:r>
              <w:rPr>
                <w:rFonts w:hint="eastAsia" w:ascii="仿宋" w:hAnsi="仿宋" w:eastAsia="仿宋" w:cs="Tahoma"/>
                <w:sz w:val="21"/>
                <w:szCs w:val="21"/>
                <w:highlight w:val="none"/>
                <w:lang w:val="en-US" w:eastAsia="zh-CN"/>
              </w:rPr>
              <w:t>0.8</w:t>
            </w:r>
            <w:r>
              <w:rPr>
                <w:rFonts w:hint="eastAsia" w:ascii="仿宋" w:hAnsi="仿宋" w:eastAsia="仿宋" w:cs="Tahoma"/>
                <w:sz w:val="21"/>
                <w:szCs w:val="21"/>
                <w:highlight w:val="none"/>
              </w:rPr>
              <w:t>分。加满</w:t>
            </w:r>
            <w:r>
              <w:rPr>
                <w:rFonts w:hint="eastAsia" w:ascii="仿宋" w:hAnsi="仿宋" w:eastAsia="仿宋" w:cs="Tahoma"/>
                <w:sz w:val="21"/>
                <w:szCs w:val="21"/>
                <w:highlight w:val="none"/>
                <w:lang w:val="en-US" w:eastAsia="zh-CN"/>
              </w:rPr>
              <w:t>0.8</w:t>
            </w:r>
            <w:r>
              <w:rPr>
                <w:rFonts w:hint="eastAsia" w:ascii="仿宋" w:hAnsi="仿宋" w:eastAsia="仿宋" w:cs="Tahoma"/>
                <w:sz w:val="21"/>
                <w:szCs w:val="21"/>
                <w:highlight w:val="none"/>
              </w:rPr>
              <w:t>分为止（无答辩人的本项不得分。）</w:t>
            </w:r>
          </w:p>
          <w:p>
            <w:pPr>
              <w:numPr>
                <w:ilvl w:val="0"/>
                <w:numId w:val="0"/>
              </w:numPr>
              <w:snapToGrid w:val="0"/>
              <w:spacing w:line="360" w:lineRule="exact"/>
              <w:ind w:firstLine="420" w:firstLineChars="200"/>
              <w:rPr>
                <w:rFonts w:hint="eastAsia" w:ascii="仿宋" w:hAnsi="仿宋" w:eastAsia="仿宋" w:cs="Tahoma"/>
                <w:sz w:val="21"/>
                <w:szCs w:val="21"/>
                <w:highlight w:val="none"/>
                <w:lang w:val="en-US" w:eastAsia="zh-CN"/>
              </w:rPr>
            </w:pPr>
            <w:r>
              <w:rPr>
                <w:rFonts w:hint="eastAsia" w:ascii="仿宋" w:hAnsi="仿宋" w:eastAsia="仿宋" w:cs="Tahoma"/>
                <w:sz w:val="21"/>
                <w:szCs w:val="21"/>
                <w:highlight w:val="none"/>
                <w:lang w:val="en-US" w:eastAsia="zh-CN"/>
              </w:rPr>
              <w:t>注：如投标人需要演示PTT等材料需自备电脑，转换接口为VGA接口。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5" w:hRule="atLeast"/>
          <w:tblHeader/>
          <w:jc w:val="center"/>
        </w:trPr>
        <w:tc>
          <w:tcPr>
            <w:tcW w:w="1204" w:type="dxa"/>
            <w:vMerge w:val="continue"/>
            <w:vAlign w:val="center"/>
          </w:tcPr>
          <w:p>
            <w:pPr>
              <w:spacing w:line="360" w:lineRule="exact"/>
              <w:jc w:val="center"/>
              <w:rPr>
                <w:rFonts w:ascii="仿宋" w:hAnsi="仿宋" w:eastAsia="仿宋" w:cs="宋体"/>
                <w:sz w:val="21"/>
                <w:szCs w:val="21"/>
                <w:highlight w:val="none"/>
              </w:rPr>
            </w:pPr>
          </w:p>
        </w:tc>
        <w:tc>
          <w:tcPr>
            <w:tcW w:w="765" w:type="dxa"/>
            <w:vMerge w:val="continue"/>
            <w:vAlign w:val="center"/>
          </w:tcPr>
          <w:p>
            <w:pPr>
              <w:spacing w:line="360" w:lineRule="exact"/>
              <w:ind w:left="-120" w:leftChars="-50" w:right="-120" w:rightChars="-50"/>
              <w:rPr>
                <w:rFonts w:ascii="仿宋" w:hAnsi="仿宋" w:eastAsia="仿宋" w:cs="宋体"/>
                <w:sz w:val="21"/>
                <w:szCs w:val="21"/>
                <w:highlight w:val="none"/>
              </w:rPr>
            </w:pPr>
          </w:p>
        </w:tc>
        <w:tc>
          <w:tcPr>
            <w:tcW w:w="1351" w:type="dxa"/>
            <w:vAlign w:val="center"/>
          </w:tcPr>
          <w:p>
            <w:pPr>
              <w:spacing w:line="360" w:lineRule="exact"/>
              <w:jc w:val="center"/>
              <w:rPr>
                <w:rFonts w:hint="eastAsia" w:ascii="仿宋" w:hAnsi="仿宋" w:eastAsia="仿宋" w:cs="宋体"/>
                <w:sz w:val="21"/>
                <w:szCs w:val="21"/>
                <w:highlight w:val="none"/>
              </w:rPr>
            </w:pPr>
            <w:r>
              <w:rPr>
                <w:rFonts w:hint="eastAsia" w:ascii="仿宋" w:hAnsi="仿宋" w:eastAsia="仿宋"/>
                <w:sz w:val="21"/>
                <w:szCs w:val="21"/>
                <w:highlight w:val="none"/>
              </w:rPr>
              <w:t>售后服务方案</w:t>
            </w:r>
          </w:p>
        </w:tc>
        <w:tc>
          <w:tcPr>
            <w:tcW w:w="708" w:type="dxa"/>
            <w:vAlign w:val="center"/>
          </w:tcPr>
          <w:p>
            <w:pPr>
              <w:spacing w:line="360" w:lineRule="exact"/>
              <w:jc w:val="center"/>
              <w:rPr>
                <w:rFonts w:hint="eastAsia" w:ascii="仿宋" w:hAnsi="仿宋" w:eastAsia="仿宋" w:cs="Tahoma"/>
                <w:sz w:val="21"/>
                <w:szCs w:val="21"/>
                <w:highlight w:val="none"/>
              </w:rPr>
            </w:pPr>
            <w:r>
              <w:rPr>
                <w:rFonts w:hint="eastAsia" w:ascii="仿宋" w:hAnsi="仿宋" w:eastAsia="仿宋" w:cs="Tahoma"/>
                <w:sz w:val="21"/>
                <w:szCs w:val="21"/>
                <w:highlight w:val="none"/>
                <w:lang w:val="en-US" w:eastAsia="zh-CN"/>
              </w:rPr>
              <w:t>2</w:t>
            </w:r>
            <w:r>
              <w:rPr>
                <w:rFonts w:hint="eastAsia" w:ascii="仿宋" w:hAnsi="仿宋" w:eastAsia="仿宋" w:cs="Tahoma"/>
                <w:sz w:val="21"/>
                <w:szCs w:val="21"/>
                <w:highlight w:val="none"/>
              </w:rPr>
              <w:t>分</w:t>
            </w:r>
          </w:p>
        </w:tc>
        <w:tc>
          <w:tcPr>
            <w:tcW w:w="5729" w:type="dxa"/>
            <w:vAlign w:val="center"/>
          </w:tcPr>
          <w:p>
            <w:pPr>
              <w:snapToGrid w:val="0"/>
              <w:spacing w:line="360" w:lineRule="exact"/>
              <w:rPr>
                <w:rFonts w:hint="eastAsia" w:ascii="仿宋" w:hAnsi="仿宋" w:eastAsia="仿宋" w:cs="Tahoma"/>
                <w:sz w:val="21"/>
                <w:szCs w:val="21"/>
                <w:highlight w:val="none"/>
              </w:rPr>
            </w:pPr>
            <w:r>
              <w:rPr>
                <w:rFonts w:hint="eastAsia" w:ascii="仿宋" w:hAnsi="仿宋" w:eastAsia="仿宋" w:cs="Tahoma"/>
                <w:sz w:val="21"/>
                <w:szCs w:val="21"/>
                <w:highlight w:val="none"/>
              </w:rPr>
              <w:t>基本分1.</w:t>
            </w:r>
            <w:r>
              <w:rPr>
                <w:rFonts w:hint="eastAsia" w:ascii="仿宋" w:hAnsi="仿宋" w:eastAsia="仿宋" w:cs="Tahoma"/>
                <w:sz w:val="21"/>
                <w:szCs w:val="21"/>
                <w:highlight w:val="none"/>
                <w:lang w:val="en-US" w:eastAsia="zh-CN"/>
              </w:rPr>
              <w:t>2</w:t>
            </w:r>
            <w:r>
              <w:rPr>
                <w:rFonts w:hint="eastAsia" w:ascii="仿宋" w:hAnsi="仿宋" w:eastAsia="仿宋" w:cs="Tahoma"/>
                <w:sz w:val="21"/>
                <w:szCs w:val="21"/>
                <w:highlight w:val="none"/>
              </w:rPr>
              <w:t>分。</w:t>
            </w:r>
          </w:p>
          <w:p>
            <w:pPr>
              <w:snapToGrid w:val="0"/>
              <w:spacing w:line="360" w:lineRule="exact"/>
              <w:rPr>
                <w:rFonts w:hint="eastAsia" w:ascii="仿宋" w:hAnsi="仿宋" w:eastAsia="仿宋" w:cs="Tahoma"/>
                <w:sz w:val="21"/>
                <w:szCs w:val="21"/>
                <w:highlight w:val="none"/>
              </w:rPr>
            </w:pPr>
            <w:r>
              <w:rPr>
                <w:rFonts w:hint="eastAsia" w:ascii="仿宋" w:hAnsi="仿宋" w:eastAsia="仿宋" w:cs="Tahoma"/>
                <w:sz w:val="21"/>
                <w:szCs w:val="21"/>
                <w:highlight w:val="none"/>
              </w:rPr>
              <w:t>由评标委员会对各投标人所述的售后服务方案进行横向比较，售后服务保障措施程度加0</w:t>
            </w:r>
            <w:r>
              <w:rPr>
                <w:rFonts w:hint="eastAsia" w:ascii="Calibri" w:hAnsi="仿宋" w:eastAsia="仿宋" w:cs="Tahoma"/>
                <w:sz w:val="21"/>
                <w:szCs w:val="21"/>
                <w:highlight w:val="none"/>
              </w:rPr>
              <w:t>~</w:t>
            </w:r>
            <w:r>
              <w:rPr>
                <w:rFonts w:hint="eastAsia" w:ascii="Calibri" w:hAnsi="仿宋" w:eastAsia="仿宋" w:cs="Tahoma"/>
                <w:sz w:val="21"/>
                <w:szCs w:val="21"/>
                <w:highlight w:val="none"/>
                <w:lang w:val="en-US" w:eastAsia="zh-CN"/>
              </w:rPr>
              <w:t>0.8</w:t>
            </w:r>
            <w:r>
              <w:rPr>
                <w:rFonts w:hint="eastAsia" w:ascii="仿宋" w:hAnsi="仿宋" w:eastAsia="仿宋" w:cs="Tahoma"/>
                <w:sz w:val="21"/>
                <w:szCs w:val="21"/>
                <w:highlight w:val="none"/>
              </w:rPr>
              <w:t>分，加满</w:t>
            </w:r>
            <w:r>
              <w:rPr>
                <w:rFonts w:hint="eastAsia" w:ascii="仿宋" w:hAnsi="仿宋" w:eastAsia="仿宋" w:cs="Tahoma"/>
                <w:sz w:val="21"/>
                <w:szCs w:val="21"/>
                <w:highlight w:val="none"/>
                <w:lang w:val="en-US" w:eastAsia="zh-CN"/>
              </w:rPr>
              <w:t>2</w:t>
            </w:r>
            <w:r>
              <w:rPr>
                <w:rFonts w:hint="eastAsia" w:ascii="仿宋" w:hAnsi="仿宋" w:eastAsia="仿宋" w:cs="Tahoma"/>
                <w:sz w:val="21"/>
                <w:szCs w:val="21"/>
                <w:highlight w:val="none"/>
              </w:rPr>
              <w:t xml:space="preserve">分为止。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8" w:hRule="atLeast"/>
          <w:tblHeader/>
          <w:jc w:val="center"/>
        </w:trPr>
        <w:tc>
          <w:tcPr>
            <w:tcW w:w="1204" w:type="dxa"/>
            <w:vMerge w:val="continue"/>
            <w:vAlign w:val="center"/>
          </w:tcPr>
          <w:p>
            <w:pPr>
              <w:spacing w:line="360" w:lineRule="exact"/>
              <w:jc w:val="center"/>
              <w:rPr>
                <w:rFonts w:ascii="仿宋" w:hAnsi="仿宋" w:eastAsia="仿宋" w:cs="宋体"/>
                <w:sz w:val="21"/>
                <w:szCs w:val="21"/>
                <w:highlight w:val="none"/>
              </w:rPr>
            </w:pPr>
          </w:p>
        </w:tc>
        <w:tc>
          <w:tcPr>
            <w:tcW w:w="765" w:type="dxa"/>
            <w:vMerge w:val="continue"/>
            <w:vAlign w:val="center"/>
          </w:tcPr>
          <w:p>
            <w:pPr>
              <w:spacing w:line="360" w:lineRule="exact"/>
              <w:ind w:left="-120" w:leftChars="-50" w:right="-120" w:rightChars="-50"/>
              <w:rPr>
                <w:rFonts w:ascii="仿宋" w:hAnsi="仿宋" w:eastAsia="仿宋" w:cs="宋体"/>
                <w:sz w:val="21"/>
                <w:szCs w:val="21"/>
                <w:highlight w:val="none"/>
              </w:rPr>
            </w:pPr>
          </w:p>
        </w:tc>
        <w:tc>
          <w:tcPr>
            <w:tcW w:w="1351" w:type="dxa"/>
            <w:vAlign w:val="center"/>
          </w:tcPr>
          <w:p>
            <w:pPr>
              <w:spacing w:line="360" w:lineRule="exact"/>
              <w:jc w:val="center"/>
              <w:rPr>
                <w:rFonts w:hint="eastAsia" w:ascii="仿宋" w:hAnsi="仿宋" w:eastAsia="仿宋" w:cs="Tahoma"/>
                <w:sz w:val="21"/>
                <w:szCs w:val="21"/>
                <w:highlight w:val="none"/>
              </w:rPr>
            </w:pPr>
            <w:r>
              <w:rPr>
                <w:rFonts w:hint="eastAsia" w:ascii="仿宋" w:hAnsi="仿宋" w:eastAsia="仿宋" w:cs="Tahoma"/>
                <w:sz w:val="21"/>
                <w:szCs w:val="21"/>
                <w:highlight w:val="none"/>
                <w:lang w:eastAsia="zh-CN"/>
              </w:rPr>
              <w:t>质量</w:t>
            </w:r>
            <w:r>
              <w:rPr>
                <w:rFonts w:hint="eastAsia" w:ascii="仿宋" w:hAnsi="仿宋" w:eastAsia="仿宋" w:cs="Tahoma"/>
                <w:sz w:val="21"/>
                <w:szCs w:val="21"/>
                <w:highlight w:val="none"/>
              </w:rPr>
              <w:t>指标</w:t>
            </w:r>
          </w:p>
        </w:tc>
        <w:tc>
          <w:tcPr>
            <w:tcW w:w="708" w:type="dxa"/>
            <w:vAlign w:val="center"/>
          </w:tcPr>
          <w:p>
            <w:pPr>
              <w:snapToGrid w:val="0"/>
              <w:jc w:val="center"/>
              <w:rPr>
                <w:rFonts w:hint="eastAsia" w:ascii="仿宋" w:hAnsi="仿宋" w:eastAsia="仿宋" w:cs="Tahoma"/>
                <w:sz w:val="21"/>
                <w:szCs w:val="21"/>
                <w:highlight w:val="none"/>
              </w:rPr>
            </w:pPr>
            <w:r>
              <w:rPr>
                <w:rFonts w:hint="eastAsia" w:ascii="仿宋" w:hAnsi="仿宋" w:eastAsia="仿宋" w:cs="Tahoma"/>
                <w:sz w:val="21"/>
                <w:szCs w:val="21"/>
                <w:highlight w:val="none"/>
                <w:lang w:val="en-US" w:eastAsia="zh-CN"/>
              </w:rPr>
              <w:t>4</w:t>
            </w:r>
            <w:r>
              <w:rPr>
                <w:rFonts w:hint="eastAsia" w:ascii="仿宋" w:hAnsi="仿宋" w:eastAsia="仿宋" w:cs="Tahoma"/>
                <w:sz w:val="21"/>
                <w:szCs w:val="21"/>
                <w:highlight w:val="none"/>
              </w:rPr>
              <w:t>分</w:t>
            </w:r>
          </w:p>
        </w:tc>
        <w:tc>
          <w:tcPr>
            <w:tcW w:w="5729" w:type="dxa"/>
            <w:vAlign w:val="center"/>
          </w:tcPr>
          <w:p>
            <w:pPr>
              <w:snapToGrid w:val="0"/>
              <w:rPr>
                <w:rFonts w:hint="eastAsia" w:ascii="仿宋" w:hAnsi="仿宋" w:eastAsia="仿宋" w:cs="Tahoma"/>
                <w:sz w:val="21"/>
                <w:szCs w:val="21"/>
                <w:highlight w:val="none"/>
              </w:rPr>
            </w:pPr>
            <w:r>
              <w:rPr>
                <w:rFonts w:hint="eastAsia" w:ascii="仿宋" w:hAnsi="仿宋" w:eastAsia="仿宋" w:cs="Tahoma"/>
                <w:sz w:val="21"/>
                <w:szCs w:val="21"/>
                <w:highlight w:val="none"/>
              </w:rPr>
              <w:t>由评标委员会对投标人投标</w:t>
            </w:r>
            <w:r>
              <w:rPr>
                <w:rFonts w:hint="eastAsia" w:ascii="仿宋" w:hAnsi="仿宋" w:eastAsia="仿宋" w:cs="Tahoma"/>
                <w:sz w:val="21"/>
                <w:szCs w:val="21"/>
                <w:highlight w:val="none"/>
                <w:lang w:eastAsia="zh-CN"/>
              </w:rPr>
              <w:t>产品</w:t>
            </w:r>
            <w:r>
              <w:rPr>
                <w:rFonts w:hint="eastAsia" w:ascii="仿宋" w:hAnsi="仿宋" w:eastAsia="仿宋" w:cs="Tahoma"/>
                <w:sz w:val="21"/>
                <w:szCs w:val="21"/>
                <w:highlight w:val="none"/>
              </w:rPr>
              <w:t>进行分档次评分。模台技术指标评分标准见附表1。</w:t>
            </w:r>
          </w:p>
        </w:tc>
      </w:tr>
    </w:tbl>
    <w:p>
      <w:pPr>
        <w:spacing w:line="360" w:lineRule="auto"/>
        <w:rPr>
          <w:rFonts w:ascii="仿宋" w:hAnsi="仿宋" w:eastAsia="仿宋"/>
          <w:sz w:val="27"/>
          <w:szCs w:val="27"/>
          <w:highlight w:val="none"/>
        </w:rPr>
        <w:sectPr>
          <w:pgSz w:w="11907" w:h="16840"/>
          <w:pgMar w:top="1134" w:right="1134" w:bottom="1134" w:left="1134" w:header="567" w:footer="567" w:gutter="0"/>
          <w:cols w:space="720" w:num="1"/>
        </w:sectPr>
      </w:pPr>
    </w:p>
    <w:p>
      <w:pPr>
        <w:snapToGrid w:val="0"/>
        <w:spacing w:line="300" w:lineRule="auto"/>
        <w:rPr>
          <w:rFonts w:ascii="仿宋" w:hAnsi="仿宋" w:eastAsia="仿宋"/>
          <w:b/>
          <w:sz w:val="28"/>
          <w:szCs w:val="28"/>
          <w:highlight w:val="none"/>
        </w:rPr>
      </w:pPr>
      <w:r>
        <w:rPr>
          <w:rFonts w:ascii="仿宋" w:hAnsi="仿宋" w:eastAsia="仿宋"/>
          <w:highlight w:val="none"/>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-3202940</wp:posOffset>
                </wp:positionV>
                <wp:extent cx="12065" cy="12700"/>
                <wp:effectExtent l="0" t="0" r="0" b="0"/>
                <wp:wrapNone/>
                <wp:docPr id="1" name="矩形 1"/>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a:ln w="9525">
                          <a:noFill/>
                        </a:ln>
                      </wps:spPr>
                      <wps:bodyPr upright="1"/>
                    </wps:wsp>
                  </a:graphicData>
                </a:graphic>
              </wp:anchor>
            </w:drawing>
          </mc:Choice>
          <mc:Fallback>
            <w:pict>
              <v:rect id="_x0000_s1026" o:spid="_x0000_s1026" o:spt="1" style="position:absolute;left:0pt;margin-left:-0.45pt;margin-top:-252.2pt;height:1pt;width:0.95pt;z-index:251660288;mso-width-relative:page;mso-height-relative:page;" fillcolor="#000000" filled="t" stroked="f" coordsize="21600,21600" o:gfxdata="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AAvve/XAAAACQEAAA8AAAAAAAAAAQAgAAAA&#10;IgAAAGRycy9kb3ducmV2LnhtbFBLAQIUABQAAAAIAIdO4kCG9LqJmgEAABcDAAAOAAAAAAAAAAEA&#10;IAAAACYBAABkcnMvZTJvRG9jLnhtbFBLBQYAAAAABgAGAFkBAAAyBQAAAAA=&#10;">
                <v:path/>
                <v:fill on="t" focussize="0,0"/>
                <v:stroke on="f"/>
                <v:imagedata o:title=""/>
                <o:lock v:ext="edit" grouping="f" rotation="f" text="f" aspectratio="f"/>
              </v:rect>
            </w:pict>
          </mc:Fallback>
        </mc:AlternateContent>
      </w:r>
      <w:r>
        <w:rPr>
          <w:rFonts w:ascii="仿宋" w:hAnsi="仿宋" w:eastAsia="仿宋"/>
          <w:highlight w:val="none"/>
        </w:rPr>
        <mc:AlternateContent>
          <mc:Choice Requires="wps">
            <w:drawing>
              <wp:anchor distT="0" distB="0" distL="114300" distR="114300" simplePos="0" relativeHeight="251661312" behindDoc="0" locked="0" layoutInCell="1" allowOverlap="1">
                <wp:simplePos x="0" y="0"/>
                <wp:positionH relativeFrom="column">
                  <wp:posOffset>565150</wp:posOffset>
                </wp:positionH>
                <wp:positionV relativeFrom="paragraph">
                  <wp:posOffset>-3202940</wp:posOffset>
                </wp:positionV>
                <wp:extent cx="12700" cy="12700"/>
                <wp:effectExtent l="0" t="0" r="0" b="0"/>
                <wp:wrapNone/>
                <wp:docPr id="2" name="矩形 2"/>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a:ln w="9525">
                          <a:noFill/>
                        </a:ln>
                      </wps:spPr>
                      <wps:bodyPr upright="1"/>
                    </wps:wsp>
                  </a:graphicData>
                </a:graphic>
              </wp:anchor>
            </w:drawing>
          </mc:Choice>
          <mc:Fallback>
            <w:pict>
              <v:rect id="_x0000_s1026" o:spid="_x0000_s1026" o:spt="1" style="position:absolute;left:0pt;margin-left:44.5pt;margin-top:-252.2pt;height:1pt;width:1pt;z-index:251661312;mso-width-relative:page;mso-height-relative:page;" fillcolor="#000000" filled="t" stroked="f" coordsize="21600,21600" o:gfxdata="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UrutkAAAALAQAADwAAAAAAAAABACAAAAAi&#10;AAAAZHJzL2Rvd25yZXYueG1sUEsBAhQAFAAAAAgAh07iQI0QXc+XAQAAFwMAAA4AAAAAAAAAAQAg&#10;AAAAKAEAAGRycy9lMm9Eb2MueG1sUEsFBgAAAAAGAAYAWQEAADEFAAAAAA==&#10;">
                <v:path/>
                <v:fill on="t" focussize="0,0"/>
                <v:stroke on="f"/>
                <v:imagedata o:title=""/>
                <o:lock v:ext="edit" grouping="f" rotation="f" text="f" aspectratio="f"/>
              </v:rect>
            </w:pict>
          </mc:Fallback>
        </mc:AlternateContent>
      </w:r>
      <w:r>
        <w:rPr>
          <w:rFonts w:hint="eastAsia" w:ascii="仿宋" w:hAnsi="仿宋" w:eastAsia="仿宋"/>
          <w:b/>
          <w:sz w:val="28"/>
          <w:szCs w:val="28"/>
          <w:highlight w:val="none"/>
        </w:rPr>
        <w:t>表C</w:t>
      </w:r>
    </w:p>
    <w:tbl>
      <w:tblPr>
        <w:tblStyle w:val="6"/>
        <w:tblW w:w="94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9444" w:type="dxa"/>
            <w:vAlign w:val="center"/>
          </w:tcPr>
          <w:p>
            <w:pPr>
              <w:spacing w:line="360" w:lineRule="auto"/>
              <w:ind w:left="108"/>
              <w:rPr>
                <w:rFonts w:ascii="仿宋" w:hAnsi="仿宋" w:eastAsia="仿宋" w:cs="宋体"/>
                <w:sz w:val="21"/>
                <w:szCs w:val="21"/>
                <w:highlight w:val="none"/>
              </w:rPr>
            </w:pPr>
            <w:r>
              <w:rPr>
                <w:rFonts w:hint="eastAsia" w:ascii="仿宋" w:hAnsi="仿宋" w:eastAsia="仿宋" w:cs="宋体"/>
                <w:sz w:val="21"/>
                <w:szCs w:val="21"/>
                <w:highlight w:val="none"/>
              </w:rPr>
              <w:t>评标程序如下：</w:t>
            </w:r>
          </w:p>
          <w:p>
            <w:pPr>
              <w:spacing w:line="360" w:lineRule="auto"/>
              <w:rPr>
                <w:rFonts w:ascii="仿宋" w:hAnsi="仿宋" w:eastAsia="仿宋" w:cs="宋体"/>
                <w:sz w:val="21"/>
                <w:szCs w:val="21"/>
                <w:highlight w:val="none"/>
              </w:rPr>
            </w:pPr>
            <w:r>
              <w:rPr>
                <w:rFonts w:hint="eastAsia" w:ascii="仿宋" w:hAnsi="仿宋" w:eastAsia="仿宋" w:cs="宋体"/>
                <w:sz w:val="21"/>
                <w:szCs w:val="21"/>
                <w:highlight w:val="none"/>
              </w:rPr>
              <w:t>1.评标委员会首先对所有投标人的投标文件第一信封进行初步评审；</w:t>
            </w:r>
          </w:p>
          <w:p>
            <w:pPr>
              <w:spacing w:line="360" w:lineRule="auto"/>
              <w:rPr>
                <w:rFonts w:ascii="仿宋" w:hAnsi="仿宋" w:eastAsia="仿宋" w:cs="宋体"/>
                <w:sz w:val="21"/>
                <w:szCs w:val="21"/>
                <w:highlight w:val="none"/>
              </w:rPr>
            </w:pPr>
            <w:r>
              <w:rPr>
                <w:rFonts w:hint="eastAsia" w:ascii="仿宋" w:hAnsi="仿宋" w:eastAsia="仿宋" w:cs="宋体"/>
                <w:sz w:val="21"/>
                <w:szCs w:val="21"/>
                <w:highlight w:val="none"/>
              </w:rPr>
              <w:t>2.评标委员会按招标文件要求对通过初步评审的投标人的投标文件的第一信封按评标办法打分；在计算投标人得分时，以评标委员会各成员评分的平均值计算。</w:t>
            </w:r>
          </w:p>
          <w:p>
            <w:pPr>
              <w:spacing w:line="360" w:lineRule="auto"/>
              <w:rPr>
                <w:rFonts w:ascii="仿宋" w:hAnsi="仿宋" w:eastAsia="仿宋" w:cs="宋体"/>
                <w:sz w:val="21"/>
                <w:szCs w:val="21"/>
                <w:highlight w:val="none"/>
              </w:rPr>
            </w:pPr>
            <w:r>
              <w:rPr>
                <w:rFonts w:hint="eastAsia" w:ascii="仿宋" w:hAnsi="仿宋" w:eastAsia="仿宋" w:cs="宋体"/>
                <w:sz w:val="21"/>
                <w:szCs w:val="21"/>
                <w:highlight w:val="none"/>
              </w:rPr>
              <w:t>3. 对第一信封通过评审的投标人进行第二信封开启。若通过第一信封评审的投标人少于3家，由评标委员会决定是否进行第二信封评审。</w:t>
            </w:r>
          </w:p>
          <w:p>
            <w:pPr>
              <w:spacing w:line="360" w:lineRule="auto"/>
              <w:rPr>
                <w:rFonts w:ascii="仿宋" w:hAnsi="仿宋" w:eastAsia="仿宋" w:cs="宋体"/>
                <w:sz w:val="21"/>
                <w:szCs w:val="21"/>
                <w:highlight w:val="none"/>
              </w:rPr>
            </w:pPr>
            <w:r>
              <w:rPr>
                <w:rFonts w:hint="eastAsia" w:ascii="仿宋" w:hAnsi="仿宋" w:eastAsia="仿宋" w:cs="宋体"/>
                <w:sz w:val="21"/>
                <w:szCs w:val="21"/>
                <w:highlight w:val="none"/>
              </w:rPr>
              <w:t>4.对投标人第二信封投标报价文件进行初步评审；</w:t>
            </w:r>
          </w:p>
          <w:p>
            <w:pPr>
              <w:spacing w:line="360" w:lineRule="auto"/>
              <w:rPr>
                <w:rFonts w:ascii="仿宋" w:hAnsi="仿宋" w:eastAsia="仿宋" w:cs="宋体"/>
                <w:sz w:val="21"/>
                <w:szCs w:val="21"/>
                <w:highlight w:val="none"/>
              </w:rPr>
            </w:pPr>
            <w:r>
              <w:rPr>
                <w:rFonts w:hint="eastAsia" w:ascii="仿宋" w:hAnsi="仿宋" w:eastAsia="仿宋" w:cs="宋体"/>
                <w:sz w:val="21"/>
                <w:szCs w:val="21"/>
                <w:highlight w:val="none"/>
              </w:rPr>
              <w:t>5.计算各投标人评标价得分。</w:t>
            </w:r>
          </w:p>
          <w:p>
            <w:pPr>
              <w:spacing w:line="360" w:lineRule="auto"/>
              <w:rPr>
                <w:rFonts w:ascii="仿宋" w:hAnsi="仿宋" w:eastAsia="仿宋" w:cs="宋体"/>
                <w:sz w:val="21"/>
                <w:szCs w:val="21"/>
                <w:highlight w:val="none"/>
              </w:rPr>
            </w:pPr>
            <w:r>
              <w:rPr>
                <w:rFonts w:hint="eastAsia" w:ascii="仿宋" w:hAnsi="仿宋" w:eastAsia="仿宋" w:cs="宋体"/>
                <w:sz w:val="21"/>
                <w:szCs w:val="21"/>
                <w:highlight w:val="none"/>
              </w:rPr>
              <w:t>6.评标委员会计算投标人第一信封及第二信封综合得分，并按综合得分由高到低的顺序进行排名，</w:t>
            </w:r>
            <w:r>
              <w:rPr>
                <w:rFonts w:hint="eastAsia" w:ascii="仿宋" w:hAnsi="仿宋" w:eastAsia="仿宋" w:cs="宋体"/>
                <w:sz w:val="21"/>
                <w:szCs w:val="21"/>
                <w:highlight w:val="none"/>
                <w:lang w:eastAsia="zh-CN"/>
              </w:rPr>
              <w:t>依次</w:t>
            </w:r>
            <w:r>
              <w:rPr>
                <w:rFonts w:hint="eastAsia" w:ascii="仿宋" w:hAnsi="仿宋" w:eastAsia="仿宋" w:cs="宋体"/>
                <w:sz w:val="21"/>
                <w:szCs w:val="21"/>
                <w:highlight w:val="none"/>
              </w:rPr>
              <w:t>推荐</w:t>
            </w:r>
            <w:r>
              <w:rPr>
                <w:rFonts w:hint="eastAsia" w:ascii="仿宋" w:hAnsi="仿宋" w:eastAsia="仿宋" w:cs="宋体"/>
                <w:sz w:val="21"/>
                <w:szCs w:val="21"/>
                <w:highlight w:val="none"/>
                <w:lang w:eastAsia="zh-CN"/>
              </w:rPr>
              <w:t>前</w:t>
            </w:r>
            <w:r>
              <w:rPr>
                <w:rFonts w:hint="eastAsia" w:ascii="仿宋" w:hAnsi="仿宋" w:eastAsia="仿宋" w:cs="宋体"/>
                <w:sz w:val="21"/>
                <w:szCs w:val="21"/>
                <w:highlight w:val="none"/>
                <w:lang w:val="en-US" w:eastAsia="zh-CN"/>
              </w:rPr>
              <w:t>3名投标人为中标候选人</w:t>
            </w:r>
            <w:r>
              <w:rPr>
                <w:rFonts w:hint="eastAsia" w:ascii="仿宋" w:hAnsi="仿宋" w:eastAsia="仿宋" w:cs="宋体"/>
                <w:sz w:val="21"/>
                <w:szCs w:val="21"/>
                <w:highlight w:val="none"/>
              </w:rPr>
              <w:t>。综合评分相等时，以投标报价低的优先；投标报价也相等，</w:t>
            </w:r>
            <w:r>
              <w:rPr>
                <w:rFonts w:ascii="仿宋" w:hAnsi="仿宋" w:eastAsia="仿宋"/>
                <w:sz w:val="22"/>
                <w:szCs w:val="22"/>
                <w:highlight w:val="none"/>
              </w:rPr>
              <w:t>以技术得分高的优先；如果技术得分也相等，</w:t>
            </w:r>
            <w:r>
              <w:rPr>
                <w:rFonts w:hint="eastAsia" w:ascii="仿宋" w:hAnsi="仿宋" w:eastAsia="仿宋" w:cs="宋体"/>
                <w:sz w:val="21"/>
                <w:szCs w:val="21"/>
                <w:highlight w:val="none"/>
              </w:rPr>
              <w:t>以投标文件递交签到时间顺序靠前的原则进行推荐。</w:t>
            </w:r>
          </w:p>
          <w:p>
            <w:pPr>
              <w:spacing w:line="360" w:lineRule="auto"/>
              <w:rPr>
                <w:rFonts w:ascii="仿宋" w:hAnsi="仿宋" w:eastAsia="仿宋" w:cs="宋体"/>
                <w:sz w:val="21"/>
                <w:szCs w:val="21"/>
                <w:highlight w:val="none"/>
              </w:rPr>
            </w:pPr>
            <w:r>
              <w:rPr>
                <w:rFonts w:hint="eastAsia" w:ascii="仿宋" w:hAnsi="仿宋" w:eastAsia="仿宋" w:cs="宋体"/>
                <w:sz w:val="21"/>
                <w:szCs w:val="21"/>
                <w:highlight w:val="none"/>
              </w:rPr>
              <w:t>注：评标委员会对投标文件进行评审后，因有效投标不足3个，评标委员会按照交通运输部2015年第24号令进行评审并推荐中标候选人。</w:t>
            </w:r>
          </w:p>
        </w:tc>
      </w:tr>
    </w:tbl>
    <w:p>
      <w:pPr>
        <w:snapToGrid w:val="0"/>
        <w:spacing w:line="300" w:lineRule="auto"/>
        <w:rPr>
          <w:rFonts w:ascii="仿宋" w:hAnsi="仿宋" w:eastAsia="仿宋"/>
          <w:b/>
          <w:sz w:val="22"/>
          <w:szCs w:val="22"/>
          <w:highlight w:val="none"/>
        </w:rPr>
      </w:pPr>
    </w:p>
    <w:p>
      <w:pPr>
        <w:rPr>
          <w:rFonts w:ascii="仿宋" w:hAnsi="仿宋" w:eastAsia="仿宋"/>
          <w:b/>
          <w:sz w:val="22"/>
          <w:szCs w:val="22"/>
          <w:highlight w:val="none"/>
        </w:rPr>
      </w:pPr>
    </w:p>
    <w:p>
      <w:pPr>
        <w:rPr>
          <w:rFonts w:ascii="仿宋" w:hAnsi="仿宋" w:eastAsia="仿宋"/>
          <w:b/>
          <w:sz w:val="22"/>
          <w:szCs w:val="22"/>
          <w:highlight w:val="none"/>
        </w:rPr>
        <w:sectPr>
          <w:footerReference r:id="rId4" w:type="first"/>
          <w:footerReference r:id="rId3" w:type="default"/>
          <w:pgSz w:w="11907" w:h="16840"/>
          <w:pgMar w:top="1134" w:right="1134" w:bottom="1134" w:left="1134" w:header="567" w:footer="567" w:gutter="0"/>
          <w:cols w:space="720" w:num="1"/>
          <w:docGrid w:linePitch="312" w:charSpace="0"/>
        </w:sectPr>
      </w:pPr>
    </w:p>
    <w:p>
      <w:pPr>
        <w:snapToGrid w:val="0"/>
        <w:spacing w:line="300" w:lineRule="auto"/>
        <w:rPr>
          <w:rFonts w:ascii="仿宋" w:hAnsi="仿宋" w:eastAsia="仿宋"/>
          <w:b/>
          <w:sz w:val="22"/>
          <w:szCs w:val="22"/>
          <w:highlight w:val="none"/>
        </w:rPr>
      </w:pPr>
      <w:r>
        <w:rPr>
          <w:rFonts w:hint="eastAsia" w:ascii="仿宋" w:hAnsi="仿宋" w:eastAsia="仿宋"/>
          <w:b/>
          <w:szCs w:val="22"/>
          <w:highlight w:val="none"/>
        </w:rPr>
        <w:t>附表1：模台技术指标评分标准：</w:t>
      </w:r>
      <w:r>
        <w:rPr>
          <w:rFonts w:hint="eastAsia" w:ascii="仿宋" w:hAnsi="仿宋" w:eastAsia="仿宋"/>
          <w:b/>
          <w:szCs w:val="22"/>
          <w:highlight w:val="none"/>
          <w:lang w:val="en-US" w:eastAsia="zh-CN"/>
        </w:rPr>
        <w:t>4</w:t>
      </w:r>
      <w:r>
        <w:rPr>
          <w:rFonts w:hint="eastAsia" w:ascii="仿宋" w:hAnsi="仿宋" w:eastAsia="仿宋"/>
          <w:b/>
          <w:szCs w:val="22"/>
          <w:highlight w:val="none"/>
        </w:rPr>
        <w:t>分</w:t>
      </w:r>
    </w:p>
    <w:tbl>
      <w:tblPr>
        <w:tblStyle w:val="6"/>
        <w:tblW w:w="14290" w:type="dxa"/>
        <w:tblInd w:w="0" w:type="dxa"/>
        <w:tblLayout w:type="fixed"/>
        <w:tblCellMar>
          <w:top w:w="15" w:type="dxa"/>
          <w:left w:w="15" w:type="dxa"/>
          <w:bottom w:w="15" w:type="dxa"/>
          <w:right w:w="15" w:type="dxa"/>
        </w:tblCellMar>
      </w:tblPr>
      <w:tblGrid>
        <w:gridCol w:w="572"/>
        <w:gridCol w:w="2046"/>
        <w:gridCol w:w="927"/>
        <w:gridCol w:w="968"/>
        <w:gridCol w:w="886"/>
        <w:gridCol w:w="969"/>
        <w:gridCol w:w="6545"/>
        <w:gridCol w:w="1377"/>
      </w:tblGrid>
      <w:tr>
        <w:tblPrEx>
          <w:tblLayout w:type="fixed"/>
          <w:tblCellMar>
            <w:top w:w="15" w:type="dxa"/>
            <w:left w:w="15" w:type="dxa"/>
            <w:bottom w:w="15" w:type="dxa"/>
            <w:right w:w="15" w:type="dxa"/>
          </w:tblCellMar>
        </w:tblPrEx>
        <w:trPr>
          <w:trHeight w:val="510" w:hRule="atLeast"/>
        </w:trPr>
        <w:tc>
          <w:tcPr>
            <w:tcW w:w="5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仿宋" w:hAnsi="仿宋" w:eastAsia="仿宋" w:cs="仿宋"/>
                <w:b/>
                <w:color w:val="000000"/>
                <w:sz w:val="20"/>
                <w:szCs w:val="20"/>
                <w:highlight w:val="none"/>
              </w:rPr>
            </w:pPr>
            <w:r>
              <w:rPr>
                <w:rFonts w:hint="eastAsia" w:ascii="仿宋" w:hAnsi="仿宋" w:eastAsia="仿宋" w:cs="仿宋"/>
                <w:b/>
                <w:color w:val="000000"/>
                <w:kern w:val="0"/>
                <w:sz w:val="20"/>
                <w:szCs w:val="20"/>
                <w:highlight w:val="none"/>
                <w:lang w:bidi="ar"/>
              </w:rPr>
              <w:t>序号</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b/>
                <w:color w:val="000000"/>
                <w:sz w:val="20"/>
                <w:szCs w:val="20"/>
                <w:highlight w:val="none"/>
              </w:rPr>
            </w:pPr>
            <w:r>
              <w:rPr>
                <w:rFonts w:hint="eastAsia" w:ascii="仿宋" w:hAnsi="仿宋" w:eastAsia="仿宋" w:cs="仿宋"/>
                <w:b/>
                <w:color w:val="000000"/>
                <w:kern w:val="0"/>
                <w:sz w:val="20"/>
                <w:szCs w:val="20"/>
                <w:highlight w:val="none"/>
                <w:lang w:bidi="ar"/>
              </w:rPr>
              <w:t>评分项目</w:t>
            </w:r>
          </w:p>
        </w:tc>
        <w:tc>
          <w:tcPr>
            <w:tcW w:w="92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b/>
                <w:color w:val="000000"/>
                <w:sz w:val="20"/>
                <w:szCs w:val="20"/>
                <w:highlight w:val="none"/>
              </w:rPr>
            </w:pPr>
            <w:r>
              <w:rPr>
                <w:rFonts w:hint="eastAsia" w:ascii="仿宋" w:hAnsi="仿宋" w:eastAsia="仿宋" w:cs="仿宋"/>
                <w:b/>
                <w:color w:val="000000"/>
                <w:kern w:val="0"/>
                <w:sz w:val="20"/>
                <w:szCs w:val="20"/>
                <w:highlight w:val="none"/>
                <w:lang w:bidi="ar"/>
              </w:rPr>
              <w:t>满分值</w:t>
            </w:r>
          </w:p>
        </w:tc>
        <w:tc>
          <w:tcPr>
            <w:tcW w:w="9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b/>
                <w:color w:val="000000"/>
                <w:sz w:val="20"/>
                <w:szCs w:val="20"/>
                <w:highlight w:val="none"/>
              </w:rPr>
            </w:pPr>
            <w:r>
              <w:rPr>
                <w:rFonts w:hint="eastAsia" w:ascii="仿宋" w:hAnsi="仿宋" w:eastAsia="仿宋" w:cs="仿宋"/>
                <w:b/>
                <w:color w:val="000000"/>
                <w:kern w:val="0"/>
                <w:sz w:val="20"/>
                <w:szCs w:val="20"/>
                <w:highlight w:val="none"/>
                <w:lang w:bidi="ar"/>
              </w:rPr>
              <w:t>A档</w:t>
            </w:r>
          </w:p>
        </w:tc>
        <w:tc>
          <w:tcPr>
            <w:tcW w:w="88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b/>
                <w:color w:val="000000"/>
                <w:sz w:val="20"/>
                <w:szCs w:val="20"/>
                <w:highlight w:val="none"/>
              </w:rPr>
            </w:pPr>
            <w:r>
              <w:rPr>
                <w:rFonts w:hint="eastAsia" w:ascii="仿宋" w:hAnsi="仿宋" w:eastAsia="仿宋" w:cs="仿宋"/>
                <w:b/>
                <w:color w:val="000000"/>
                <w:kern w:val="0"/>
                <w:sz w:val="20"/>
                <w:szCs w:val="20"/>
                <w:highlight w:val="none"/>
                <w:lang w:bidi="ar"/>
              </w:rPr>
              <w:t>B档</w:t>
            </w:r>
          </w:p>
        </w:tc>
        <w:tc>
          <w:tcPr>
            <w:tcW w:w="9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b/>
                <w:color w:val="000000"/>
                <w:sz w:val="20"/>
                <w:szCs w:val="20"/>
                <w:highlight w:val="none"/>
              </w:rPr>
            </w:pPr>
            <w:r>
              <w:rPr>
                <w:rFonts w:hint="eastAsia" w:ascii="仿宋" w:hAnsi="仿宋" w:eastAsia="仿宋" w:cs="仿宋"/>
                <w:b/>
                <w:color w:val="000000"/>
                <w:kern w:val="0"/>
                <w:sz w:val="20"/>
                <w:szCs w:val="20"/>
                <w:highlight w:val="none"/>
                <w:lang w:bidi="ar"/>
              </w:rPr>
              <w:t>C档</w:t>
            </w:r>
          </w:p>
        </w:tc>
        <w:tc>
          <w:tcPr>
            <w:tcW w:w="65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b/>
                <w:color w:val="000000"/>
                <w:sz w:val="20"/>
                <w:szCs w:val="20"/>
                <w:highlight w:val="none"/>
              </w:rPr>
            </w:pPr>
            <w:r>
              <w:rPr>
                <w:rFonts w:hint="eastAsia" w:ascii="仿宋" w:hAnsi="仿宋" w:eastAsia="仿宋" w:cs="仿宋"/>
                <w:b/>
                <w:color w:val="000000"/>
                <w:kern w:val="0"/>
                <w:sz w:val="20"/>
                <w:szCs w:val="20"/>
                <w:highlight w:val="none"/>
                <w:lang w:bidi="ar"/>
              </w:rPr>
              <w:t>评分项目评分要素说明</w:t>
            </w:r>
          </w:p>
        </w:tc>
        <w:tc>
          <w:tcPr>
            <w:tcW w:w="13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仿宋" w:hAnsi="仿宋" w:eastAsia="仿宋" w:cs="仿宋"/>
                <w:b/>
                <w:color w:val="000000"/>
                <w:sz w:val="20"/>
                <w:szCs w:val="20"/>
                <w:highlight w:val="none"/>
              </w:rPr>
            </w:pPr>
            <w:r>
              <w:rPr>
                <w:rFonts w:hint="eastAsia" w:ascii="仿宋" w:hAnsi="仿宋" w:eastAsia="仿宋" w:cs="仿宋"/>
                <w:b/>
                <w:color w:val="000000"/>
                <w:kern w:val="0"/>
                <w:sz w:val="20"/>
                <w:szCs w:val="20"/>
                <w:highlight w:val="none"/>
                <w:lang w:bidi="ar"/>
              </w:rPr>
              <w:t>备注</w:t>
            </w:r>
          </w:p>
        </w:tc>
      </w:tr>
      <w:tr>
        <w:tblPrEx>
          <w:tblLayout w:type="fixed"/>
          <w:tblCellMar>
            <w:top w:w="15" w:type="dxa"/>
            <w:left w:w="15" w:type="dxa"/>
            <w:bottom w:w="15" w:type="dxa"/>
            <w:right w:w="15" w:type="dxa"/>
          </w:tblCellMar>
        </w:tblPrEx>
        <w:trPr>
          <w:trHeight w:val="981" w:hRule="atLeast"/>
        </w:trPr>
        <w:tc>
          <w:tcPr>
            <w:tcW w:w="5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0"/>
                <w:szCs w:val="20"/>
                <w:highlight w:val="none"/>
              </w:rPr>
            </w:pPr>
            <w:r>
              <w:rPr>
                <w:rFonts w:hint="eastAsia" w:ascii="仿宋" w:hAnsi="仿宋" w:eastAsia="仿宋" w:cs="仿宋"/>
                <w:color w:val="000000"/>
                <w:kern w:val="0"/>
                <w:sz w:val="20"/>
                <w:szCs w:val="20"/>
                <w:highlight w:val="none"/>
                <w:lang w:bidi="ar"/>
              </w:rPr>
              <w:t>1</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0"/>
                <w:szCs w:val="20"/>
                <w:highlight w:val="none"/>
              </w:rPr>
            </w:pPr>
            <w:r>
              <w:rPr>
                <w:rFonts w:hint="eastAsia" w:ascii="仿宋" w:hAnsi="仿宋" w:eastAsia="仿宋" w:cs="仿宋"/>
                <w:color w:val="000000"/>
                <w:kern w:val="0"/>
                <w:sz w:val="20"/>
                <w:szCs w:val="20"/>
                <w:highlight w:val="none"/>
                <w:lang w:bidi="ar"/>
              </w:rPr>
              <w:t>板面粗糙度（</w:t>
            </w:r>
            <w:r>
              <w:rPr>
                <w:rFonts w:hint="eastAsia" w:ascii="仿宋" w:hAnsi="仿宋" w:eastAsia="仿宋" w:cs="宋体"/>
                <w:kern w:val="0"/>
                <w:sz w:val="21"/>
                <w:szCs w:val="21"/>
                <w:highlight w:val="none"/>
              </w:rPr>
              <w:t>桩板式路基面板模台</w:t>
            </w:r>
            <w:r>
              <w:rPr>
                <w:rFonts w:hint="eastAsia" w:ascii="仿宋" w:hAnsi="仿宋" w:eastAsia="仿宋" w:cs="仿宋"/>
                <w:color w:val="000000"/>
                <w:kern w:val="0"/>
                <w:sz w:val="20"/>
                <w:szCs w:val="20"/>
                <w:highlight w:val="none"/>
                <w:lang w:bidi="ar"/>
              </w:rPr>
              <w:t>）</w:t>
            </w:r>
          </w:p>
        </w:tc>
        <w:tc>
          <w:tcPr>
            <w:tcW w:w="9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0"/>
                <w:szCs w:val="20"/>
                <w:highlight w:val="none"/>
              </w:rPr>
            </w:pPr>
            <w:r>
              <w:rPr>
                <w:rFonts w:hint="eastAsia" w:ascii="仿宋" w:hAnsi="仿宋" w:eastAsia="仿宋" w:cs="仿宋"/>
                <w:color w:val="000000"/>
                <w:kern w:val="0"/>
                <w:sz w:val="20"/>
                <w:szCs w:val="20"/>
                <w:highlight w:val="none"/>
                <w:lang w:bidi="ar"/>
              </w:rPr>
              <w:t>1</w:t>
            </w:r>
          </w:p>
        </w:tc>
        <w:tc>
          <w:tcPr>
            <w:tcW w:w="9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0"/>
                <w:szCs w:val="20"/>
                <w:highlight w:val="none"/>
              </w:rPr>
            </w:pPr>
            <w:r>
              <w:rPr>
                <w:rFonts w:eastAsia="宋体"/>
                <w:color w:val="000000"/>
                <w:kern w:val="0"/>
                <w:sz w:val="20"/>
                <w:szCs w:val="20"/>
                <w:highlight w:val="none"/>
                <w:lang w:bidi="ar"/>
              </w:rPr>
              <w:t>0.9-1</w:t>
            </w:r>
          </w:p>
        </w:tc>
        <w:tc>
          <w:tcPr>
            <w:tcW w:w="8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0"/>
                <w:szCs w:val="20"/>
                <w:highlight w:val="none"/>
              </w:rPr>
            </w:pPr>
            <w:r>
              <w:rPr>
                <w:rFonts w:eastAsia="宋体"/>
                <w:color w:val="000000"/>
                <w:kern w:val="0"/>
                <w:sz w:val="20"/>
                <w:szCs w:val="20"/>
                <w:highlight w:val="none"/>
                <w:lang w:bidi="ar"/>
              </w:rPr>
              <w:t>0.8-0.7</w:t>
            </w:r>
          </w:p>
        </w:tc>
        <w:tc>
          <w:tcPr>
            <w:tcW w:w="9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0"/>
                <w:szCs w:val="20"/>
                <w:highlight w:val="none"/>
              </w:rPr>
            </w:pPr>
            <w:r>
              <w:rPr>
                <w:rFonts w:eastAsia="宋体"/>
                <w:color w:val="000000"/>
                <w:kern w:val="0"/>
                <w:sz w:val="20"/>
                <w:szCs w:val="20"/>
                <w:highlight w:val="none"/>
                <w:lang w:bidi="ar"/>
              </w:rPr>
              <w:t>0.5-0.6</w:t>
            </w:r>
          </w:p>
        </w:tc>
        <w:tc>
          <w:tcPr>
            <w:tcW w:w="65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000000"/>
                <w:sz w:val="20"/>
                <w:szCs w:val="20"/>
                <w:highlight w:val="none"/>
              </w:rPr>
            </w:pPr>
            <w:r>
              <w:rPr>
                <w:rFonts w:hint="eastAsia" w:ascii="仿宋" w:hAnsi="仿宋" w:eastAsia="仿宋" w:cs="仿宋"/>
                <w:color w:val="000000"/>
                <w:kern w:val="0"/>
                <w:sz w:val="20"/>
                <w:szCs w:val="20"/>
                <w:highlight w:val="none"/>
                <w:lang w:bidi="ar"/>
              </w:rPr>
              <w:t>粗糙度范围6.3μm-9μm。使用粗糙度样块比较。</w:t>
            </w:r>
          </w:p>
        </w:tc>
        <w:tc>
          <w:tcPr>
            <w:tcW w:w="137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
                <w:color w:val="000000"/>
                <w:sz w:val="20"/>
                <w:szCs w:val="20"/>
                <w:highlight w:val="none"/>
              </w:rPr>
            </w:pPr>
            <w:r>
              <w:rPr>
                <w:rFonts w:hint="eastAsia" w:ascii="仿宋" w:hAnsi="仿宋" w:eastAsia="仿宋" w:cs="仿宋"/>
                <w:b/>
                <w:color w:val="000000"/>
                <w:kern w:val="0"/>
                <w:sz w:val="20"/>
                <w:szCs w:val="20"/>
                <w:highlight w:val="none"/>
                <w:lang w:bidi="ar"/>
              </w:rPr>
              <w:t>投标人所投模台技术参数必须符合“评分项目评分要素说明”内容要求的范围内，不允许偏离，必须响应，如有偏离做无效标处理。</w:t>
            </w:r>
          </w:p>
        </w:tc>
      </w:tr>
      <w:tr>
        <w:tblPrEx>
          <w:tblLayout w:type="fixed"/>
          <w:tblCellMar>
            <w:top w:w="15" w:type="dxa"/>
            <w:left w:w="15" w:type="dxa"/>
            <w:bottom w:w="15" w:type="dxa"/>
            <w:right w:w="15" w:type="dxa"/>
          </w:tblCellMar>
        </w:tblPrEx>
        <w:trPr>
          <w:trHeight w:val="1176" w:hRule="atLeast"/>
        </w:trPr>
        <w:tc>
          <w:tcPr>
            <w:tcW w:w="5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0"/>
                <w:szCs w:val="20"/>
                <w:highlight w:val="none"/>
              </w:rPr>
            </w:pPr>
            <w:r>
              <w:rPr>
                <w:rFonts w:hint="eastAsia" w:ascii="仿宋" w:hAnsi="仿宋" w:eastAsia="仿宋" w:cs="仿宋"/>
                <w:color w:val="000000"/>
                <w:kern w:val="0"/>
                <w:sz w:val="20"/>
                <w:szCs w:val="20"/>
                <w:highlight w:val="none"/>
                <w:lang w:bidi="ar"/>
              </w:rPr>
              <w:t>2</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0"/>
                <w:szCs w:val="20"/>
                <w:highlight w:val="none"/>
              </w:rPr>
            </w:pPr>
            <w:r>
              <w:rPr>
                <w:rFonts w:hint="eastAsia" w:ascii="仿宋" w:hAnsi="仿宋" w:eastAsia="仿宋" w:cs="仿宋"/>
                <w:color w:val="000000"/>
                <w:kern w:val="0"/>
                <w:sz w:val="20"/>
                <w:szCs w:val="20"/>
                <w:highlight w:val="none"/>
                <w:lang w:bidi="ar"/>
              </w:rPr>
              <w:t>板面平整度</w:t>
            </w:r>
          </w:p>
        </w:tc>
        <w:tc>
          <w:tcPr>
            <w:tcW w:w="9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0"/>
                <w:szCs w:val="20"/>
                <w:highlight w:val="none"/>
              </w:rPr>
            </w:pPr>
            <w:r>
              <w:rPr>
                <w:rFonts w:hint="eastAsia" w:ascii="仿宋" w:hAnsi="仿宋" w:eastAsia="仿宋" w:cs="仿宋"/>
                <w:color w:val="000000"/>
                <w:kern w:val="0"/>
                <w:sz w:val="20"/>
                <w:szCs w:val="20"/>
                <w:highlight w:val="none"/>
                <w:lang w:bidi="ar"/>
              </w:rPr>
              <w:t>1</w:t>
            </w:r>
          </w:p>
        </w:tc>
        <w:tc>
          <w:tcPr>
            <w:tcW w:w="9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0"/>
                <w:szCs w:val="20"/>
                <w:highlight w:val="none"/>
              </w:rPr>
            </w:pPr>
            <w:r>
              <w:rPr>
                <w:rFonts w:eastAsia="宋体"/>
                <w:color w:val="000000"/>
                <w:kern w:val="0"/>
                <w:sz w:val="20"/>
                <w:szCs w:val="20"/>
                <w:highlight w:val="none"/>
                <w:lang w:bidi="ar"/>
              </w:rPr>
              <w:t>0.9-1</w:t>
            </w:r>
          </w:p>
        </w:tc>
        <w:tc>
          <w:tcPr>
            <w:tcW w:w="8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0"/>
                <w:szCs w:val="20"/>
                <w:highlight w:val="none"/>
              </w:rPr>
            </w:pPr>
            <w:r>
              <w:rPr>
                <w:rFonts w:eastAsia="宋体"/>
                <w:color w:val="000000"/>
                <w:kern w:val="0"/>
                <w:sz w:val="20"/>
                <w:szCs w:val="20"/>
                <w:highlight w:val="none"/>
                <w:lang w:bidi="ar"/>
              </w:rPr>
              <w:t>0.8-0.7</w:t>
            </w:r>
          </w:p>
        </w:tc>
        <w:tc>
          <w:tcPr>
            <w:tcW w:w="9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0"/>
                <w:szCs w:val="20"/>
                <w:highlight w:val="none"/>
              </w:rPr>
            </w:pPr>
            <w:r>
              <w:rPr>
                <w:rFonts w:eastAsia="宋体"/>
                <w:color w:val="000000"/>
                <w:kern w:val="0"/>
                <w:sz w:val="20"/>
                <w:szCs w:val="20"/>
                <w:highlight w:val="none"/>
                <w:lang w:bidi="ar"/>
              </w:rPr>
              <w:t>0.5-0.6</w:t>
            </w:r>
          </w:p>
        </w:tc>
        <w:tc>
          <w:tcPr>
            <w:tcW w:w="65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000000"/>
                <w:sz w:val="20"/>
                <w:szCs w:val="20"/>
                <w:highlight w:val="none"/>
              </w:rPr>
            </w:pPr>
            <w:r>
              <w:rPr>
                <w:rFonts w:hint="eastAsia" w:ascii="仿宋" w:hAnsi="仿宋" w:eastAsia="仿宋" w:cs="仿宋"/>
                <w:color w:val="000000"/>
                <w:kern w:val="0"/>
                <w:sz w:val="20"/>
                <w:szCs w:val="20"/>
                <w:highlight w:val="none"/>
                <w:lang w:bidi="ar"/>
              </w:rPr>
              <w:t>平面度≤2mm/m，全长尺寸平面度≤5mm。水平仪（经纬仪）测检验。</w:t>
            </w:r>
          </w:p>
        </w:tc>
        <w:tc>
          <w:tcPr>
            <w:tcW w:w="13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color w:val="000000"/>
                <w:sz w:val="20"/>
                <w:szCs w:val="20"/>
                <w:highlight w:val="none"/>
              </w:rPr>
            </w:pPr>
          </w:p>
        </w:tc>
      </w:tr>
      <w:tr>
        <w:tblPrEx>
          <w:tblLayout w:type="fixed"/>
          <w:tblCellMar>
            <w:top w:w="15" w:type="dxa"/>
            <w:left w:w="15" w:type="dxa"/>
            <w:bottom w:w="15" w:type="dxa"/>
            <w:right w:w="15" w:type="dxa"/>
          </w:tblCellMar>
        </w:tblPrEx>
        <w:trPr>
          <w:trHeight w:val="646" w:hRule="atLeast"/>
        </w:trPr>
        <w:tc>
          <w:tcPr>
            <w:tcW w:w="5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0"/>
                <w:szCs w:val="20"/>
                <w:highlight w:val="none"/>
              </w:rPr>
            </w:pPr>
            <w:r>
              <w:rPr>
                <w:rFonts w:hint="eastAsia" w:ascii="仿宋" w:hAnsi="仿宋" w:eastAsia="仿宋" w:cs="仿宋"/>
                <w:color w:val="000000"/>
                <w:kern w:val="0"/>
                <w:sz w:val="20"/>
                <w:szCs w:val="20"/>
                <w:highlight w:val="none"/>
                <w:lang w:bidi="ar"/>
              </w:rPr>
              <w:t>3</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0"/>
                <w:szCs w:val="20"/>
                <w:highlight w:val="none"/>
              </w:rPr>
            </w:pPr>
            <w:r>
              <w:rPr>
                <w:rFonts w:hint="eastAsia" w:ascii="仿宋" w:hAnsi="仿宋" w:eastAsia="仿宋" w:cs="仿宋"/>
                <w:color w:val="000000"/>
                <w:kern w:val="0"/>
                <w:sz w:val="20"/>
                <w:szCs w:val="20"/>
                <w:highlight w:val="none"/>
                <w:lang w:bidi="ar"/>
              </w:rPr>
              <w:t>模</w:t>
            </w:r>
            <w:r>
              <w:rPr>
                <w:rFonts w:hint="eastAsia" w:ascii="仿宋" w:hAnsi="仿宋" w:eastAsia="仿宋" w:cs="仿宋"/>
                <w:color w:val="000000"/>
                <w:kern w:val="0"/>
                <w:sz w:val="20"/>
                <w:szCs w:val="20"/>
                <w:highlight w:val="none"/>
                <w:lang w:eastAsia="zh-CN" w:bidi="ar"/>
              </w:rPr>
              <w:t>台</w:t>
            </w:r>
            <w:r>
              <w:rPr>
                <w:rFonts w:hint="eastAsia" w:ascii="仿宋" w:hAnsi="仿宋" w:eastAsia="仿宋" w:cs="仿宋"/>
                <w:color w:val="000000"/>
                <w:kern w:val="0"/>
                <w:sz w:val="20"/>
                <w:szCs w:val="20"/>
                <w:highlight w:val="none"/>
                <w:lang w:bidi="ar"/>
              </w:rPr>
              <w:t>扭曲</w:t>
            </w:r>
          </w:p>
        </w:tc>
        <w:tc>
          <w:tcPr>
            <w:tcW w:w="9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0"/>
                <w:szCs w:val="20"/>
                <w:highlight w:val="none"/>
              </w:rPr>
            </w:pPr>
            <w:r>
              <w:rPr>
                <w:rFonts w:hint="eastAsia" w:ascii="仿宋" w:hAnsi="仿宋" w:eastAsia="仿宋" w:cs="仿宋"/>
                <w:color w:val="000000"/>
                <w:kern w:val="0"/>
                <w:sz w:val="20"/>
                <w:szCs w:val="20"/>
                <w:highlight w:val="none"/>
                <w:lang w:bidi="ar"/>
              </w:rPr>
              <w:t>1</w:t>
            </w:r>
          </w:p>
        </w:tc>
        <w:tc>
          <w:tcPr>
            <w:tcW w:w="9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0"/>
                <w:szCs w:val="20"/>
                <w:highlight w:val="none"/>
              </w:rPr>
            </w:pPr>
            <w:r>
              <w:rPr>
                <w:rFonts w:eastAsia="宋体"/>
                <w:color w:val="000000"/>
                <w:kern w:val="0"/>
                <w:sz w:val="20"/>
                <w:szCs w:val="20"/>
                <w:highlight w:val="none"/>
                <w:lang w:bidi="ar"/>
              </w:rPr>
              <w:t>0.9-1</w:t>
            </w:r>
          </w:p>
        </w:tc>
        <w:tc>
          <w:tcPr>
            <w:tcW w:w="8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0"/>
                <w:szCs w:val="20"/>
                <w:highlight w:val="none"/>
              </w:rPr>
            </w:pPr>
            <w:r>
              <w:rPr>
                <w:rFonts w:eastAsia="宋体"/>
                <w:color w:val="000000"/>
                <w:kern w:val="0"/>
                <w:sz w:val="20"/>
                <w:szCs w:val="20"/>
                <w:highlight w:val="none"/>
                <w:lang w:bidi="ar"/>
              </w:rPr>
              <w:t>0.8-0.7</w:t>
            </w:r>
          </w:p>
        </w:tc>
        <w:tc>
          <w:tcPr>
            <w:tcW w:w="9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0"/>
                <w:szCs w:val="20"/>
                <w:highlight w:val="none"/>
              </w:rPr>
            </w:pPr>
            <w:r>
              <w:rPr>
                <w:rFonts w:eastAsia="宋体"/>
                <w:color w:val="000000"/>
                <w:kern w:val="0"/>
                <w:sz w:val="20"/>
                <w:szCs w:val="20"/>
                <w:highlight w:val="none"/>
                <w:lang w:bidi="ar"/>
              </w:rPr>
              <w:t>0.5-0.6</w:t>
            </w:r>
          </w:p>
        </w:tc>
        <w:tc>
          <w:tcPr>
            <w:tcW w:w="65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000000"/>
                <w:sz w:val="20"/>
                <w:szCs w:val="20"/>
                <w:highlight w:val="none"/>
              </w:rPr>
            </w:pPr>
            <w:r>
              <w:rPr>
                <w:rFonts w:hint="eastAsia" w:ascii="仿宋" w:hAnsi="仿宋" w:eastAsia="仿宋" w:cs="仿宋"/>
                <w:color w:val="000000"/>
                <w:kern w:val="0"/>
                <w:sz w:val="20"/>
                <w:szCs w:val="20"/>
                <w:highlight w:val="none"/>
                <w:lang w:bidi="ar"/>
              </w:rPr>
              <w:t>用卷尺测量四角对角尺寸比较差值≤5mm。</w:t>
            </w:r>
          </w:p>
        </w:tc>
        <w:tc>
          <w:tcPr>
            <w:tcW w:w="13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color w:val="000000"/>
                <w:sz w:val="20"/>
                <w:szCs w:val="20"/>
                <w:highlight w:val="none"/>
              </w:rPr>
            </w:pPr>
          </w:p>
        </w:tc>
      </w:tr>
      <w:tr>
        <w:tblPrEx>
          <w:tblLayout w:type="fixed"/>
          <w:tblCellMar>
            <w:top w:w="15" w:type="dxa"/>
            <w:left w:w="15" w:type="dxa"/>
            <w:bottom w:w="15" w:type="dxa"/>
            <w:right w:w="15" w:type="dxa"/>
          </w:tblCellMar>
        </w:tblPrEx>
        <w:trPr>
          <w:trHeight w:val="646" w:hRule="atLeast"/>
        </w:trPr>
        <w:tc>
          <w:tcPr>
            <w:tcW w:w="5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kern w:val="0"/>
                <w:sz w:val="20"/>
                <w:szCs w:val="20"/>
                <w:highlight w:val="none"/>
                <w:lang w:val="en-US" w:eastAsia="zh-CN" w:bidi="ar"/>
              </w:rPr>
            </w:pPr>
            <w:r>
              <w:rPr>
                <w:rFonts w:hint="eastAsia" w:ascii="仿宋" w:hAnsi="仿宋" w:eastAsia="仿宋" w:cs="仿宋"/>
                <w:color w:val="000000"/>
                <w:kern w:val="0"/>
                <w:sz w:val="20"/>
                <w:szCs w:val="20"/>
                <w:highlight w:val="none"/>
                <w:lang w:val="en-US" w:eastAsia="zh-CN" w:bidi="ar"/>
              </w:rPr>
              <w:t>4</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kern w:val="0"/>
                <w:sz w:val="20"/>
                <w:szCs w:val="20"/>
                <w:highlight w:val="none"/>
                <w:lang w:eastAsia="zh-CN" w:bidi="ar"/>
              </w:rPr>
            </w:pPr>
            <w:r>
              <w:rPr>
                <w:rFonts w:hint="eastAsia" w:ascii="仿宋" w:hAnsi="仿宋" w:eastAsia="仿宋" w:cs="仿宋"/>
                <w:color w:val="000000"/>
                <w:kern w:val="0"/>
                <w:sz w:val="20"/>
                <w:szCs w:val="20"/>
                <w:highlight w:val="none"/>
                <w:lang w:eastAsia="zh-CN" w:bidi="ar"/>
              </w:rPr>
              <w:t>模台钢材</w:t>
            </w:r>
          </w:p>
        </w:tc>
        <w:tc>
          <w:tcPr>
            <w:tcW w:w="9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kern w:val="0"/>
                <w:sz w:val="20"/>
                <w:szCs w:val="20"/>
                <w:highlight w:val="none"/>
                <w:lang w:val="en-US" w:eastAsia="zh-CN" w:bidi="ar"/>
              </w:rPr>
            </w:pPr>
            <w:r>
              <w:rPr>
                <w:rFonts w:hint="eastAsia" w:ascii="仿宋" w:hAnsi="仿宋" w:eastAsia="仿宋" w:cs="仿宋"/>
                <w:color w:val="000000"/>
                <w:kern w:val="0"/>
                <w:sz w:val="20"/>
                <w:szCs w:val="20"/>
                <w:highlight w:val="none"/>
                <w:lang w:val="en-US" w:eastAsia="zh-CN" w:bidi="ar"/>
              </w:rPr>
              <w:t>1</w:t>
            </w:r>
          </w:p>
        </w:tc>
        <w:tc>
          <w:tcPr>
            <w:tcW w:w="9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kern w:val="0"/>
                <w:sz w:val="20"/>
                <w:szCs w:val="20"/>
                <w:highlight w:val="none"/>
                <w:lang w:bidi="ar"/>
              </w:rPr>
            </w:pPr>
            <w:r>
              <w:rPr>
                <w:rFonts w:eastAsia="宋体"/>
                <w:color w:val="000000"/>
                <w:kern w:val="0"/>
                <w:sz w:val="20"/>
                <w:szCs w:val="20"/>
                <w:highlight w:val="none"/>
                <w:lang w:bidi="ar"/>
              </w:rPr>
              <w:t>0.9-1</w:t>
            </w:r>
          </w:p>
        </w:tc>
        <w:tc>
          <w:tcPr>
            <w:tcW w:w="8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kern w:val="0"/>
                <w:sz w:val="20"/>
                <w:szCs w:val="20"/>
                <w:highlight w:val="none"/>
                <w:lang w:bidi="ar"/>
              </w:rPr>
            </w:pPr>
            <w:r>
              <w:rPr>
                <w:rFonts w:eastAsia="宋体"/>
                <w:color w:val="000000"/>
                <w:kern w:val="0"/>
                <w:sz w:val="20"/>
                <w:szCs w:val="20"/>
                <w:highlight w:val="none"/>
                <w:lang w:bidi="ar"/>
              </w:rPr>
              <w:t>0.8-0.7</w:t>
            </w:r>
          </w:p>
        </w:tc>
        <w:tc>
          <w:tcPr>
            <w:tcW w:w="9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kern w:val="0"/>
                <w:sz w:val="20"/>
                <w:szCs w:val="20"/>
                <w:highlight w:val="none"/>
                <w:lang w:bidi="ar"/>
              </w:rPr>
            </w:pPr>
            <w:r>
              <w:rPr>
                <w:rFonts w:eastAsia="宋体"/>
                <w:color w:val="000000"/>
                <w:kern w:val="0"/>
                <w:sz w:val="20"/>
                <w:szCs w:val="20"/>
                <w:highlight w:val="none"/>
                <w:lang w:bidi="ar"/>
              </w:rPr>
              <w:t>0.5-0.6</w:t>
            </w:r>
          </w:p>
        </w:tc>
        <w:tc>
          <w:tcPr>
            <w:tcW w:w="65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000000"/>
                <w:kern w:val="0"/>
                <w:sz w:val="20"/>
                <w:szCs w:val="20"/>
                <w:highlight w:val="none"/>
                <w:lang w:val="en-US" w:eastAsia="zh-CN" w:bidi="ar"/>
              </w:rPr>
            </w:pPr>
            <w:r>
              <w:rPr>
                <w:rFonts w:hint="eastAsia" w:ascii="仿宋" w:hAnsi="仿宋" w:eastAsia="仿宋" w:cs="仿宋"/>
                <w:color w:val="000000"/>
                <w:kern w:val="0"/>
                <w:sz w:val="20"/>
                <w:szCs w:val="20"/>
                <w:highlight w:val="none"/>
                <w:lang w:val="en-US" w:eastAsia="zh-CN" w:bidi="ar"/>
              </w:rPr>
              <w:t>根据投标人拟投入的模台所用钢材的品牌和产地以及钢材等级不小于Q235B，综合进行比较。</w:t>
            </w:r>
          </w:p>
        </w:tc>
        <w:tc>
          <w:tcPr>
            <w:tcW w:w="13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color w:val="000000"/>
                <w:sz w:val="20"/>
                <w:szCs w:val="20"/>
                <w:highlight w:val="none"/>
              </w:rPr>
            </w:pPr>
          </w:p>
        </w:tc>
      </w:tr>
    </w:tbl>
    <w:p>
      <w:pPr>
        <w:snapToGrid w:val="0"/>
        <w:spacing w:line="300" w:lineRule="auto"/>
        <w:ind w:firstLine="472" w:firstLineChars="196"/>
        <w:rPr>
          <w:rFonts w:ascii="仿宋" w:hAnsi="仿宋" w:eastAsia="仿宋"/>
          <w:b/>
          <w:szCs w:val="22"/>
          <w:highlight w:val="none"/>
        </w:rPr>
      </w:pPr>
      <w:r>
        <w:rPr>
          <w:rFonts w:hint="eastAsia" w:ascii="仿宋" w:hAnsi="仿宋" w:eastAsia="仿宋"/>
          <w:b/>
          <w:szCs w:val="22"/>
          <w:highlight w:val="none"/>
        </w:rPr>
        <w:t>评标时对所有投标人拟投入的上述各</w:t>
      </w:r>
      <w:r>
        <w:rPr>
          <w:rFonts w:hint="eastAsia" w:ascii="仿宋" w:hAnsi="仿宋" w:eastAsia="仿宋"/>
          <w:b/>
          <w:szCs w:val="22"/>
          <w:highlight w:val="none"/>
          <w:lang w:eastAsia="zh-CN"/>
        </w:rPr>
        <w:t>评</w:t>
      </w:r>
      <w:r>
        <w:rPr>
          <w:rFonts w:hint="eastAsia" w:ascii="仿宋" w:hAnsi="仿宋" w:eastAsia="仿宋"/>
          <w:b/>
          <w:szCs w:val="22"/>
          <w:highlight w:val="none"/>
        </w:rPr>
        <w:t>分项目的产地和品牌、质量标准、量化说明等因素综合比较后，由评标委员会成员各自对各项划分出A（较好）、B（好）、C（一般）三个档次并打分。</w:t>
      </w:r>
    </w:p>
    <w:p>
      <w:pPr>
        <w:snapToGrid w:val="0"/>
        <w:spacing w:line="300" w:lineRule="auto"/>
        <w:ind w:firstLine="472" w:firstLineChars="196"/>
        <w:rPr>
          <w:rFonts w:hint="eastAsia" w:ascii="仿宋" w:hAnsi="仿宋" w:eastAsia="仿宋"/>
          <w:b/>
          <w:szCs w:val="22"/>
          <w:highlight w:val="none"/>
        </w:rPr>
      </w:pPr>
      <w:r>
        <w:rPr>
          <w:rFonts w:hint="eastAsia" w:ascii="仿宋" w:hAnsi="仿宋" w:eastAsia="仿宋"/>
          <w:b/>
          <w:szCs w:val="22"/>
          <w:highlight w:val="none"/>
        </w:rPr>
        <w:t>投标人应按照“评分项目评分要素说明”的内容要求，将产品的产地、品牌、质量标准、量化说明等信息分别填入投标文件格式《</w:t>
      </w:r>
      <w:r>
        <w:rPr>
          <w:rFonts w:ascii="仿宋" w:hAnsi="仿宋" w:eastAsia="仿宋"/>
          <w:b/>
          <w:szCs w:val="22"/>
          <w:highlight w:val="none"/>
        </w:rPr>
        <w:t>投标</w:t>
      </w:r>
      <w:r>
        <w:rPr>
          <w:rFonts w:hint="eastAsia" w:ascii="仿宋" w:hAnsi="仿宋" w:eastAsia="仿宋"/>
          <w:b/>
          <w:szCs w:val="22"/>
          <w:highlight w:val="none"/>
        </w:rPr>
        <w:t>设备</w:t>
      </w:r>
      <w:r>
        <w:rPr>
          <w:rFonts w:ascii="仿宋" w:hAnsi="仿宋" w:eastAsia="仿宋"/>
          <w:b/>
          <w:szCs w:val="22"/>
          <w:highlight w:val="none"/>
        </w:rPr>
        <w:t>质量标准的详细描述</w:t>
      </w:r>
      <w:r>
        <w:rPr>
          <w:rFonts w:hint="eastAsia" w:ascii="仿宋" w:hAnsi="仿宋" w:eastAsia="仿宋"/>
          <w:b/>
          <w:szCs w:val="22"/>
          <w:highlight w:val="none"/>
        </w:rPr>
        <w:t>》中，评标委员会将参照投标人填写的要素说明的内容划出评分档次。</w:t>
      </w:r>
    </w:p>
    <w:p>
      <w:pPr>
        <w:tabs>
          <w:tab w:val="center" w:pos="4819"/>
        </w:tabs>
        <w:rPr>
          <w:rFonts w:hint="eastAsia" w:ascii="仿宋" w:hAnsi="仿宋" w:eastAsia="仿宋"/>
          <w:b/>
          <w:sz w:val="22"/>
          <w:szCs w:val="22"/>
          <w:highlight w:val="none"/>
        </w:rPr>
      </w:pPr>
    </w:p>
    <w:p>
      <w:pPr>
        <w:tabs>
          <w:tab w:val="center" w:pos="4819"/>
        </w:tabs>
        <w:rPr>
          <w:rFonts w:hint="eastAsia" w:ascii="仿宋" w:hAnsi="仿宋" w:eastAsia="仿宋"/>
          <w:b/>
          <w:sz w:val="22"/>
          <w:szCs w:val="22"/>
          <w:highlight w:val="none"/>
        </w:rPr>
      </w:pPr>
    </w:p>
    <w:p>
      <w:pPr>
        <w:tabs>
          <w:tab w:val="center" w:pos="4819"/>
        </w:tabs>
        <w:rPr>
          <w:rFonts w:hint="eastAsia" w:ascii="仿宋" w:hAnsi="仿宋" w:eastAsia="仿宋"/>
          <w:b/>
          <w:sz w:val="22"/>
          <w:szCs w:val="22"/>
          <w:highlight w:val="none"/>
        </w:rPr>
      </w:pPr>
    </w:p>
    <w:p>
      <w:pPr>
        <w:tabs>
          <w:tab w:val="center" w:pos="4819"/>
        </w:tabs>
        <w:rPr>
          <w:rFonts w:hint="eastAsia" w:ascii="仿宋" w:hAnsi="仿宋" w:eastAsia="仿宋"/>
          <w:b/>
          <w:sz w:val="22"/>
          <w:szCs w:val="22"/>
          <w:highlight w:val="none"/>
        </w:rPr>
      </w:pPr>
    </w:p>
    <w:p>
      <w:pPr>
        <w:tabs>
          <w:tab w:val="center" w:pos="4819"/>
        </w:tabs>
        <w:rPr>
          <w:highlight w:val="none"/>
        </w:rPr>
        <w:sectPr>
          <w:pgSz w:w="16840" w:h="11907" w:orient="landscape"/>
          <w:pgMar w:top="1134" w:right="1134" w:bottom="1134" w:left="1134" w:header="567" w:footer="567" w:gutter="0"/>
          <w:cols w:space="720" w:num="1"/>
          <w:docGrid w:linePitch="312" w:charSpace="0"/>
        </w:sectPr>
      </w:pPr>
      <w:r>
        <w:rPr>
          <w:rFonts w:hint="eastAsia" w:ascii="仿宋" w:hAnsi="仿宋" w:eastAsia="仿宋"/>
          <w:b/>
          <w:sz w:val="22"/>
          <w:szCs w:val="22"/>
          <w:highlight w:val="none"/>
        </w:rPr>
        <w:tab/>
      </w:r>
    </w:p>
    <w:p>
      <w:pPr>
        <w:snapToGrid w:val="0"/>
        <w:spacing w:line="300" w:lineRule="auto"/>
        <w:rPr>
          <w:rFonts w:ascii="仿宋" w:hAnsi="仿宋" w:eastAsia="仿宋"/>
          <w:sz w:val="22"/>
          <w:szCs w:val="22"/>
          <w:highlight w:val="none"/>
        </w:rPr>
      </w:pPr>
      <w:r>
        <w:rPr>
          <w:rFonts w:ascii="仿宋" w:hAnsi="仿宋" w:eastAsia="仿宋"/>
          <w:sz w:val="22"/>
          <w:szCs w:val="22"/>
          <w:highlight w:val="none"/>
        </w:rPr>
        <mc:AlternateContent>
          <mc:Choice Requires="wps">
            <w:drawing>
              <wp:anchor distT="0" distB="0" distL="114300" distR="114300" simplePos="0" relativeHeight="251658240" behindDoc="1" locked="0" layoutInCell="1" allowOverlap="1">
                <wp:simplePos x="0" y="0"/>
                <wp:positionH relativeFrom="column">
                  <wp:posOffset>-5715</wp:posOffset>
                </wp:positionH>
                <wp:positionV relativeFrom="paragraph">
                  <wp:posOffset>-1520825</wp:posOffset>
                </wp:positionV>
                <wp:extent cx="12065" cy="12065"/>
                <wp:effectExtent l="0" t="0" r="0" b="0"/>
                <wp:wrapNone/>
                <wp:docPr id="4" name="矩形 4"/>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a:ln w="9525">
                          <a:noFill/>
                        </a:ln>
                      </wps:spPr>
                      <wps:bodyPr upright="1"/>
                    </wps:wsp>
                  </a:graphicData>
                </a:graphic>
              </wp:anchor>
            </w:drawing>
          </mc:Choice>
          <mc:Fallback>
            <w:pict>
              <v:rect id="_x0000_s1026" o:spid="_x0000_s1026" o:spt="1" style="position:absolute;left:0pt;margin-left:-0.45pt;margin-top:-119.75pt;height:0.95pt;width:0.95pt;z-index:-251658240;mso-width-relative:page;mso-height-relative:page;" fillcolor="#000000" filled="t" stroked="f" coordsize="21600,21600" o:gfxdata="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f0kXdtgAAAAJAQAADwAAAAAAAAABACAAAAAi&#10;AAAAZHJzL2Rvd25yZXYueG1sUEsBAhQAFAAAAAgAh07iQDHKbgaYAQAAFwMAAA4AAAAAAAAAAQAg&#10;AAAAJwEAAGRycy9lMm9Eb2MueG1sUEsFBgAAAAAGAAYAWQEAADEFAAAAAA==&#10;">
                <v:path/>
                <v:fill on="t" focussize="0,0"/>
                <v:stroke on="f"/>
                <v:imagedata o:title=""/>
                <o:lock v:ext="edit" grouping="f" rotation="f" text="f" aspectratio="f"/>
              </v:rect>
            </w:pict>
          </mc:Fallback>
        </mc:AlternateContent>
      </w:r>
      <w:r>
        <w:rPr>
          <w:rFonts w:ascii="仿宋" w:hAnsi="仿宋" w:eastAsia="仿宋"/>
          <w:sz w:val="22"/>
          <w:szCs w:val="22"/>
          <w:highlight w:val="none"/>
        </w:rPr>
        <mc:AlternateContent>
          <mc:Choice Requires="wps">
            <w:drawing>
              <wp:anchor distT="0" distB="0" distL="114300" distR="114300" simplePos="0" relativeHeight="251659264" behindDoc="1" locked="0" layoutInCell="1" allowOverlap="1">
                <wp:simplePos x="0" y="0"/>
                <wp:positionH relativeFrom="column">
                  <wp:posOffset>565150</wp:posOffset>
                </wp:positionH>
                <wp:positionV relativeFrom="paragraph">
                  <wp:posOffset>-1520825</wp:posOffset>
                </wp:positionV>
                <wp:extent cx="12700" cy="12065"/>
                <wp:effectExtent l="0" t="0" r="0" b="0"/>
                <wp:wrapNone/>
                <wp:docPr id="5" name="矩形 5"/>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a:ln w="9525">
                          <a:noFill/>
                        </a:ln>
                      </wps:spPr>
                      <wps:bodyPr upright="1"/>
                    </wps:wsp>
                  </a:graphicData>
                </a:graphic>
              </wp:anchor>
            </w:drawing>
          </mc:Choice>
          <mc:Fallback>
            <w:pict>
              <v:rect id="_x0000_s1026" o:spid="_x0000_s1026" o:spt="1" style="position:absolute;left:0pt;margin-left:44.5pt;margin-top:-119.75pt;height:0.95pt;width:1pt;z-index:-251657216;mso-width-relative:page;mso-height-relative:page;" fillcolor="#000000" filled="t" stroked="f" coordsize="21600,21600" o:gfxdata="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DqN3TPZAAAACwEAAA8AAAAAAAAAAQAg&#10;AAAAIgAAAGRycy9kb3ducmV2LnhtbFBLAQIUABQAAAAIAIdO4kDGhXMFmwEAABcDAAAOAAAAAAAA&#10;AAEAIAAAACgBAABkcnMvZTJvRG9jLnhtbFBLBQYAAAAABgAGAFkBAAA1BQAAAAA=&#10;">
                <v:path/>
                <v:fill on="t" focussize="0,0"/>
                <v:stroke on="f"/>
                <v:imagedata o:title=""/>
                <o:lock v:ext="edit" grouping="f" rotation="f" text="f" aspectratio="f"/>
              </v:rect>
            </w:pict>
          </mc:Fallback>
        </mc:AlternateContent>
      </w:r>
      <w:bookmarkStart w:id="4" w:name="page47"/>
      <w:bookmarkEnd w:id="4"/>
      <w:r>
        <w:rPr>
          <w:rFonts w:ascii="仿宋" w:hAnsi="仿宋" w:eastAsia="仿宋"/>
          <w:b/>
          <w:sz w:val="22"/>
          <w:szCs w:val="22"/>
          <w:highlight w:val="none"/>
        </w:rPr>
        <w:t>1. 评标方法</w:t>
      </w:r>
    </w:p>
    <w:p>
      <w:pPr>
        <w:snapToGrid w:val="0"/>
        <w:spacing w:line="300" w:lineRule="auto"/>
        <w:ind w:firstLine="440" w:firstLineChars="200"/>
        <w:rPr>
          <w:rFonts w:ascii="仿宋" w:hAnsi="仿宋" w:eastAsia="仿宋"/>
          <w:sz w:val="22"/>
          <w:szCs w:val="22"/>
          <w:highlight w:val="none"/>
        </w:rPr>
      </w:pPr>
      <w:r>
        <w:rPr>
          <w:rFonts w:ascii="仿宋" w:hAnsi="仿宋" w:eastAsia="仿宋"/>
          <w:sz w:val="22"/>
          <w:szCs w:val="22"/>
          <w:highlight w:val="none"/>
        </w:rPr>
        <w:t>本次评标采用综合评估法。评标委员会对满足招标文件实质性要求的投标文件，按照本章第 2.2 款规定的评分标准进行打分，并按得分由高到低顺序推荐中标候选人，或根据招标人授权直接确定中标人，但投标报价低于其成本的除外。综合评分相等时，以投标报价低的优先；投标报价也相等的，以技术得分高的优先；如果技术得分也相等，按照评标办法前附表C的规定确定中标候选人顺序。</w:t>
      </w:r>
    </w:p>
    <w:p>
      <w:pPr>
        <w:snapToGrid w:val="0"/>
        <w:spacing w:line="300" w:lineRule="auto"/>
        <w:rPr>
          <w:rFonts w:ascii="仿宋" w:hAnsi="仿宋" w:eastAsia="仿宋"/>
          <w:b/>
          <w:sz w:val="22"/>
          <w:szCs w:val="22"/>
          <w:highlight w:val="none"/>
        </w:rPr>
      </w:pPr>
      <w:r>
        <w:rPr>
          <w:rFonts w:ascii="仿宋" w:hAnsi="仿宋" w:eastAsia="仿宋"/>
          <w:b/>
          <w:sz w:val="22"/>
          <w:szCs w:val="22"/>
          <w:highlight w:val="none"/>
        </w:rPr>
        <w:t>2.评审标准</w:t>
      </w:r>
    </w:p>
    <w:p>
      <w:pPr>
        <w:snapToGrid w:val="0"/>
        <w:spacing w:line="300" w:lineRule="auto"/>
        <w:rPr>
          <w:rFonts w:ascii="仿宋" w:hAnsi="仿宋" w:eastAsia="仿宋"/>
          <w:b/>
          <w:sz w:val="22"/>
          <w:szCs w:val="22"/>
          <w:highlight w:val="none"/>
        </w:rPr>
      </w:pPr>
      <w:r>
        <w:rPr>
          <w:rFonts w:ascii="仿宋" w:hAnsi="仿宋" w:eastAsia="仿宋"/>
          <w:b/>
          <w:sz w:val="22"/>
          <w:szCs w:val="22"/>
          <w:highlight w:val="none"/>
        </w:rPr>
        <w:t>2.1初步评审标准</w:t>
      </w:r>
    </w:p>
    <w:p>
      <w:pPr>
        <w:tabs>
          <w:tab w:val="left" w:pos="940"/>
          <w:tab w:val="left" w:pos="2160"/>
        </w:tabs>
        <w:overflowPunct w:val="0"/>
        <w:snapToGrid w:val="0"/>
        <w:spacing w:line="300" w:lineRule="auto"/>
        <w:ind w:left="440"/>
        <w:rPr>
          <w:rFonts w:ascii="仿宋" w:hAnsi="仿宋" w:eastAsia="仿宋"/>
          <w:sz w:val="22"/>
          <w:szCs w:val="22"/>
          <w:highlight w:val="none"/>
        </w:rPr>
      </w:pPr>
      <w:r>
        <w:rPr>
          <w:rFonts w:hint="eastAsia" w:ascii="仿宋" w:hAnsi="仿宋" w:eastAsia="仿宋"/>
          <w:sz w:val="22"/>
          <w:szCs w:val="22"/>
          <w:highlight w:val="none"/>
        </w:rPr>
        <w:t xml:space="preserve">2.1.1 </w:t>
      </w:r>
      <w:r>
        <w:rPr>
          <w:rFonts w:ascii="仿宋" w:hAnsi="仿宋" w:eastAsia="仿宋"/>
          <w:sz w:val="22"/>
          <w:szCs w:val="22"/>
          <w:highlight w:val="none"/>
        </w:rPr>
        <w:t>形式评审标准：见评标办法前附表。</w:t>
      </w:r>
    </w:p>
    <w:p>
      <w:pPr>
        <w:tabs>
          <w:tab w:val="left" w:pos="940"/>
          <w:tab w:val="left" w:pos="2160"/>
        </w:tabs>
        <w:overflowPunct w:val="0"/>
        <w:snapToGrid w:val="0"/>
        <w:spacing w:line="300" w:lineRule="auto"/>
        <w:ind w:left="440"/>
        <w:rPr>
          <w:rFonts w:ascii="仿宋" w:hAnsi="仿宋" w:eastAsia="仿宋"/>
          <w:sz w:val="22"/>
          <w:szCs w:val="22"/>
          <w:highlight w:val="none"/>
        </w:rPr>
      </w:pPr>
      <w:r>
        <w:rPr>
          <w:rFonts w:hint="eastAsia" w:ascii="仿宋" w:hAnsi="仿宋" w:eastAsia="仿宋"/>
          <w:sz w:val="22"/>
          <w:szCs w:val="22"/>
          <w:highlight w:val="none"/>
        </w:rPr>
        <w:t xml:space="preserve">2.1.2 </w:t>
      </w:r>
      <w:r>
        <w:rPr>
          <w:rFonts w:ascii="仿宋" w:hAnsi="仿宋" w:eastAsia="仿宋"/>
          <w:sz w:val="22"/>
          <w:szCs w:val="22"/>
          <w:highlight w:val="none"/>
        </w:rPr>
        <w:t>资格评审标准：见评标办法前附表。</w:t>
      </w:r>
    </w:p>
    <w:p>
      <w:pPr>
        <w:tabs>
          <w:tab w:val="left" w:pos="940"/>
          <w:tab w:val="left" w:pos="2160"/>
        </w:tabs>
        <w:overflowPunct w:val="0"/>
        <w:snapToGrid w:val="0"/>
        <w:spacing w:line="300" w:lineRule="auto"/>
        <w:ind w:left="440"/>
        <w:rPr>
          <w:rFonts w:ascii="仿宋" w:hAnsi="仿宋" w:eastAsia="仿宋"/>
          <w:sz w:val="22"/>
          <w:szCs w:val="22"/>
          <w:highlight w:val="none"/>
        </w:rPr>
      </w:pPr>
      <w:r>
        <w:rPr>
          <w:rFonts w:hint="eastAsia" w:ascii="仿宋" w:hAnsi="仿宋" w:eastAsia="仿宋"/>
          <w:sz w:val="22"/>
          <w:szCs w:val="22"/>
          <w:highlight w:val="none"/>
        </w:rPr>
        <w:t xml:space="preserve">2.1.3 </w:t>
      </w:r>
      <w:r>
        <w:rPr>
          <w:rFonts w:ascii="仿宋" w:hAnsi="仿宋" w:eastAsia="仿宋"/>
          <w:sz w:val="22"/>
          <w:szCs w:val="22"/>
          <w:highlight w:val="none"/>
        </w:rPr>
        <w:t>响应性评审标准：见评标办法前附表。</w:t>
      </w:r>
    </w:p>
    <w:p>
      <w:pPr>
        <w:snapToGrid w:val="0"/>
        <w:spacing w:line="300" w:lineRule="auto"/>
        <w:rPr>
          <w:rFonts w:ascii="仿宋" w:hAnsi="仿宋" w:eastAsia="仿宋"/>
          <w:b/>
          <w:sz w:val="22"/>
          <w:szCs w:val="22"/>
          <w:highlight w:val="none"/>
        </w:rPr>
      </w:pPr>
      <w:r>
        <w:rPr>
          <w:rFonts w:ascii="仿宋" w:hAnsi="仿宋" w:eastAsia="仿宋"/>
          <w:b/>
          <w:sz w:val="22"/>
          <w:szCs w:val="22"/>
          <w:highlight w:val="none"/>
        </w:rPr>
        <w:t>2.2详细评审标准</w:t>
      </w:r>
    </w:p>
    <w:p>
      <w:pPr>
        <w:snapToGrid w:val="0"/>
        <w:spacing w:line="300" w:lineRule="auto"/>
        <w:ind w:firstLine="440" w:firstLineChars="200"/>
        <w:rPr>
          <w:rFonts w:ascii="仿宋" w:hAnsi="仿宋" w:eastAsia="仿宋"/>
          <w:sz w:val="22"/>
          <w:szCs w:val="22"/>
          <w:highlight w:val="none"/>
        </w:rPr>
      </w:pPr>
      <w:r>
        <w:rPr>
          <w:rFonts w:ascii="仿宋" w:hAnsi="仿宋" w:eastAsia="仿宋"/>
          <w:sz w:val="22"/>
          <w:szCs w:val="22"/>
          <w:highlight w:val="none"/>
        </w:rPr>
        <w:t>详细评审标准：见评标办法前附表。</w:t>
      </w:r>
    </w:p>
    <w:p>
      <w:pPr>
        <w:snapToGrid w:val="0"/>
        <w:spacing w:line="300" w:lineRule="auto"/>
        <w:rPr>
          <w:rFonts w:ascii="仿宋" w:hAnsi="仿宋" w:eastAsia="仿宋"/>
          <w:b/>
          <w:sz w:val="22"/>
          <w:szCs w:val="22"/>
          <w:highlight w:val="none"/>
        </w:rPr>
      </w:pPr>
      <w:r>
        <w:rPr>
          <w:rFonts w:ascii="仿宋" w:hAnsi="仿宋" w:eastAsia="仿宋"/>
          <w:b/>
          <w:sz w:val="22"/>
          <w:szCs w:val="22"/>
          <w:highlight w:val="none"/>
        </w:rPr>
        <w:t>3.评标程序</w:t>
      </w:r>
    </w:p>
    <w:p>
      <w:pPr>
        <w:snapToGrid w:val="0"/>
        <w:spacing w:line="300" w:lineRule="auto"/>
        <w:rPr>
          <w:rFonts w:ascii="仿宋" w:hAnsi="仿宋" w:eastAsia="仿宋"/>
          <w:b/>
          <w:sz w:val="22"/>
          <w:szCs w:val="22"/>
          <w:highlight w:val="none"/>
        </w:rPr>
      </w:pPr>
      <w:r>
        <w:rPr>
          <w:rFonts w:ascii="仿宋" w:hAnsi="仿宋" w:eastAsia="仿宋"/>
          <w:b/>
          <w:sz w:val="22"/>
          <w:szCs w:val="22"/>
          <w:highlight w:val="none"/>
        </w:rPr>
        <w:t>3.1第一信封</w:t>
      </w:r>
      <w:r>
        <w:rPr>
          <w:rFonts w:hint="eastAsia" w:ascii="仿宋" w:hAnsi="仿宋" w:eastAsia="仿宋"/>
          <w:b/>
          <w:sz w:val="22"/>
          <w:szCs w:val="22"/>
          <w:highlight w:val="none"/>
        </w:rPr>
        <w:t>商务技术文件</w:t>
      </w:r>
      <w:r>
        <w:rPr>
          <w:rFonts w:ascii="仿宋" w:hAnsi="仿宋" w:eastAsia="仿宋"/>
          <w:b/>
          <w:sz w:val="22"/>
          <w:szCs w:val="22"/>
          <w:highlight w:val="none"/>
        </w:rPr>
        <w:t>评审</w:t>
      </w:r>
    </w:p>
    <w:p>
      <w:pPr>
        <w:snapToGrid w:val="0"/>
        <w:spacing w:line="300" w:lineRule="auto"/>
        <w:ind w:firstLine="440" w:firstLineChars="200"/>
        <w:rPr>
          <w:rFonts w:ascii="仿宋" w:hAnsi="仿宋" w:eastAsia="仿宋"/>
          <w:bCs/>
          <w:sz w:val="22"/>
          <w:szCs w:val="22"/>
          <w:highlight w:val="none"/>
        </w:rPr>
      </w:pPr>
      <w:r>
        <w:rPr>
          <w:rFonts w:ascii="仿宋" w:hAnsi="仿宋" w:eastAsia="仿宋"/>
          <w:bCs/>
          <w:sz w:val="22"/>
          <w:szCs w:val="22"/>
          <w:highlight w:val="none"/>
        </w:rPr>
        <w:t>招标人按照第二章“投标人须知”第5.2.1项～第5.2.2项和5.3款的规定对投标文件第一信封</w:t>
      </w:r>
      <w:r>
        <w:rPr>
          <w:rFonts w:hint="eastAsia" w:ascii="仿宋" w:hAnsi="仿宋" w:eastAsia="仿宋"/>
          <w:bCs/>
          <w:sz w:val="22"/>
          <w:szCs w:val="22"/>
          <w:highlight w:val="none"/>
        </w:rPr>
        <w:t>商务技术文件</w:t>
      </w:r>
      <w:r>
        <w:rPr>
          <w:rFonts w:ascii="仿宋" w:hAnsi="仿宋" w:eastAsia="仿宋"/>
          <w:bCs/>
          <w:sz w:val="22"/>
          <w:szCs w:val="22"/>
          <w:highlight w:val="none"/>
        </w:rPr>
        <w:t>进行开标。</w:t>
      </w:r>
    </w:p>
    <w:p>
      <w:pPr>
        <w:snapToGrid w:val="0"/>
        <w:spacing w:line="300" w:lineRule="auto"/>
        <w:ind w:firstLine="440" w:firstLineChars="200"/>
        <w:rPr>
          <w:rFonts w:ascii="仿宋" w:hAnsi="仿宋" w:eastAsia="仿宋"/>
          <w:bCs/>
          <w:sz w:val="22"/>
          <w:szCs w:val="22"/>
          <w:highlight w:val="none"/>
        </w:rPr>
      </w:pPr>
      <w:r>
        <w:rPr>
          <w:rFonts w:ascii="仿宋" w:hAnsi="仿宋" w:eastAsia="仿宋"/>
          <w:bCs/>
          <w:sz w:val="22"/>
          <w:szCs w:val="22"/>
          <w:highlight w:val="none"/>
        </w:rPr>
        <w:t>3.1.1评标委员会对第一信封</w:t>
      </w:r>
      <w:r>
        <w:rPr>
          <w:rFonts w:hint="eastAsia" w:ascii="仿宋" w:hAnsi="仿宋" w:eastAsia="仿宋"/>
          <w:bCs/>
          <w:sz w:val="22"/>
          <w:szCs w:val="22"/>
          <w:highlight w:val="none"/>
        </w:rPr>
        <w:t>商务技术文件</w:t>
      </w:r>
      <w:r>
        <w:rPr>
          <w:rFonts w:ascii="仿宋" w:hAnsi="仿宋" w:eastAsia="仿宋"/>
          <w:bCs/>
          <w:sz w:val="22"/>
          <w:szCs w:val="22"/>
          <w:highlight w:val="none"/>
        </w:rPr>
        <w:t>进行形式评审、响应性评审和资格评审，确定通过第一信封</w:t>
      </w:r>
      <w:r>
        <w:rPr>
          <w:rFonts w:hint="eastAsia" w:ascii="仿宋" w:hAnsi="仿宋" w:eastAsia="仿宋"/>
          <w:bCs/>
          <w:sz w:val="22"/>
          <w:szCs w:val="22"/>
          <w:highlight w:val="none"/>
        </w:rPr>
        <w:t>商务技术文件</w:t>
      </w:r>
      <w:r>
        <w:rPr>
          <w:rFonts w:ascii="仿宋" w:hAnsi="仿宋" w:eastAsia="仿宋"/>
          <w:bCs/>
          <w:sz w:val="22"/>
          <w:szCs w:val="22"/>
          <w:highlight w:val="none"/>
        </w:rPr>
        <w:t>评审的投标人名单。</w:t>
      </w:r>
    </w:p>
    <w:p>
      <w:pPr>
        <w:snapToGrid w:val="0"/>
        <w:spacing w:line="300" w:lineRule="auto"/>
        <w:ind w:firstLine="440" w:firstLineChars="200"/>
        <w:rPr>
          <w:rFonts w:ascii="仿宋" w:hAnsi="仿宋" w:eastAsia="仿宋"/>
          <w:bCs/>
          <w:sz w:val="22"/>
          <w:szCs w:val="22"/>
          <w:highlight w:val="none"/>
        </w:rPr>
      </w:pPr>
      <w:r>
        <w:rPr>
          <w:rFonts w:ascii="仿宋" w:hAnsi="仿宋" w:eastAsia="仿宋"/>
          <w:bCs/>
          <w:sz w:val="22"/>
          <w:szCs w:val="22"/>
          <w:highlight w:val="none"/>
        </w:rPr>
        <w:t>3.1.2评标委员会可以要求投标人提交第二章“投标人须知”规定的有关证明和证件的原件，以便核验。评标委员会依据本章第 2.1 款规定的标准对投标文件进行初步评审。有一项不符合评审标准的，评标委员会应当否决其投标。</w:t>
      </w:r>
    </w:p>
    <w:p>
      <w:pPr>
        <w:snapToGrid w:val="0"/>
        <w:spacing w:line="300" w:lineRule="auto"/>
        <w:ind w:firstLine="440" w:firstLineChars="200"/>
        <w:rPr>
          <w:rFonts w:ascii="仿宋" w:hAnsi="仿宋" w:eastAsia="仿宋"/>
          <w:bCs/>
          <w:sz w:val="22"/>
          <w:szCs w:val="22"/>
          <w:highlight w:val="none"/>
        </w:rPr>
      </w:pPr>
      <w:r>
        <w:rPr>
          <w:rFonts w:ascii="仿宋" w:hAnsi="仿宋" w:eastAsia="仿宋"/>
          <w:bCs/>
          <w:sz w:val="22"/>
          <w:szCs w:val="22"/>
          <w:highlight w:val="none"/>
        </w:rPr>
        <w:t>3.1.3投标人有以下情形之一的，评标委员会应当否决其投标：</w:t>
      </w:r>
    </w:p>
    <w:p>
      <w:pPr>
        <w:snapToGrid w:val="0"/>
        <w:spacing w:line="300" w:lineRule="auto"/>
        <w:ind w:firstLine="440" w:firstLineChars="200"/>
        <w:rPr>
          <w:rFonts w:ascii="仿宋" w:hAnsi="仿宋" w:eastAsia="仿宋"/>
          <w:bCs/>
          <w:sz w:val="22"/>
          <w:szCs w:val="22"/>
          <w:highlight w:val="none"/>
        </w:rPr>
      </w:pPr>
      <w:r>
        <w:rPr>
          <w:rFonts w:ascii="仿宋" w:hAnsi="仿宋" w:eastAsia="仿宋"/>
          <w:bCs/>
          <w:sz w:val="22"/>
          <w:szCs w:val="22"/>
          <w:highlight w:val="none"/>
        </w:rPr>
        <w:t>（1）投标文件没有对招标文件的实质性要求和条件作出响应，或者对招标文件的偏差超出招标文件规定的偏差范围或最高项数；</w:t>
      </w:r>
    </w:p>
    <w:p>
      <w:pPr>
        <w:snapToGrid w:val="0"/>
        <w:spacing w:line="300" w:lineRule="auto"/>
        <w:ind w:firstLine="440" w:firstLineChars="200"/>
        <w:rPr>
          <w:rFonts w:ascii="仿宋" w:hAnsi="仿宋" w:eastAsia="仿宋"/>
          <w:bCs/>
          <w:sz w:val="22"/>
          <w:szCs w:val="22"/>
          <w:highlight w:val="none"/>
        </w:rPr>
      </w:pPr>
      <w:r>
        <w:rPr>
          <w:rFonts w:ascii="仿宋" w:hAnsi="仿宋" w:eastAsia="仿宋"/>
          <w:bCs/>
          <w:sz w:val="22"/>
          <w:szCs w:val="22"/>
          <w:highlight w:val="none"/>
        </w:rPr>
        <w:t>（2）有串通投标、弄虚作假、行贿等违法行为。</w:t>
      </w:r>
    </w:p>
    <w:p>
      <w:pPr>
        <w:snapToGrid w:val="0"/>
        <w:spacing w:line="300" w:lineRule="auto"/>
        <w:ind w:firstLine="440" w:firstLineChars="200"/>
        <w:rPr>
          <w:rFonts w:ascii="仿宋" w:hAnsi="仿宋" w:eastAsia="仿宋"/>
          <w:bCs/>
          <w:sz w:val="22"/>
          <w:szCs w:val="22"/>
          <w:highlight w:val="none"/>
        </w:rPr>
      </w:pPr>
      <w:r>
        <w:rPr>
          <w:rFonts w:ascii="仿宋" w:hAnsi="仿宋" w:eastAsia="仿宋"/>
          <w:bCs/>
          <w:sz w:val="22"/>
          <w:szCs w:val="22"/>
          <w:highlight w:val="none"/>
        </w:rPr>
        <w:t>3.1.4如通过第一信封</w:t>
      </w:r>
      <w:r>
        <w:rPr>
          <w:rFonts w:hint="eastAsia" w:ascii="仿宋" w:hAnsi="仿宋" w:eastAsia="仿宋"/>
          <w:bCs/>
          <w:sz w:val="22"/>
          <w:szCs w:val="22"/>
          <w:highlight w:val="none"/>
        </w:rPr>
        <w:t>商务技术文件</w:t>
      </w:r>
      <w:r>
        <w:rPr>
          <w:rFonts w:ascii="仿宋" w:hAnsi="仿宋" w:eastAsia="仿宋"/>
          <w:bCs/>
          <w:sz w:val="22"/>
          <w:szCs w:val="22"/>
          <w:highlight w:val="none"/>
        </w:rPr>
        <w:t>评审的投标人少于3个的，评标委员会可以否决全部投标。未否决全部投标的，评标委员会应当在评标报告中阐明理由，招标人按照规定的程序进行第二信封报价文件开标。</w:t>
      </w:r>
    </w:p>
    <w:p>
      <w:pPr>
        <w:snapToGrid w:val="0"/>
        <w:spacing w:line="300" w:lineRule="auto"/>
        <w:rPr>
          <w:rFonts w:ascii="仿宋" w:hAnsi="仿宋" w:eastAsia="仿宋"/>
          <w:b/>
          <w:sz w:val="22"/>
          <w:szCs w:val="22"/>
          <w:highlight w:val="none"/>
        </w:rPr>
      </w:pPr>
      <w:r>
        <w:rPr>
          <w:rFonts w:ascii="仿宋" w:hAnsi="仿宋" w:eastAsia="仿宋"/>
          <w:b/>
          <w:sz w:val="22"/>
          <w:szCs w:val="22"/>
          <w:highlight w:val="none"/>
        </w:rPr>
        <w:t>3.2第二信封报价文件评审</w:t>
      </w:r>
    </w:p>
    <w:p>
      <w:pPr>
        <w:snapToGrid w:val="0"/>
        <w:spacing w:line="300" w:lineRule="auto"/>
        <w:ind w:firstLine="440" w:firstLineChars="200"/>
        <w:rPr>
          <w:rFonts w:ascii="仿宋" w:hAnsi="仿宋" w:eastAsia="仿宋"/>
          <w:bCs/>
          <w:sz w:val="22"/>
          <w:szCs w:val="22"/>
          <w:highlight w:val="none"/>
        </w:rPr>
      </w:pPr>
      <w:r>
        <w:rPr>
          <w:rFonts w:ascii="仿宋" w:hAnsi="仿宋" w:eastAsia="仿宋"/>
          <w:bCs/>
          <w:sz w:val="22"/>
          <w:szCs w:val="22"/>
          <w:highlight w:val="none"/>
        </w:rPr>
        <w:t>招标人按照第二章“投标人须知”第5.2.3项～第5.2.4项和5.3款的规定对投标文件第二信封报价文件进行开标。</w:t>
      </w:r>
    </w:p>
    <w:p>
      <w:pPr>
        <w:snapToGrid w:val="0"/>
        <w:spacing w:line="300" w:lineRule="auto"/>
        <w:ind w:firstLine="440" w:firstLineChars="200"/>
        <w:rPr>
          <w:rFonts w:ascii="仿宋" w:hAnsi="仿宋" w:eastAsia="仿宋"/>
          <w:bCs/>
          <w:sz w:val="22"/>
          <w:szCs w:val="22"/>
          <w:highlight w:val="none"/>
        </w:rPr>
      </w:pPr>
      <w:r>
        <w:rPr>
          <w:rFonts w:ascii="仿宋" w:hAnsi="仿宋" w:eastAsia="仿宋"/>
          <w:bCs/>
          <w:sz w:val="22"/>
          <w:szCs w:val="22"/>
          <w:highlight w:val="none"/>
        </w:rPr>
        <w:t>3.2.1招标人在第二信封开标现场宣布通过第一信封</w:t>
      </w:r>
      <w:r>
        <w:rPr>
          <w:rFonts w:hint="eastAsia" w:ascii="仿宋" w:hAnsi="仿宋" w:eastAsia="仿宋"/>
          <w:bCs/>
          <w:sz w:val="22"/>
          <w:szCs w:val="22"/>
          <w:highlight w:val="none"/>
        </w:rPr>
        <w:t>商务技术文件</w:t>
      </w:r>
      <w:r>
        <w:rPr>
          <w:rFonts w:ascii="仿宋" w:hAnsi="仿宋" w:eastAsia="仿宋"/>
          <w:bCs/>
          <w:sz w:val="22"/>
          <w:szCs w:val="22"/>
          <w:highlight w:val="none"/>
        </w:rPr>
        <w:t>评审的投标人名单，对其第二信封报价文件进行开标，宣读投标报价。未通过第一信封（商务及技术文件）评审的投标人，对其第二信封报价文件不予拆封。</w:t>
      </w:r>
    </w:p>
    <w:p>
      <w:pPr>
        <w:snapToGrid w:val="0"/>
        <w:spacing w:line="300" w:lineRule="auto"/>
        <w:ind w:firstLine="440" w:firstLineChars="200"/>
        <w:rPr>
          <w:rFonts w:ascii="仿宋" w:hAnsi="仿宋" w:eastAsia="仿宋"/>
          <w:bCs/>
          <w:sz w:val="22"/>
          <w:szCs w:val="22"/>
          <w:highlight w:val="none"/>
        </w:rPr>
      </w:pPr>
      <w:r>
        <w:rPr>
          <w:rFonts w:ascii="仿宋" w:hAnsi="仿宋" w:eastAsia="仿宋"/>
          <w:bCs/>
          <w:sz w:val="22"/>
          <w:szCs w:val="22"/>
          <w:highlight w:val="none"/>
        </w:rPr>
        <w:t>3.2.2评标委员会对投标文件第二信封报价文件进行形式评审、响应性评审。</w:t>
      </w:r>
    </w:p>
    <w:p>
      <w:pPr>
        <w:snapToGrid w:val="0"/>
        <w:spacing w:line="300" w:lineRule="auto"/>
        <w:ind w:firstLine="440" w:firstLineChars="200"/>
        <w:rPr>
          <w:rFonts w:ascii="仿宋" w:hAnsi="仿宋" w:eastAsia="仿宋"/>
          <w:bCs/>
          <w:sz w:val="22"/>
          <w:szCs w:val="22"/>
          <w:highlight w:val="none"/>
        </w:rPr>
      </w:pPr>
      <w:r>
        <w:rPr>
          <w:rFonts w:ascii="仿宋" w:hAnsi="仿宋" w:eastAsia="仿宋"/>
          <w:bCs/>
          <w:sz w:val="22"/>
          <w:szCs w:val="22"/>
          <w:highlight w:val="none"/>
        </w:rPr>
        <w:t>3.2.3对于通过第一信封</w:t>
      </w:r>
      <w:r>
        <w:rPr>
          <w:rFonts w:hint="eastAsia" w:ascii="仿宋" w:hAnsi="仿宋" w:eastAsia="仿宋"/>
          <w:bCs/>
          <w:sz w:val="22"/>
          <w:szCs w:val="22"/>
          <w:highlight w:val="none"/>
        </w:rPr>
        <w:t>商务技术文件</w:t>
      </w:r>
      <w:r>
        <w:rPr>
          <w:rFonts w:ascii="仿宋" w:hAnsi="仿宋" w:eastAsia="仿宋"/>
          <w:bCs/>
          <w:sz w:val="22"/>
          <w:szCs w:val="22"/>
          <w:highlight w:val="none"/>
        </w:rPr>
        <w:t>评审的投标人少于3个且评标委员会未否决全部投标的第二信封报价文件，评标委员会在进行评审时仍有权否决全部投标；评标委员会未在报价文件评审时否决全部投标的，应当在评标报告中阐明理由。</w:t>
      </w:r>
    </w:p>
    <w:p>
      <w:pPr>
        <w:snapToGrid w:val="0"/>
        <w:spacing w:line="300" w:lineRule="auto"/>
        <w:ind w:firstLine="440" w:firstLineChars="200"/>
        <w:rPr>
          <w:rFonts w:ascii="仿宋" w:hAnsi="仿宋" w:eastAsia="仿宋"/>
          <w:sz w:val="22"/>
          <w:szCs w:val="22"/>
          <w:highlight w:val="none"/>
        </w:rPr>
      </w:pPr>
      <w:r>
        <w:rPr>
          <w:rFonts w:ascii="仿宋" w:hAnsi="仿宋" w:eastAsia="仿宋"/>
          <w:sz w:val="22"/>
          <w:szCs w:val="22"/>
          <w:highlight w:val="none"/>
        </w:rPr>
        <w:t>3.2.4投标报价有算术错误及其他错误的，评标委员会按以下原则要求投标人对投标报价进行修正，并要求投标人书面澄清确认。投标人拒不澄清确认的，评标委员会应当否决其投标：</w:t>
      </w:r>
    </w:p>
    <w:p>
      <w:pPr>
        <w:snapToGrid w:val="0"/>
        <w:spacing w:line="300" w:lineRule="auto"/>
        <w:ind w:firstLine="440" w:firstLineChars="200"/>
        <w:rPr>
          <w:rFonts w:ascii="仿宋" w:hAnsi="仿宋" w:eastAsia="仿宋"/>
          <w:sz w:val="22"/>
          <w:szCs w:val="22"/>
          <w:highlight w:val="none"/>
        </w:rPr>
      </w:pPr>
      <w:bookmarkStart w:id="5" w:name="page48"/>
      <w:bookmarkEnd w:id="5"/>
      <w:r>
        <w:rPr>
          <w:rFonts w:ascii="仿宋" w:hAnsi="仿宋" w:eastAsia="仿宋"/>
          <w:sz w:val="22"/>
          <w:szCs w:val="22"/>
          <w:highlight w:val="none"/>
        </w:rPr>
        <w:t>（1）投标文件中的大写金额与小写金额不一致的，以大写金额为准；</w:t>
      </w:r>
    </w:p>
    <w:p>
      <w:pPr>
        <w:snapToGrid w:val="0"/>
        <w:spacing w:line="300" w:lineRule="auto"/>
        <w:ind w:firstLine="440" w:firstLineChars="200"/>
        <w:rPr>
          <w:rFonts w:ascii="仿宋" w:hAnsi="仿宋" w:eastAsia="仿宋"/>
          <w:sz w:val="22"/>
          <w:szCs w:val="22"/>
          <w:highlight w:val="none"/>
        </w:rPr>
      </w:pPr>
      <w:r>
        <w:rPr>
          <w:rFonts w:ascii="仿宋" w:hAnsi="仿宋" w:eastAsia="仿宋"/>
          <w:sz w:val="22"/>
          <w:szCs w:val="22"/>
          <w:highlight w:val="none"/>
        </w:rPr>
        <w:t>（2）总价金额与单价金额不一致的，以单价金额为准，但单价金额小数点有明显错误的除外；</w:t>
      </w:r>
    </w:p>
    <w:p>
      <w:pPr>
        <w:snapToGrid w:val="0"/>
        <w:spacing w:line="300" w:lineRule="auto"/>
        <w:ind w:firstLine="440" w:firstLineChars="200"/>
        <w:rPr>
          <w:rFonts w:ascii="仿宋" w:hAnsi="仿宋" w:eastAsia="仿宋"/>
          <w:sz w:val="22"/>
          <w:szCs w:val="22"/>
          <w:highlight w:val="none"/>
        </w:rPr>
      </w:pPr>
      <w:r>
        <w:rPr>
          <w:rFonts w:ascii="仿宋" w:hAnsi="仿宋" w:eastAsia="仿宋"/>
          <w:sz w:val="22"/>
          <w:szCs w:val="22"/>
          <w:highlight w:val="none"/>
        </w:rPr>
        <w:t>（3）投标报价为各分项报价金额之和，投标报价与分项报价的合价不一致的，应以各分项合价累计数为准，修正投标报价；</w:t>
      </w:r>
    </w:p>
    <w:p>
      <w:pPr>
        <w:snapToGrid w:val="0"/>
        <w:spacing w:line="300" w:lineRule="auto"/>
        <w:ind w:firstLine="440" w:firstLineChars="200"/>
        <w:rPr>
          <w:rFonts w:ascii="仿宋" w:hAnsi="仿宋" w:eastAsia="仿宋"/>
          <w:sz w:val="22"/>
          <w:szCs w:val="22"/>
          <w:highlight w:val="none"/>
        </w:rPr>
      </w:pPr>
      <w:r>
        <w:rPr>
          <w:rFonts w:ascii="仿宋" w:hAnsi="仿宋" w:eastAsia="仿宋"/>
          <w:sz w:val="22"/>
          <w:szCs w:val="22"/>
          <w:highlight w:val="none"/>
        </w:rPr>
        <w:t>（4）如果分项报价中存在缺漏项，则视为缺漏项价格已包含在其他分项报价之中。</w:t>
      </w:r>
    </w:p>
    <w:p>
      <w:pPr>
        <w:snapToGrid w:val="0"/>
        <w:spacing w:line="300" w:lineRule="auto"/>
        <w:ind w:firstLine="440" w:firstLineChars="200"/>
        <w:rPr>
          <w:rFonts w:ascii="仿宋" w:hAnsi="仿宋" w:eastAsia="仿宋"/>
          <w:sz w:val="22"/>
          <w:szCs w:val="22"/>
          <w:highlight w:val="none"/>
        </w:rPr>
      </w:pPr>
      <w:r>
        <w:rPr>
          <w:rFonts w:ascii="仿宋" w:hAnsi="仿宋" w:eastAsia="仿宋"/>
          <w:sz w:val="22"/>
          <w:szCs w:val="22"/>
          <w:highlight w:val="none"/>
        </w:rPr>
        <w:t>3.2.5评标委员会发现投标人的报价明显低于其他投标报价，使得其投标报价可能低于其成本的，应当要求该投标人作出书面说明并提供相应的证明材料。投标人不能合理说明或者不能提供相应证明材料的，由评标委员会认定该投标人以低于成本报价竞标，并否决其投标。</w:t>
      </w:r>
    </w:p>
    <w:p>
      <w:pPr>
        <w:snapToGrid w:val="0"/>
        <w:spacing w:line="300" w:lineRule="auto"/>
        <w:rPr>
          <w:rFonts w:ascii="仿宋" w:hAnsi="仿宋" w:eastAsia="仿宋"/>
          <w:b/>
          <w:sz w:val="22"/>
          <w:szCs w:val="22"/>
          <w:highlight w:val="none"/>
        </w:rPr>
      </w:pPr>
      <w:r>
        <w:rPr>
          <w:rFonts w:ascii="仿宋" w:hAnsi="仿宋" w:eastAsia="仿宋"/>
          <w:b/>
          <w:sz w:val="22"/>
          <w:szCs w:val="22"/>
          <w:highlight w:val="none"/>
        </w:rPr>
        <w:t>3.3投标文件的澄清</w:t>
      </w:r>
    </w:p>
    <w:p>
      <w:pPr>
        <w:tabs>
          <w:tab w:val="left" w:pos="720"/>
          <w:tab w:val="left" w:pos="946"/>
          <w:tab w:val="left" w:pos="2160"/>
        </w:tabs>
        <w:overflowPunct w:val="0"/>
        <w:snapToGrid w:val="0"/>
        <w:spacing w:line="300" w:lineRule="auto"/>
        <w:ind w:firstLine="440" w:firstLineChars="200"/>
        <w:rPr>
          <w:rFonts w:ascii="仿宋" w:hAnsi="仿宋" w:eastAsia="仿宋"/>
          <w:sz w:val="22"/>
          <w:szCs w:val="22"/>
          <w:highlight w:val="none"/>
        </w:rPr>
      </w:pPr>
      <w:r>
        <w:rPr>
          <w:rFonts w:hint="eastAsia" w:ascii="仿宋" w:hAnsi="仿宋" w:eastAsia="仿宋"/>
          <w:sz w:val="22"/>
          <w:szCs w:val="22"/>
          <w:highlight w:val="none"/>
        </w:rPr>
        <w:t>3.3.1</w:t>
      </w:r>
      <w:r>
        <w:rPr>
          <w:rFonts w:ascii="仿宋" w:hAnsi="仿宋" w:eastAsia="仿宋"/>
          <w:sz w:val="22"/>
          <w:szCs w:val="22"/>
          <w:highlight w:val="none"/>
        </w:rPr>
        <w:t>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pPr>
        <w:tabs>
          <w:tab w:val="left" w:pos="720"/>
          <w:tab w:val="left" w:pos="946"/>
          <w:tab w:val="left" w:pos="2160"/>
        </w:tabs>
        <w:overflowPunct w:val="0"/>
        <w:snapToGrid w:val="0"/>
        <w:spacing w:line="300" w:lineRule="auto"/>
        <w:ind w:firstLine="440" w:firstLineChars="200"/>
        <w:rPr>
          <w:rFonts w:ascii="仿宋" w:hAnsi="仿宋" w:eastAsia="仿宋"/>
          <w:sz w:val="22"/>
          <w:szCs w:val="22"/>
          <w:highlight w:val="none"/>
        </w:rPr>
      </w:pPr>
      <w:r>
        <w:rPr>
          <w:rFonts w:hint="eastAsia" w:ascii="仿宋" w:hAnsi="仿宋" w:eastAsia="仿宋"/>
          <w:sz w:val="22"/>
          <w:szCs w:val="22"/>
          <w:highlight w:val="none"/>
        </w:rPr>
        <w:t>3.3.2</w:t>
      </w:r>
      <w:r>
        <w:rPr>
          <w:rFonts w:ascii="仿宋" w:hAnsi="仿宋" w:eastAsia="仿宋"/>
          <w:sz w:val="22"/>
          <w:szCs w:val="22"/>
          <w:highlight w:val="none"/>
        </w:rPr>
        <w:t>澄清、说明或补正不得超出投标文件的范围且不得改变投标文件的实质性内容，并构成投标文件的组成部分。</w:t>
      </w:r>
    </w:p>
    <w:p>
      <w:pPr>
        <w:tabs>
          <w:tab w:val="left" w:pos="720"/>
          <w:tab w:val="left" w:pos="946"/>
          <w:tab w:val="left" w:pos="2160"/>
        </w:tabs>
        <w:overflowPunct w:val="0"/>
        <w:snapToGrid w:val="0"/>
        <w:spacing w:line="300" w:lineRule="auto"/>
        <w:ind w:firstLine="440" w:firstLineChars="200"/>
        <w:rPr>
          <w:rFonts w:ascii="仿宋" w:hAnsi="仿宋" w:eastAsia="仿宋"/>
          <w:sz w:val="22"/>
          <w:szCs w:val="22"/>
          <w:highlight w:val="none"/>
        </w:rPr>
      </w:pPr>
      <w:r>
        <w:rPr>
          <w:rFonts w:hint="eastAsia" w:ascii="仿宋" w:hAnsi="仿宋" w:eastAsia="仿宋"/>
          <w:sz w:val="22"/>
          <w:szCs w:val="22"/>
          <w:highlight w:val="none"/>
        </w:rPr>
        <w:t>3.3.3</w:t>
      </w:r>
      <w:r>
        <w:rPr>
          <w:rFonts w:ascii="仿宋" w:hAnsi="仿宋" w:eastAsia="仿宋"/>
          <w:sz w:val="22"/>
          <w:szCs w:val="22"/>
          <w:highlight w:val="none"/>
        </w:rPr>
        <w:t>评标委员会对投标人提交的澄清、说明或补正有疑问的，可以要求投标人进一步澄清、说明或补正，直至满足评标委员会的要求。</w:t>
      </w:r>
    </w:p>
    <w:p>
      <w:pPr>
        <w:snapToGrid w:val="0"/>
        <w:spacing w:line="300" w:lineRule="auto"/>
        <w:rPr>
          <w:rFonts w:ascii="仿宋" w:hAnsi="仿宋" w:eastAsia="仿宋"/>
          <w:b/>
          <w:sz w:val="22"/>
          <w:szCs w:val="22"/>
          <w:highlight w:val="none"/>
        </w:rPr>
      </w:pPr>
      <w:r>
        <w:rPr>
          <w:rFonts w:ascii="仿宋" w:hAnsi="仿宋" w:eastAsia="仿宋"/>
          <w:b/>
          <w:sz w:val="22"/>
          <w:szCs w:val="22"/>
          <w:highlight w:val="none"/>
        </w:rPr>
        <w:t>3.4评标结果</w:t>
      </w:r>
    </w:p>
    <w:p>
      <w:pPr>
        <w:tabs>
          <w:tab w:val="left" w:pos="720"/>
          <w:tab w:val="left" w:pos="946"/>
          <w:tab w:val="left" w:pos="2160"/>
        </w:tabs>
        <w:overflowPunct w:val="0"/>
        <w:snapToGrid w:val="0"/>
        <w:spacing w:line="300" w:lineRule="auto"/>
        <w:ind w:firstLine="440" w:firstLineChars="200"/>
        <w:rPr>
          <w:rFonts w:ascii="仿宋" w:hAnsi="仿宋" w:eastAsia="仿宋"/>
          <w:sz w:val="22"/>
          <w:szCs w:val="22"/>
          <w:highlight w:val="none"/>
        </w:rPr>
      </w:pPr>
      <w:r>
        <w:rPr>
          <w:rFonts w:hint="eastAsia" w:ascii="仿宋" w:hAnsi="仿宋" w:eastAsia="仿宋"/>
          <w:sz w:val="22"/>
          <w:szCs w:val="22"/>
          <w:highlight w:val="none"/>
        </w:rPr>
        <w:t>3.4.1</w:t>
      </w:r>
      <w:r>
        <w:rPr>
          <w:rFonts w:ascii="仿宋" w:hAnsi="仿宋" w:eastAsia="仿宋"/>
          <w:sz w:val="22"/>
          <w:szCs w:val="22"/>
          <w:highlight w:val="none"/>
        </w:rPr>
        <w:t>除第二章“投标人须知”前附表授权直接确定中标人外，评标委员会按照评标办法规定推荐中标候选人，并标明排序。</w:t>
      </w:r>
    </w:p>
    <w:p>
      <w:pPr>
        <w:tabs>
          <w:tab w:val="left" w:pos="720"/>
          <w:tab w:val="left" w:pos="946"/>
          <w:tab w:val="left" w:pos="2160"/>
        </w:tabs>
        <w:overflowPunct w:val="0"/>
        <w:snapToGrid w:val="0"/>
        <w:spacing w:line="300" w:lineRule="auto"/>
        <w:ind w:firstLine="440" w:firstLineChars="200"/>
        <w:rPr>
          <w:rFonts w:ascii="仿宋" w:hAnsi="仿宋" w:eastAsia="仿宋"/>
          <w:sz w:val="22"/>
          <w:szCs w:val="22"/>
          <w:highlight w:val="none"/>
        </w:rPr>
      </w:pPr>
      <w:r>
        <w:rPr>
          <w:rFonts w:hint="eastAsia" w:ascii="仿宋" w:hAnsi="仿宋" w:eastAsia="仿宋"/>
          <w:sz w:val="22"/>
          <w:szCs w:val="22"/>
          <w:highlight w:val="none"/>
        </w:rPr>
        <w:t>3.4.2</w:t>
      </w:r>
      <w:r>
        <w:rPr>
          <w:rFonts w:ascii="仿宋" w:hAnsi="仿宋" w:eastAsia="仿宋"/>
          <w:sz w:val="22"/>
          <w:szCs w:val="22"/>
          <w:highlight w:val="none"/>
        </w:rPr>
        <w:t>评标委员会完成评标后，应当向招标人提交书面评标报告和中标候选人名单。</w:t>
      </w:r>
    </w:p>
    <w:p>
      <w:pPr>
        <w:snapToGrid w:val="0"/>
        <w:spacing w:line="300" w:lineRule="auto"/>
        <w:rPr>
          <w:rFonts w:ascii="仿宋" w:hAnsi="仿宋" w:eastAsia="仿宋"/>
          <w:sz w:val="22"/>
          <w:szCs w:val="22"/>
          <w:highlight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77</w:t>
    </w:r>
    <w:r>
      <w:fldChar w:fldCharType="end"/>
    </w:r>
  </w:p>
  <w:p>
    <w:pPr>
      <w:pStyle w:val="3"/>
      <w:tabs>
        <w:tab w:val="left" w:pos="3959"/>
        <w:tab w:val="clear" w:pos="4153"/>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GF4FwbgBAABUAwAADgAAAAAAAAABACAAAAAeAQAAZHJzL2Uyb0RvYy54bWxQSwUGAAAAAAYABgBZ&#10;AQAASAUAAAAA&#10;">
              <v:path/>
              <v:fill on="f" focussize="0,0"/>
              <v:stroke on="f"/>
              <v:imagedata o:title=""/>
              <o:lock v:ext="edit" grouping="f" rotation="f" text="f"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DC075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jc w:val="both"/>
      <w:textAlignment w:val="baseline"/>
    </w:pPr>
    <w:rPr>
      <w:rFonts w:ascii="Calibri" w:hAnsi="Calibri" w:eastAsia="Times New Roman" w:cs="Times New Roman"/>
      <w:kern w:val="2"/>
      <w:sz w:val="24"/>
      <w:szCs w:val="24"/>
      <w:lang w:val="en-US" w:eastAsia="zh-CN" w:bidi="ar-SA"/>
    </w:rPr>
  </w:style>
  <w:style w:type="paragraph" w:styleId="2">
    <w:name w:val="heading 1"/>
    <w:basedOn w:val="1"/>
    <w:next w:val="1"/>
    <w:qFormat/>
    <w:uiPriority w:val="0"/>
    <w:pPr>
      <w:keepNext/>
      <w:keepLines/>
      <w:spacing w:before="240" w:after="240" w:line="600" w:lineRule="exact"/>
      <w:jc w:val="center"/>
      <w:outlineLvl w:val="0"/>
    </w:pPr>
    <w:rPr>
      <w:rFonts w:eastAsia="方正小标宋简体"/>
      <w:bCs/>
      <w:kern w:val="44"/>
      <w:sz w:val="44"/>
      <w:szCs w:val="44"/>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pPr>
    <w:rPr>
      <w:rFonts w:eastAsia="宋体"/>
      <w:kern w:val="0"/>
      <w:sz w:val="18"/>
      <w:szCs w:val="20"/>
    </w:rPr>
  </w:style>
  <w:style w:type="paragraph" w:styleId="4">
    <w:name w:val="header"/>
    <w:basedOn w:val="1"/>
    <w:qFormat/>
    <w:uiPriority w:val="0"/>
    <w:pPr>
      <w:pBdr>
        <w:bottom w:val="single" w:color="auto" w:sz="6" w:space="1"/>
      </w:pBdr>
      <w:tabs>
        <w:tab w:val="center" w:pos="4153"/>
        <w:tab w:val="right" w:pos="8306"/>
      </w:tabs>
      <w:snapToGrid w:val="0"/>
      <w:jc w:val="center"/>
    </w:pPr>
    <w:rPr>
      <w:rFonts w:eastAsia="宋体"/>
      <w:kern w:val="0"/>
      <w:sz w:val="1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魏星</cp:lastModifiedBy>
  <dcterms:modified xsi:type="dcterms:W3CDTF">2019-01-11T08:08:16Z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