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eastAsia="方正小标宋简体"/>
          <w:sz w:val="44"/>
          <w:szCs w:val="44"/>
        </w:rPr>
      </w:pPr>
      <w:r>
        <w:rPr>
          <w:rFonts w:hint="eastAsia" w:ascii="方正小标宋简体" w:eastAsia="方正小标宋简体"/>
          <w:sz w:val="44"/>
          <w:szCs w:val="44"/>
        </w:rPr>
        <w:t xml:space="preserve"> </w:t>
      </w:r>
    </w:p>
    <w:p>
      <w:pPr>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合徐高速2019</w:t>
      </w:r>
      <w:r>
        <w:rPr>
          <w:rFonts w:hint="eastAsia" w:ascii="方正小标宋简体" w:eastAsia="方正小标宋简体"/>
          <w:sz w:val="44"/>
          <w:szCs w:val="44"/>
        </w:rPr>
        <w:t>年</w:t>
      </w:r>
      <w:r>
        <w:rPr>
          <w:rFonts w:hint="eastAsia" w:ascii="方正小标宋简体" w:eastAsia="方正小标宋简体"/>
          <w:sz w:val="44"/>
          <w:szCs w:val="44"/>
          <w:lang w:eastAsia="zh-CN"/>
        </w:rPr>
        <w:t>上半年日常养护</w:t>
      </w:r>
      <w:r>
        <w:rPr>
          <w:rFonts w:hint="eastAsia" w:ascii="方正小标宋简体" w:eastAsia="方正小标宋简体"/>
          <w:sz w:val="44"/>
          <w:szCs w:val="44"/>
        </w:rPr>
        <w:t>工程</w:t>
      </w: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rPr>
          <w:rFonts w:hint="eastAsia" w:ascii="方正小标宋简体" w:eastAsia="方正小标宋简体"/>
          <w:sz w:val="44"/>
          <w:szCs w:val="44"/>
        </w:rPr>
      </w:pPr>
    </w:p>
    <w:p>
      <w:pPr>
        <w:rPr>
          <w:rFonts w:hint="eastAsia" w:ascii="方正小标宋简体" w:eastAsia="方正小标宋简体"/>
          <w:sz w:val="44"/>
          <w:szCs w:val="44"/>
        </w:rPr>
      </w:pPr>
    </w:p>
    <w:p>
      <w:pPr>
        <w:pStyle w:val="41"/>
        <w:widowControl/>
        <w:jc w:val="center"/>
        <w:rPr>
          <w:rFonts w:hint="eastAsia" w:ascii="黑体" w:hAnsi="宋体" w:eastAsia="黑体"/>
          <w:b/>
          <w:sz w:val="84"/>
        </w:rPr>
      </w:pPr>
      <w:r>
        <w:rPr>
          <w:rFonts w:hint="eastAsia" w:ascii="黑体" w:hAnsi="宋体" w:eastAsia="黑体"/>
          <w:b/>
          <w:sz w:val="84"/>
          <w:lang w:eastAsia="zh-CN"/>
        </w:rPr>
        <w:t>采</w:t>
      </w:r>
      <w:r>
        <w:rPr>
          <w:rFonts w:hint="eastAsia" w:ascii="黑体" w:hAnsi="宋体" w:eastAsia="黑体"/>
          <w:b/>
          <w:sz w:val="84"/>
          <w:lang w:val="en-US" w:eastAsia="zh-CN"/>
        </w:rPr>
        <w:t xml:space="preserve"> </w:t>
      </w:r>
      <w:r>
        <w:rPr>
          <w:rFonts w:hint="eastAsia" w:ascii="黑体" w:hAnsi="宋体" w:eastAsia="黑体"/>
          <w:b/>
          <w:sz w:val="84"/>
          <w:lang w:eastAsia="zh-CN"/>
        </w:rPr>
        <w:t>购</w:t>
      </w:r>
      <w:r>
        <w:rPr>
          <w:rFonts w:hint="eastAsia" w:ascii="黑体" w:hAnsi="宋体" w:eastAsia="黑体"/>
          <w:b/>
          <w:sz w:val="84"/>
        </w:rPr>
        <w:t xml:space="preserve"> 文 件</w:t>
      </w:r>
    </w:p>
    <w:p>
      <w:pPr>
        <w:jc w:val="center"/>
        <w:rPr>
          <w:rFonts w:hint="eastAsia" w:ascii="方正小标宋简体" w:eastAsia="方正小标宋简体"/>
          <w:sz w:val="44"/>
          <w:szCs w:val="4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spacing w:line="600" w:lineRule="exact"/>
        <w:ind w:left="0" w:leftChars="0" w:firstLine="0" w:firstLineChars="0"/>
        <w:jc w:val="center"/>
        <w:rPr>
          <w:rFonts w:hint="eastAsia" w:ascii="黑体" w:hAnsi="黑体" w:eastAsia="黑体"/>
          <w:sz w:val="36"/>
          <w:szCs w:val="36"/>
          <w:lang w:eastAsia="zh-CN"/>
        </w:rPr>
      </w:pPr>
      <w:r>
        <w:rPr>
          <w:rFonts w:hint="eastAsia" w:ascii="黑体" w:hAnsi="黑体" w:eastAsia="黑体"/>
          <w:sz w:val="36"/>
          <w:szCs w:val="36"/>
          <w:lang w:val="en-US" w:eastAsia="zh-CN"/>
        </w:rPr>
        <w:t xml:space="preserve">    </w:t>
      </w:r>
      <w:r>
        <w:rPr>
          <w:rFonts w:hint="eastAsia" w:ascii="黑体" w:hAnsi="黑体" w:eastAsia="黑体"/>
          <w:sz w:val="36"/>
          <w:szCs w:val="36"/>
        </w:rPr>
        <w:t>安徽省交控集团宿州</w:t>
      </w:r>
      <w:r>
        <w:rPr>
          <w:rFonts w:hint="eastAsia" w:ascii="黑体" w:hAnsi="黑体" w:eastAsia="黑体"/>
          <w:sz w:val="36"/>
          <w:szCs w:val="36"/>
          <w:lang w:eastAsia="zh-CN"/>
        </w:rPr>
        <w:t>中心</w:t>
      </w:r>
    </w:p>
    <w:p>
      <w:pPr>
        <w:spacing w:line="600" w:lineRule="exact"/>
        <w:ind w:firstLine="3600" w:firstLineChars="1000"/>
        <w:jc w:val="both"/>
        <w:rPr>
          <w:rFonts w:hint="eastAsia" w:ascii="黑体" w:hAnsi="黑体" w:eastAsia="黑体"/>
          <w:sz w:val="36"/>
          <w:szCs w:val="36"/>
        </w:rPr>
      </w:pPr>
      <w:r>
        <w:rPr>
          <w:rFonts w:hint="eastAsia" w:ascii="黑体" w:hAnsi="黑体" w:eastAsia="黑体"/>
          <w:sz w:val="36"/>
          <w:szCs w:val="36"/>
          <w:lang w:val="en-US" w:eastAsia="zh-CN"/>
        </w:rPr>
        <w:t>2018</w:t>
      </w:r>
      <w:r>
        <w:rPr>
          <w:rFonts w:hint="eastAsia" w:ascii="黑体" w:hAnsi="黑体" w:eastAsia="黑体"/>
          <w:sz w:val="36"/>
          <w:szCs w:val="36"/>
        </w:rPr>
        <w:t>年</w:t>
      </w:r>
      <w:r>
        <w:rPr>
          <w:rFonts w:hint="eastAsia" w:ascii="黑体" w:hAnsi="黑体" w:eastAsia="黑体"/>
          <w:sz w:val="36"/>
          <w:szCs w:val="36"/>
          <w:lang w:val="en-US" w:eastAsia="zh-CN"/>
        </w:rPr>
        <w:t>11</w:t>
      </w:r>
      <w:r>
        <w:rPr>
          <w:rFonts w:hint="eastAsia" w:ascii="黑体" w:hAnsi="黑体" w:eastAsia="黑体"/>
          <w:sz w:val="36"/>
          <w:szCs w:val="36"/>
        </w:rPr>
        <w:t>月</w:t>
      </w:r>
    </w:p>
    <w:p>
      <w:pPr>
        <w:pStyle w:val="84"/>
        <w:jc w:val="center"/>
        <w:rPr>
          <w:rFonts w:hint="eastAsia" w:ascii="黑体" w:hAnsi="黑体" w:eastAsia="黑体" w:cs="黑体"/>
          <w:b w:val="0"/>
          <w:bCs w:val="0"/>
          <w:color w:val="000000"/>
          <w:sz w:val="36"/>
          <w:szCs w:val="36"/>
          <w:lang w:val="zh-CN"/>
        </w:rPr>
        <w:sectPr>
          <w:headerReference r:id="rId3" w:type="default"/>
          <w:footnotePr>
            <w:numFmt w:val="decimalEnclosedCircleChinese"/>
            <w:numRestart w:val="eachPage"/>
          </w:footnotePr>
          <w:pgSz w:w="11906" w:h="16838"/>
          <w:pgMar w:top="1361" w:right="1588" w:bottom="1361" w:left="1588" w:header="851" w:footer="992" w:gutter="0"/>
          <w:pgBorders>
            <w:top w:val="none" w:sz="0" w:space="0"/>
            <w:left w:val="none" w:sz="0" w:space="0"/>
            <w:bottom w:val="none" w:sz="0" w:space="0"/>
            <w:right w:val="none" w:sz="0" w:space="0"/>
          </w:pgBorders>
          <w:cols w:space="720" w:num="1"/>
          <w:docGrid w:type="lines" w:linePitch="312" w:charSpace="0"/>
        </w:sectPr>
      </w:pPr>
    </w:p>
    <w:p>
      <w:pPr>
        <w:rPr>
          <w:rFonts w:hint="eastAsia"/>
          <w:lang w:val="zh-CN"/>
        </w:rPr>
      </w:pPr>
    </w:p>
    <w:p>
      <w:pPr>
        <w:spacing w:line="360" w:lineRule="auto"/>
        <w:jc w:val="center"/>
        <w:rPr>
          <w:rFonts w:hint="eastAsia" w:ascii="黑体" w:eastAsia="黑体"/>
          <w:b/>
          <w:sz w:val="32"/>
          <w:szCs w:val="32"/>
        </w:rPr>
      </w:pPr>
      <w:r>
        <w:rPr>
          <w:rFonts w:hint="eastAsia" w:ascii="黑体" w:eastAsia="黑体"/>
          <w:b/>
          <w:sz w:val="32"/>
          <w:szCs w:val="32"/>
        </w:rPr>
        <w:t>目    录</w:t>
      </w:r>
    </w:p>
    <w:p>
      <w:pPr>
        <w:jc w:val="center"/>
        <w:rPr>
          <w:rFonts w:hint="eastAsia" w:ascii="黑体" w:eastAsia="黑体"/>
          <w:b/>
          <w:sz w:val="32"/>
          <w:szCs w:val="32"/>
        </w:rPr>
      </w:pPr>
    </w:p>
    <w:p>
      <w:pPr>
        <w:jc w:val="center"/>
        <w:rPr>
          <w:rFonts w:hint="eastAsia" w:ascii="黑体" w:eastAsia="黑体"/>
          <w:b/>
          <w:sz w:val="32"/>
          <w:szCs w:val="32"/>
        </w:rPr>
      </w:pPr>
    </w:p>
    <w:p>
      <w:pPr>
        <w:pStyle w:val="39"/>
        <w:tabs>
          <w:tab w:val="right" w:leader="dot" w:pos="9014"/>
        </w:tabs>
        <w:rPr>
          <w:rFonts w:hint="eastAsia" w:eastAsia="黑体"/>
          <w:lang w:val="en-US" w:eastAsia="zh-CN"/>
        </w:rPr>
      </w:pPr>
      <w:r>
        <w:rPr>
          <w:rFonts w:hint="eastAsia"/>
          <w:lang w:val="en-US" w:eastAsia="zh-CN"/>
        </w:rPr>
        <w:t xml:space="preserve">  </w:t>
      </w:r>
      <w:r>
        <w:fldChar w:fldCharType="begin"/>
      </w:r>
      <w:r>
        <w:instrText xml:space="preserve"> HYPERLINK \l _Toc9289 </w:instrText>
      </w:r>
      <w:r>
        <w:fldChar w:fldCharType="separate"/>
      </w:r>
      <w:r>
        <w:rPr>
          <w:rFonts w:hint="eastAsia"/>
        </w:rPr>
        <w:t xml:space="preserve">第一章  </w:t>
      </w:r>
      <w:r>
        <w:rPr>
          <w:rFonts w:hint="eastAsia"/>
          <w:lang w:eastAsia="zh-CN"/>
        </w:rPr>
        <w:t>采购</w:t>
      </w:r>
      <w:r>
        <w:rPr>
          <w:rFonts w:hint="eastAsia"/>
        </w:rPr>
        <w:t>公告</w:t>
      </w:r>
      <w:r>
        <w:tab/>
      </w:r>
      <w:r>
        <w:fldChar w:fldCharType="end"/>
      </w:r>
      <w:r>
        <w:rPr>
          <w:rFonts w:hint="eastAsia"/>
          <w:lang w:val="en-US" w:eastAsia="zh-CN"/>
        </w:rPr>
        <w:t>1</w:t>
      </w:r>
    </w:p>
    <w:p>
      <w:pPr>
        <w:pStyle w:val="39"/>
        <w:tabs>
          <w:tab w:val="right" w:leader="dot" w:pos="9014"/>
        </w:tabs>
        <w:rPr>
          <w:rFonts w:hint="eastAsia" w:eastAsia="黑体"/>
          <w:lang w:val="en-US" w:eastAsia="zh-CN"/>
        </w:rPr>
      </w:pPr>
      <w:r>
        <w:rPr>
          <w:rFonts w:hint="eastAsia"/>
          <w:lang w:val="en-US" w:eastAsia="zh-CN"/>
        </w:rPr>
        <w:t xml:space="preserve">  </w:t>
      </w:r>
      <w:r>
        <w:fldChar w:fldCharType="begin"/>
      </w:r>
      <w:r>
        <w:instrText xml:space="preserve"> HYPERLINK \l _Toc11007 </w:instrText>
      </w:r>
      <w:r>
        <w:fldChar w:fldCharType="separate"/>
      </w:r>
      <w:r>
        <w:rPr>
          <w:rFonts w:hint="eastAsia"/>
        </w:rPr>
        <w:t xml:space="preserve">第二章  </w:t>
      </w:r>
      <w:r>
        <w:rPr>
          <w:rFonts w:hint="eastAsia"/>
          <w:lang w:eastAsia="zh-CN"/>
        </w:rPr>
        <w:t>报价</w:t>
      </w:r>
      <w:r>
        <w:rPr>
          <w:rFonts w:hint="eastAsia"/>
        </w:rPr>
        <w:t>人须知</w:t>
      </w:r>
      <w:r>
        <w:tab/>
      </w:r>
      <w:r>
        <w:fldChar w:fldCharType="end"/>
      </w:r>
      <w:r>
        <w:rPr>
          <w:rFonts w:hint="eastAsia"/>
          <w:lang w:val="en-US" w:eastAsia="zh-CN"/>
        </w:rPr>
        <w:t>6</w:t>
      </w:r>
    </w:p>
    <w:p>
      <w:pPr>
        <w:pStyle w:val="39"/>
        <w:tabs>
          <w:tab w:val="right" w:leader="dot" w:pos="9014"/>
        </w:tabs>
        <w:rPr>
          <w:rFonts w:hint="eastAsia" w:eastAsia="黑体"/>
          <w:lang w:val="en-US" w:eastAsia="zh-CN"/>
        </w:rPr>
      </w:pPr>
      <w:r>
        <w:rPr>
          <w:rFonts w:hint="eastAsia"/>
          <w:lang w:val="en-US" w:eastAsia="zh-CN"/>
        </w:rPr>
        <w:t xml:space="preserve">  </w:t>
      </w:r>
      <w:r>
        <w:fldChar w:fldCharType="begin"/>
      </w:r>
      <w:r>
        <w:instrText xml:space="preserve"> HYPERLINK \l _Toc23944 </w:instrText>
      </w:r>
      <w:r>
        <w:fldChar w:fldCharType="separate"/>
      </w:r>
      <w:r>
        <w:rPr>
          <w:rFonts w:hint="eastAsia"/>
        </w:rPr>
        <w:t xml:space="preserve">第三章  </w:t>
      </w:r>
      <w:r>
        <w:rPr>
          <w:rFonts w:hint="eastAsia"/>
          <w:lang w:eastAsia="zh-CN"/>
        </w:rPr>
        <w:t>评审标准和方法</w:t>
      </w:r>
      <w:r>
        <w:tab/>
      </w:r>
      <w:r>
        <w:fldChar w:fldCharType="end"/>
      </w:r>
      <w:r>
        <w:rPr>
          <w:rFonts w:hint="eastAsia"/>
          <w:lang w:val="en-US" w:eastAsia="zh-CN"/>
        </w:rPr>
        <w:t>13</w:t>
      </w:r>
    </w:p>
    <w:p>
      <w:pPr>
        <w:pStyle w:val="39"/>
        <w:tabs>
          <w:tab w:val="right" w:leader="dot" w:pos="9014"/>
        </w:tabs>
        <w:rPr>
          <w:rFonts w:hint="eastAsia" w:eastAsia="黑体"/>
          <w:lang w:val="en-US" w:eastAsia="zh-CN"/>
        </w:rPr>
      </w:pPr>
      <w:r>
        <w:rPr>
          <w:rFonts w:hint="eastAsia"/>
          <w:lang w:val="en-US" w:eastAsia="zh-CN"/>
        </w:rPr>
        <w:t xml:space="preserve">  </w:t>
      </w:r>
      <w:r>
        <w:fldChar w:fldCharType="begin"/>
      </w:r>
      <w:r>
        <w:instrText xml:space="preserve"> HYPERLINK \l _Toc32732 </w:instrText>
      </w:r>
      <w:r>
        <w:fldChar w:fldCharType="separate"/>
      </w:r>
      <w:r>
        <w:rPr>
          <w:rFonts w:hint="eastAsia"/>
        </w:rPr>
        <w:t>第四章  合同条款及格式</w:t>
      </w:r>
      <w:r>
        <w:tab/>
      </w:r>
      <w:r>
        <w:fldChar w:fldCharType="end"/>
      </w:r>
      <w:r>
        <w:rPr>
          <w:rFonts w:hint="eastAsia"/>
          <w:lang w:val="en-US" w:eastAsia="zh-CN"/>
        </w:rPr>
        <w:t>15</w:t>
      </w:r>
    </w:p>
    <w:p>
      <w:pPr>
        <w:pStyle w:val="39"/>
        <w:tabs>
          <w:tab w:val="right" w:leader="dot" w:pos="9014"/>
        </w:tabs>
        <w:rPr>
          <w:rFonts w:hint="eastAsia" w:eastAsia="黑体"/>
          <w:lang w:val="en-US" w:eastAsia="zh-CN"/>
        </w:rPr>
      </w:pPr>
      <w:r>
        <w:rPr>
          <w:rFonts w:hint="eastAsia"/>
          <w:lang w:val="en-US" w:eastAsia="zh-CN"/>
        </w:rPr>
        <w:t xml:space="preserve">  </w:t>
      </w:r>
      <w:r>
        <w:fldChar w:fldCharType="begin"/>
      </w:r>
      <w:r>
        <w:instrText xml:space="preserve"> HYPERLINK \l _Toc321 </w:instrText>
      </w:r>
      <w:r>
        <w:fldChar w:fldCharType="separate"/>
      </w:r>
      <w:r>
        <w:rPr>
          <w:rFonts w:hint="eastAsia"/>
        </w:rPr>
        <w:t>第五章  工程量清单</w:t>
      </w:r>
      <w:r>
        <w:tab/>
      </w:r>
      <w:r>
        <w:fldChar w:fldCharType="end"/>
      </w:r>
      <w:r>
        <w:rPr>
          <w:rFonts w:hint="eastAsia"/>
          <w:lang w:val="en-US" w:eastAsia="zh-CN"/>
        </w:rPr>
        <w:t>47</w:t>
      </w:r>
    </w:p>
    <w:p>
      <w:pPr>
        <w:pStyle w:val="39"/>
        <w:tabs>
          <w:tab w:val="right" w:leader="dot" w:pos="9014"/>
        </w:tabs>
        <w:rPr>
          <w:rFonts w:hint="eastAsia" w:eastAsia="黑体"/>
          <w:lang w:val="en-US" w:eastAsia="zh-CN"/>
        </w:rPr>
      </w:pPr>
      <w:r>
        <w:rPr>
          <w:rFonts w:hint="eastAsia"/>
          <w:lang w:val="en-US" w:eastAsia="zh-CN"/>
        </w:rPr>
        <w:t xml:space="preserve">  </w:t>
      </w:r>
      <w:r>
        <w:fldChar w:fldCharType="begin"/>
      </w:r>
      <w:r>
        <w:instrText xml:space="preserve"> HYPERLINK \l _Toc16738 </w:instrText>
      </w:r>
      <w:r>
        <w:fldChar w:fldCharType="separate"/>
      </w:r>
      <w:r>
        <w:t xml:space="preserve">第六章 </w:t>
      </w:r>
      <w:r>
        <w:rPr>
          <w:rFonts w:hint="eastAsia"/>
        </w:rPr>
        <w:t xml:space="preserve"> 图纸</w:t>
      </w:r>
      <w:r>
        <w:tab/>
      </w:r>
      <w:r>
        <w:fldChar w:fldCharType="end"/>
      </w:r>
      <w:r>
        <w:rPr>
          <w:rFonts w:hint="eastAsia"/>
          <w:lang w:val="en-US" w:eastAsia="zh-CN"/>
        </w:rPr>
        <w:t>48</w:t>
      </w:r>
    </w:p>
    <w:p>
      <w:pPr>
        <w:pStyle w:val="39"/>
        <w:tabs>
          <w:tab w:val="right" w:leader="dot" w:pos="9014"/>
        </w:tabs>
        <w:rPr>
          <w:rFonts w:hint="eastAsia" w:eastAsia="黑体"/>
          <w:lang w:val="en-US" w:eastAsia="zh-CN"/>
        </w:rPr>
      </w:pPr>
      <w:r>
        <w:rPr>
          <w:rFonts w:hint="eastAsia"/>
          <w:lang w:val="en-US" w:eastAsia="zh-CN"/>
        </w:rPr>
        <w:t xml:space="preserve">  </w:t>
      </w:r>
      <w:r>
        <w:fldChar w:fldCharType="begin"/>
      </w:r>
      <w:r>
        <w:instrText xml:space="preserve"> HYPERLINK \l _Toc31685 </w:instrText>
      </w:r>
      <w:r>
        <w:fldChar w:fldCharType="separate"/>
      </w:r>
      <w:r>
        <w:rPr>
          <w:rFonts w:hint="eastAsia"/>
        </w:rPr>
        <w:t>第七章  技术规范</w:t>
      </w:r>
      <w:r>
        <w:tab/>
      </w:r>
      <w:r>
        <w:fldChar w:fldCharType="end"/>
      </w:r>
      <w:r>
        <w:rPr>
          <w:rFonts w:hint="eastAsia"/>
          <w:lang w:val="en-US" w:eastAsia="zh-CN"/>
        </w:rPr>
        <w:t>49</w:t>
      </w:r>
    </w:p>
    <w:p>
      <w:pPr>
        <w:pStyle w:val="39"/>
        <w:tabs>
          <w:tab w:val="right" w:leader="dot" w:pos="9014"/>
        </w:tabs>
        <w:rPr>
          <w:rFonts w:hint="eastAsia" w:eastAsia="黑体"/>
          <w:lang w:val="en-US" w:eastAsia="zh-CN"/>
        </w:rPr>
      </w:pPr>
      <w:r>
        <w:rPr>
          <w:rFonts w:hint="eastAsia"/>
          <w:lang w:val="en-US" w:eastAsia="zh-CN"/>
        </w:rPr>
        <w:t xml:space="preserve">  </w:t>
      </w:r>
      <w:r>
        <w:fldChar w:fldCharType="begin"/>
      </w:r>
      <w:r>
        <w:instrText xml:space="preserve"> HYPERLINK \l _Toc17722 </w:instrText>
      </w:r>
      <w:r>
        <w:fldChar w:fldCharType="separate"/>
      </w:r>
      <w:r>
        <w:rPr>
          <w:rFonts w:hint="eastAsia"/>
        </w:rPr>
        <w:t xml:space="preserve">第八章  </w:t>
      </w:r>
      <w:r>
        <w:rPr>
          <w:rFonts w:hint="eastAsia"/>
          <w:szCs w:val="22"/>
          <w:lang w:eastAsia="zh-CN"/>
        </w:rPr>
        <w:t>报价</w:t>
      </w:r>
      <w:r>
        <w:rPr>
          <w:rFonts w:hint="eastAsia"/>
          <w:szCs w:val="22"/>
        </w:rPr>
        <w:t>文件格式</w:t>
      </w:r>
      <w:r>
        <w:tab/>
      </w:r>
      <w:r>
        <w:fldChar w:fldCharType="end"/>
      </w:r>
      <w:r>
        <w:rPr>
          <w:rFonts w:hint="eastAsia"/>
          <w:lang w:val="en-US" w:eastAsia="zh-CN"/>
        </w:rPr>
        <w:t>107</w:t>
      </w:r>
    </w:p>
    <w:p>
      <w:pPr>
        <w:pStyle w:val="39"/>
        <w:tabs>
          <w:tab w:val="right" w:leader="dot" w:pos="9014"/>
        </w:tabs>
        <w:rPr>
          <w:szCs w:val="22"/>
        </w:rPr>
      </w:pPr>
      <w:r>
        <w:rPr>
          <w:rFonts w:hint="eastAsia"/>
          <w:szCs w:val="22"/>
          <w:lang w:val="en-US" w:eastAsia="zh-CN"/>
        </w:rPr>
        <w:t xml:space="preserve">  </w:t>
      </w:r>
      <w:r>
        <w:rPr>
          <w:szCs w:val="22"/>
        </w:rPr>
        <w:fldChar w:fldCharType="begin"/>
      </w:r>
      <w:r>
        <w:rPr>
          <w:szCs w:val="22"/>
        </w:rPr>
        <w:instrText xml:space="preserve"> </w:instrText>
      </w:r>
      <w:r>
        <w:rPr>
          <w:rFonts w:hint="eastAsia"/>
          <w:szCs w:val="22"/>
        </w:rPr>
        <w:instrText xml:space="preserve">TOC \o "1-4" \h \z \u</w:instrText>
      </w:r>
      <w:r>
        <w:rPr>
          <w:szCs w:val="22"/>
        </w:rPr>
        <w:instrText xml:space="preserve"> </w:instrText>
      </w:r>
      <w:r>
        <w:rPr>
          <w:szCs w:val="22"/>
        </w:rPr>
        <w:fldChar w:fldCharType="separate"/>
      </w:r>
    </w:p>
    <w:p>
      <w:pPr>
        <w:pStyle w:val="39"/>
        <w:tabs>
          <w:tab w:val="right" w:leader="dot" w:pos="9014"/>
        </w:tabs>
        <w:rPr>
          <w:szCs w:val="22"/>
        </w:rPr>
      </w:pPr>
    </w:p>
    <w:p>
      <w:pPr>
        <w:pStyle w:val="39"/>
        <w:tabs>
          <w:tab w:val="right" w:leader="dot" w:pos="9014"/>
        </w:tabs>
        <w:rPr>
          <w:rFonts w:hint="eastAsia"/>
          <w:sz w:val="24"/>
        </w:rPr>
      </w:pPr>
      <w:r>
        <w:rPr>
          <w:szCs w:val="22"/>
        </w:rPr>
        <w:fldChar w:fldCharType="end"/>
      </w:r>
    </w:p>
    <w:p>
      <w:pPr>
        <w:rPr>
          <w:sz w:val="24"/>
        </w:rPr>
        <w:sectPr>
          <w:footerReference r:id="rId4" w:type="default"/>
          <w:footnotePr>
            <w:numFmt w:val="decimalEnclosedCircleChinese"/>
            <w:numRestart w:val="eachPage"/>
          </w:footnotePr>
          <w:pgSz w:w="11906" w:h="16838"/>
          <w:pgMar w:top="1361" w:right="1588" w:bottom="1361" w:left="1588"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pStyle w:val="4"/>
        <w:rPr>
          <w:rFonts w:hint="eastAsia"/>
          <w:sz w:val="15"/>
          <w:szCs w:val="15"/>
        </w:rPr>
      </w:pPr>
      <w:bookmarkStart w:id="0" w:name="_Toc460855630"/>
      <w:bookmarkStart w:id="1" w:name="_Toc460855422"/>
      <w:bookmarkStart w:id="2" w:name="_Toc481156060"/>
      <w:bookmarkStart w:id="3" w:name="_Toc460855947"/>
      <w:r>
        <w:rPr>
          <w:rFonts w:hint="eastAsia"/>
        </w:rPr>
        <w:t xml:space="preserve">第一章  </w:t>
      </w:r>
      <w:r>
        <w:rPr>
          <w:rFonts w:hint="eastAsia"/>
          <w:lang w:eastAsia="zh-CN"/>
        </w:rPr>
        <w:t>采购</w:t>
      </w:r>
      <w:r>
        <w:rPr>
          <w:rFonts w:hint="eastAsia"/>
        </w:rPr>
        <w:t>公告</w:t>
      </w:r>
      <w:bookmarkEnd w:id="0"/>
      <w:bookmarkEnd w:id="1"/>
      <w:bookmarkEnd w:id="2"/>
      <w:bookmarkEnd w:id="3"/>
    </w:p>
    <w:p>
      <w:pPr>
        <w:rPr>
          <w:sz w:val="24"/>
        </w:rPr>
        <w:sectPr>
          <w:footerReference r:id="rId5" w:type="default"/>
          <w:footnotePr>
            <w:numFmt w:val="decimalEnclosedCircleChinese"/>
            <w:numRestart w:val="eachPage"/>
          </w:footnotePr>
          <w:pgSz w:w="11906" w:h="16838"/>
          <w:pgMar w:top="1361" w:right="1588" w:bottom="1361" w:left="1588"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jc w:val="both"/>
        <w:rPr>
          <w:rStyle w:val="175"/>
          <w:rFonts w:hint="eastAsia"/>
        </w:rPr>
      </w:pPr>
      <w:bookmarkStart w:id="4" w:name="_Toc460855423"/>
      <w:bookmarkStart w:id="5" w:name="_Toc447808636"/>
      <w:bookmarkStart w:id="6" w:name="_Toc460855631"/>
      <w:bookmarkStart w:id="7" w:name="_Toc481156061"/>
      <w:bookmarkStart w:id="8" w:name="_Toc460854032"/>
      <w:bookmarkStart w:id="9" w:name="_Toc460855948"/>
    </w:p>
    <w:p>
      <w:pPr>
        <w:jc w:val="center"/>
        <w:rPr>
          <w:rFonts w:hint="eastAsia"/>
          <w:sz w:val="24"/>
        </w:rPr>
      </w:pPr>
      <w:r>
        <w:rPr>
          <w:rStyle w:val="175"/>
          <w:rFonts w:hint="eastAsia"/>
        </w:rPr>
        <w:t>第一章 采购公告</w:t>
      </w:r>
      <w:bookmarkEnd w:id="4"/>
      <w:bookmarkEnd w:id="5"/>
      <w:bookmarkEnd w:id="6"/>
      <w:bookmarkEnd w:id="7"/>
      <w:bookmarkEnd w:id="8"/>
      <w:bookmarkEnd w:id="9"/>
    </w:p>
    <w:p>
      <w:pPr>
        <w:spacing w:line="400" w:lineRule="exact"/>
        <w:jc w:val="both"/>
        <w:rPr>
          <w:rFonts w:hint="eastAsia" w:eastAsia="黑体"/>
          <w:sz w:val="2"/>
          <w:szCs w:val="2"/>
          <w:lang w:val="en-US" w:eastAsia="zh-CN"/>
        </w:rPr>
      </w:pP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szCs w:val="21"/>
        </w:rPr>
      </w:pPr>
      <w:r>
        <w:rPr>
          <w:szCs w:val="21"/>
        </w:rPr>
        <w:t>本</w:t>
      </w:r>
      <w:r>
        <w:rPr>
          <w:rFonts w:hint="eastAsia"/>
          <w:szCs w:val="21"/>
          <w:lang w:eastAsia="zh-CN"/>
        </w:rPr>
        <w:t>采购</w:t>
      </w:r>
      <w:r>
        <w:rPr>
          <w:szCs w:val="21"/>
        </w:rPr>
        <w:t>项目</w:t>
      </w:r>
      <w:r>
        <w:rPr>
          <w:rFonts w:hint="eastAsia"/>
          <w:szCs w:val="21"/>
          <w:lang w:eastAsia="zh-CN"/>
        </w:rPr>
        <w:t>宿州中心</w:t>
      </w:r>
      <w:r>
        <w:rPr>
          <w:rFonts w:hint="eastAsia"/>
          <w:color w:val="auto"/>
          <w:szCs w:val="21"/>
          <w:lang w:eastAsia="zh-CN"/>
        </w:rPr>
        <w:t>合徐高速</w:t>
      </w:r>
      <w:r>
        <w:rPr>
          <w:rFonts w:hint="eastAsia"/>
          <w:color w:val="auto"/>
          <w:szCs w:val="21"/>
          <w:lang w:val="en-US" w:eastAsia="zh-CN"/>
        </w:rPr>
        <w:t>2019年上半年日常</w:t>
      </w:r>
      <w:r>
        <w:rPr>
          <w:rFonts w:hint="eastAsia"/>
          <w:color w:val="auto"/>
          <w:szCs w:val="21"/>
        </w:rPr>
        <w:t>养护工程</w:t>
      </w:r>
      <w:r>
        <w:rPr>
          <w:szCs w:val="21"/>
        </w:rPr>
        <w:t>已</w:t>
      </w:r>
      <w:r>
        <w:rPr>
          <w:rFonts w:hint="eastAsia"/>
          <w:szCs w:val="21"/>
        </w:rPr>
        <w:t>列入</w:t>
      </w:r>
      <w:r>
        <w:rPr>
          <w:rFonts w:hint="eastAsia" w:ascii="宋体" w:hAnsi="宋体" w:eastAsia="宋体" w:cs="宋体"/>
          <w:sz w:val="21"/>
          <w:szCs w:val="21"/>
        </w:rPr>
        <w:t>安徽省交通控股集团有限公司批准立项列入年度养护计划，项目业主为</w:t>
      </w:r>
      <w:r>
        <w:rPr>
          <w:rFonts w:hint="eastAsia" w:ascii="宋体" w:hAnsi="宋体" w:eastAsia="宋体" w:cs="宋体"/>
          <w:sz w:val="21"/>
          <w:szCs w:val="21"/>
          <w:u w:val="single"/>
          <w:lang w:eastAsia="zh-CN"/>
        </w:rPr>
        <w:t>安徽省交通控股集团宿州高速公路管理中心</w:t>
      </w:r>
      <w:r>
        <w:rPr>
          <w:rFonts w:hint="eastAsia" w:ascii="宋体" w:hAnsi="宋体" w:eastAsia="宋体" w:cs="宋体"/>
          <w:sz w:val="21"/>
          <w:szCs w:val="21"/>
        </w:rPr>
        <w:t>，建设资金来自</w:t>
      </w:r>
      <w:r>
        <w:rPr>
          <w:rFonts w:hint="eastAsia" w:ascii="宋体" w:hAnsi="宋体" w:eastAsia="宋体" w:cs="宋体"/>
          <w:sz w:val="21"/>
          <w:szCs w:val="21"/>
          <w:u w:val="single"/>
        </w:rPr>
        <w:t>业主自筹</w:t>
      </w:r>
      <w:r>
        <w:rPr>
          <w:rFonts w:hint="eastAsia" w:ascii="宋体" w:hAnsi="宋体" w:eastAsia="宋体" w:cs="宋体"/>
          <w:sz w:val="21"/>
          <w:szCs w:val="21"/>
        </w:rPr>
        <w:t>，项目出资比例为</w:t>
      </w:r>
      <w:r>
        <w:rPr>
          <w:rFonts w:hint="eastAsia" w:ascii="宋体" w:hAnsi="宋体" w:eastAsia="宋体" w:cs="宋体"/>
          <w:sz w:val="21"/>
          <w:szCs w:val="21"/>
          <w:u w:val="single"/>
        </w:rPr>
        <w:t>100%</w:t>
      </w:r>
      <w:r>
        <w:rPr>
          <w:rFonts w:hint="eastAsia" w:ascii="宋体" w:hAnsi="宋体" w:eastAsia="宋体" w:cs="宋体"/>
          <w:sz w:val="21"/>
          <w:szCs w:val="21"/>
        </w:rPr>
        <w:t>，</w:t>
      </w:r>
      <w:r>
        <w:rPr>
          <w:rFonts w:hint="eastAsia" w:ascii="宋体" w:hAnsi="宋体" w:eastAsia="宋体" w:cs="宋体"/>
          <w:sz w:val="21"/>
          <w:szCs w:val="21"/>
          <w:lang w:eastAsia="zh-CN"/>
        </w:rPr>
        <w:t>询比</w:t>
      </w:r>
      <w:r>
        <w:rPr>
          <w:rFonts w:hint="eastAsia" w:ascii="宋体" w:hAnsi="宋体" w:eastAsia="宋体" w:cs="宋体"/>
          <w:sz w:val="21"/>
          <w:szCs w:val="21"/>
        </w:rPr>
        <w:t>人为：</w:t>
      </w:r>
      <w:r>
        <w:rPr>
          <w:rFonts w:hint="eastAsia" w:ascii="宋体" w:hAnsi="宋体" w:eastAsia="宋体" w:cs="宋体"/>
          <w:sz w:val="21"/>
          <w:szCs w:val="21"/>
          <w:u w:val="single"/>
          <w:lang w:eastAsia="zh-CN"/>
        </w:rPr>
        <w:t>安徽省交通控股集团宿州高速公路管理中心</w:t>
      </w:r>
      <w:r>
        <w:rPr>
          <w:rFonts w:hint="eastAsia" w:ascii="宋体" w:hAnsi="宋体" w:eastAsia="宋体" w:cs="宋体"/>
          <w:sz w:val="21"/>
          <w:szCs w:val="21"/>
        </w:rPr>
        <w:t>。项目已具备</w:t>
      </w:r>
      <w:r>
        <w:rPr>
          <w:rFonts w:hint="eastAsia" w:ascii="宋体" w:hAnsi="宋体" w:eastAsia="宋体" w:cs="宋体"/>
          <w:sz w:val="21"/>
          <w:szCs w:val="21"/>
          <w:lang w:eastAsia="zh-CN"/>
        </w:rPr>
        <w:t>采购</w:t>
      </w:r>
      <w:r>
        <w:rPr>
          <w:rFonts w:hint="eastAsia" w:ascii="宋体" w:hAnsi="宋体" w:eastAsia="宋体" w:cs="宋体"/>
          <w:sz w:val="21"/>
          <w:szCs w:val="21"/>
        </w:rPr>
        <w:t>条件，现邀请</w:t>
      </w:r>
      <w:r>
        <w:rPr>
          <w:rFonts w:hint="eastAsia" w:ascii="宋体" w:hAnsi="宋体" w:eastAsia="宋体" w:cs="宋体"/>
          <w:sz w:val="21"/>
          <w:szCs w:val="21"/>
          <w:lang w:eastAsia="zh-CN"/>
        </w:rPr>
        <w:t>各</w:t>
      </w:r>
      <w:r>
        <w:rPr>
          <w:rFonts w:hint="eastAsia" w:ascii="宋体" w:hAnsi="宋体" w:eastAsia="宋体" w:cs="宋体"/>
          <w:sz w:val="21"/>
          <w:szCs w:val="21"/>
        </w:rPr>
        <w:t>单位参加施工</w:t>
      </w:r>
      <w:r>
        <w:rPr>
          <w:rFonts w:hint="eastAsia" w:ascii="宋体" w:hAnsi="宋体" w:eastAsia="宋体" w:cs="宋体"/>
          <w:sz w:val="21"/>
          <w:szCs w:val="21"/>
          <w:lang w:eastAsia="zh-CN"/>
        </w:rPr>
        <w:t>报价</w:t>
      </w:r>
      <w:r>
        <w:rPr>
          <w:rFonts w:hint="eastAsia" w:ascii="宋体" w:hAnsi="宋体" w:eastAsia="宋体" w:cs="宋体"/>
          <w:sz w:val="21"/>
          <w:szCs w:val="21"/>
        </w:rPr>
        <w:t>。</w:t>
      </w:r>
    </w:p>
    <w:p>
      <w:pPr>
        <w:pStyle w:val="133"/>
        <w:pageBreakBefore w:val="0"/>
        <w:widowControl w:val="0"/>
        <w:kinsoku/>
        <w:wordWrap/>
        <w:overflowPunct/>
        <w:topLinePunct w:val="0"/>
        <w:autoSpaceDE/>
        <w:autoSpaceDN/>
        <w:bidi w:val="0"/>
        <w:adjustRightInd/>
        <w:snapToGrid/>
        <w:spacing w:line="500" w:lineRule="exact"/>
        <w:textAlignment w:val="auto"/>
        <w:rPr>
          <w:rFonts w:hint="eastAsia"/>
          <w:lang w:val="en-US" w:eastAsia="zh-CN"/>
        </w:rPr>
      </w:pPr>
      <w:bookmarkStart w:id="10" w:name="_Toc447808638"/>
      <w:bookmarkStart w:id="11" w:name="_Toc460855425"/>
      <w:bookmarkStart w:id="12" w:name="_Toc460855633"/>
      <w:bookmarkStart w:id="13" w:name="_Toc460855950"/>
      <w:bookmarkStart w:id="14" w:name="_Toc481156063"/>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一、项目概况与采购范围</w:t>
      </w:r>
      <w:bookmarkEnd w:id="10"/>
      <w:bookmarkEnd w:id="11"/>
      <w:bookmarkEnd w:id="12"/>
      <w:bookmarkEnd w:id="13"/>
      <w:bookmarkEnd w:id="14"/>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 w:val="21"/>
          <w:szCs w:val="21"/>
        </w:rPr>
      </w:pPr>
      <w:bookmarkStart w:id="15" w:name="_Toc447808639"/>
      <w:bookmarkStart w:id="16" w:name="_Toc460855426"/>
      <w:bookmarkStart w:id="17" w:name="_Toc460855634"/>
      <w:bookmarkStart w:id="18" w:name="_Toc460855951"/>
      <w:r>
        <w:rPr>
          <w:rFonts w:hint="eastAsia" w:ascii="宋体" w:hAnsi="宋体" w:eastAsia="宋体" w:cs="宋体"/>
          <w:sz w:val="21"/>
          <w:szCs w:val="21"/>
          <w:lang w:val="en-US" w:eastAsia="zh-CN"/>
        </w:rPr>
        <w:t>1、项目名称：宿州中心</w:t>
      </w:r>
      <w:r>
        <w:rPr>
          <w:rFonts w:hint="eastAsia" w:ascii="宋体" w:hAnsi="宋体" w:eastAsia="宋体" w:cs="宋体"/>
          <w:sz w:val="21"/>
          <w:szCs w:val="21"/>
          <w:lang w:eastAsia="zh-CN"/>
        </w:rPr>
        <w:t>合徐高速</w:t>
      </w:r>
      <w:r>
        <w:rPr>
          <w:rFonts w:hint="eastAsia" w:ascii="宋体" w:hAnsi="宋体" w:eastAsia="宋体" w:cs="宋体"/>
          <w:sz w:val="21"/>
          <w:szCs w:val="21"/>
          <w:lang w:val="en-US" w:eastAsia="zh-CN"/>
        </w:rPr>
        <w:t>2019年上半年日常</w:t>
      </w:r>
      <w:r>
        <w:rPr>
          <w:rFonts w:hint="eastAsia" w:ascii="宋体" w:hAnsi="宋体" w:eastAsia="宋体" w:cs="宋体"/>
          <w:sz w:val="21"/>
          <w:szCs w:val="21"/>
        </w:rPr>
        <w:t>养护工程</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2、项目地点：</w:t>
      </w:r>
      <w:r>
        <w:rPr>
          <w:rFonts w:hint="eastAsia" w:ascii="宋体" w:hAnsi="宋体" w:eastAsia="宋体" w:cs="宋体"/>
          <w:sz w:val="21"/>
          <w:szCs w:val="21"/>
        </w:rPr>
        <w:t>安徽省京台高速合徐北段K</w:t>
      </w:r>
      <w:r>
        <w:rPr>
          <w:rFonts w:hint="eastAsia" w:ascii="宋体" w:hAnsi="宋体" w:eastAsia="宋体" w:cs="宋体"/>
          <w:sz w:val="21"/>
          <w:szCs w:val="21"/>
          <w:lang w:val="en-US" w:eastAsia="zh-CN"/>
        </w:rPr>
        <w:t>793</w:t>
      </w:r>
      <w:r>
        <w:rPr>
          <w:rFonts w:hint="eastAsia" w:ascii="宋体" w:hAnsi="宋体" w:eastAsia="宋体" w:cs="宋体"/>
          <w:sz w:val="21"/>
          <w:szCs w:val="21"/>
        </w:rPr>
        <w:t>+</w:t>
      </w:r>
      <w:r>
        <w:rPr>
          <w:rFonts w:hint="eastAsia" w:ascii="宋体" w:hAnsi="宋体" w:eastAsia="宋体" w:cs="宋体"/>
          <w:sz w:val="21"/>
          <w:szCs w:val="21"/>
          <w:lang w:val="en-US" w:eastAsia="zh-CN"/>
        </w:rPr>
        <w:t>116</w:t>
      </w:r>
      <w:r>
        <w:rPr>
          <w:rFonts w:hint="eastAsia" w:ascii="宋体" w:hAnsi="宋体" w:eastAsia="宋体" w:cs="宋体"/>
          <w:sz w:val="21"/>
          <w:szCs w:val="21"/>
        </w:rPr>
        <w:t>-K8</w:t>
      </w:r>
      <w:r>
        <w:rPr>
          <w:rFonts w:hint="eastAsia" w:ascii="宋体" w:hAnsi="宋体" w:eastAsia="宋体" w:cs="宋体"/>
          <w:sz w:val="21"/>
          <w:szCs w:val="21"/>
          <w:lang w:val="en-US" w:eastAsia="zh-CN"/>
        </w:rPr>
        <w:t>61+000</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3、建设单位：安徽省交通控股集团有限公司宿州管理中心 </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项目概况：宿州中心管辖京台高速公路（G3）合徐北段里程67.884Km（K793+116-K861+000）。设计标准为全立交四车道平原高速公路，路基顶宽28m，路面采用沥青混凝土，设计时速120km/h。设有鲍集、宿州南、宿州等3个匝道收费站，君王一对服务区。</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5、项目概算：162.61万元</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6、采购类别：询比采购</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sz w:val="21"/>
          <w:szCs w:val="21"/>
          <w:lang w:val="en-US" w:eastAsia="zh-CN"/>
        </w:rPr>
        <w:t>7、标段划分：</w:t>
      </w:r>
      <w:r>
        <w:rPr>
          <w:rFonts w:hint="eastAsia" w:ascii="宋体" w:hAnsi="宋体" w:eastAsia="宋体" w:cs="宋体"/>
          <w:sz w:val="21"/>
          <w:szCs w:val="21"/>
        </w:rPr>
        <w:t>共分</w:t>
      </w:r>
      <w:r>
        <w:rPr>
          <w:rFonts w:hint="eastAsia" w:ascii="宋体" w:hAnsi="宋体" w:eastAsia="宋体" w:cs="宋体"/>
          <w:sz w:val="21"/>
          <w:szCs w:val="21"/>
          <w:lang w:val="en-US" w:eastAsia="zh-CN"/>
        </w:rPr>
        <w:t>1</w:t>
      </w:r>
      <w:r>
        <w:rPr>
          <w:rFonts w:hint="eastAsia" w:ascii="宋体" w:hAnsi="宋体" w:eastAsia="宋体" w:cs="宋体"/>
          <w:sz w:val="21"/>
          <w:szCs w:val="21"/>
        </w:rPr>
        <w:t>个标段，工</w:t>
      </w:r>
      <w:r>
        <w:rPr>
          <w:rFonts w:hint="eastAsia" w:ascii="宋体" w:hAnsi="宋体" w:eastAsia="宋体" w:cs="宋体"/>
          <w:sz w:val="21"/>
          <w:szCs w:val="21"/>
          <w:lang w:eastAsia="zh-CN"/>
        </w:rPr>
        <w:t>程</w:t>
      </w:r>
      <w:r>
        <w:rPr>
          <w:rFonts w:hint="eastAsia" w:ascii="宋体" w:hAnsi="宋体" w:eastAsia="宋体" w:cs="宋体"/>
          <w:sz w:val="21"/>
          <w:szCs w:val="21"/>
        </w:rPr>
        <w:t>主要内容如下</w:t>
      </w:r>
      <w:r>
        <w:rPr>
          <w:rFonts w:hint="eastAsia" w:ascii="宋体" w:hAnsi="宋体" w:eastAsia="宋体" w:cs="宋体"/>
          <w:sz w:val="21"/>
          <w:szCs w:val="21"/>
          <w:lang w:eastAsia="zh-CN"/>
        </w:rPr>
        <w:t>：</w:t>
      </w:r>
      <w:r>
        <w:rPr>
          <w:rFonts w:hint="eastAsia" w:ascii="宋体" w:hAnsi="宋体" w:eastAsia="宋体" w:cs="宋体"/>
          <w:sz w:val="21"/>
          <w:szCs w:val="21"/>
        </w:rPr>
        <w:t>道路</w:t>
      </w:r>
      <w:r>
        <w:rPr>
          <w:rFonts w:hint="eastAsia" w:ascii="宋体" w:hAnsi="宋体" w:eastAsia="宋体" w:cs="宋体"/>
          <w:sz w:val="21"/>
          <w:szCs w:val="21"/>
          <w:lang w:eastAsia="zh-CN"/>
        </w:rPr>
        <w:t>日常</w:t>
      </w:r>
      <w:r>
        <w:rPr>
          <w:rFonts w:hint="eastAsia" w:ascii="宋体" w:hAnsi="宋体" w:eastAsia="宋体" w:cs="宋体"/>
          <w:sz w:val="21"/>
          <w:szCs w:val="21"/>
        </w:rPr>
        <w:t>保洁，</w:t>
      </w:r>
      <w:r>
        <w:rPr>
          <w:rFonts w:hint="eastAsia" w:ascii="宋体" w:hAnsi="宋体" w:eastAsia="宋体" w:cs="宋体"/>
          <w:sz w:val="21"/>
          <w:szCs w:val="21"/>
          <w:lang w:eastAsia="zh-CN"/>
        </w:rPr>
        <w:t>除雪保通，路损修复、</w:t>
      </w:r>
      <w:r>
        <w:rPr>
          <w:rFonts w:hint="eastAsia" w:ascii="宋体" w:hAnsi="宋体" w:eastAsia="宋体" w:cs="宋体"/>
          <w:sz w:val="21"/>
          <w:szCs w:val="21"/>
        </w:rPr>
        <w:t>路基、</w:t>
      </w:r>
      <w:r>
        <w:rPr>
          <w:rFonts w:hint="eastAsia" w:ascii="宋体" w:hAnsi="宋体" w:eastAsia="宋体" w:cs="宋体"/>
          <w:sz w:val="21"/>
          <w:szCs w:val="21"/>
          <w:lang w:eastAsia="zh-CN"/>
        </w:rPr>
        <w:t>桥涵</w:t>
      </w:r>
      <w:r>
        <w:rPr>
          <w:rFonts w:hint="eastAsia" w:ascii="宋体" w:hAnsi="宋体" w:eastAsia="宋体" w:cs="宋体"/>
          <w:sz w:val="21"/>
          <w:szCs w:val="21"/>
        </w:rPr>
        <w:t>、交通安全设施</w:t>
      </w:r>
      <w:r>
        <w:rPr>
          <w:rFonts w:hint="eastAsia" w:ascii="宋体" w:hAnsi="宋体" w:eastAsia="宋体" w:cs="宋体"/>
          <w:sz w:val="21"/>
          <w:szCs w:val="21"/>
          <w:lang w:eastAsia="zh-CN"/>
        </w:rPr>
        <w:t>的日常保养等</w:t>
      </w:r>
      <w:r>
        <w:rPr>
          <w:rFonts w:hint="eastAsia" w:ascii="宋体" w:hAnsi="宋体" w:eastAsia="宋体" w:cs="宋体"/>
          <w:sz w:val="21"/>
          <w:szCs w:val="21"/>
        </w:rPr>
        <w:t>，应急抢险及其他零星工程</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8、计划工期：计划合同工期6个月；项目开始时间暂定为2019年1月1日，终止时间为2019年6月30日，具体日期以合同规定为准；缺陷责任期以各项维修工程年度验收合格之日起满1年。</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9"/>
        <w:rPr>
          <w:rFonts w:hint="eastAsia" w:ascii="宋体" w:hAnsi="宋体" w:eastAsia="宋体" w:cs="宋体"/>
          <w:b/>
          <w:bCs/>
          <w:sz w:val="21"/>
          <w:szCs w:val="21"/>
          <w:lang w:val="en-US" w:eastAsia="zh-CN"/>
        </w:rPr>
      </w:pPr>
      <w:bookmarkStart w:id="19" w:name="_Toc481156064"/>
      <w:r>
        <w:rPr>
          <w:rFonts w:hint="eastAsia" w:ascii="宋体" w:hAnsi="宋体" w:eastAsia="宋体" w:cs="宋体"/>
          <w:b/>
          <w:bCs/>
          <w:sz w:val="21"/>
          <w:szCs w:val="21"/>
          <w:lang w:val="en-US" w:eastAsia="zh-CN"/>
        </w:rPr>
        <w:t>二、报价人资格要求</w:t>
      </w:r>
      <w:bookmarkEnd w:id="15"/>
      <w:bookmarkEnd w:id="16"/>
      <w:bookmarkEnd w:id="17"/>
      <w:bookmarkEnd w:id="18"/>
      <w:bookmarkEnd w:id="19"/>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资质要求：具备独立法人资格，具有工商管理部门颁发的有效的营业执照；具备建设行政主管部门颁发的有效的建筑施工企业安全生产许可证具有独立法人资格；具备公路养护工程三类甲级和公路养护工程二类甲级资质。</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业绩要求：近5年（2013年1月1日至今，以完工时间为准）承担过2个单项合同金额不少于150万元的高速公路日常养护工程合同。（本次采购询比接受合同未到期的日常养护业绩，但合同须履约满一年，并由业主出具年度考核评价（履约证明）材料）</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3、人员要求：</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项目经理：注册二级及以上建造师（公路工程专业），工程师及以上职称，持有省级交通运输主管部门颁发的安全生产考核合格证书B证，近5年（2013年1月1日至今）担任过1个高速公路养护工程施工合同的项目经理。</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4、信用要求：</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a.没有被交通运输部或安徽省交通运输厅取消在安徽省的报价资格或禁止进入安徽省公路建设市场且处于有效期内的。</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w:t>
      </w:r>
      <w:r>
        <w:rPr>
          <w:szCs w:val="21"/>
        </w:rPr>
        <w:t>近三年内投标人</w:t>
      </w:r>
      <w:r>
        <w:rPr>
          <w:rFonts w:hint="eastAsia"/>
          <w:szCs w:val="21"/>
        </w:rPr>
        <w:t>、</w:t>
      </w:r>
      <w:r>
        <w:rPr>
          <w:szCs w:val="21"/>
        </w:rPr>
        <w:t>投标人法定代表人、拟委任的项目</w:t>
      </w:r>
      <w:r>
        <w:rPr>
          <w:rFonts w:hint="eastAsia"/>
          <w:szCs w:val="21"/>
        </w:rPr>
        <w:t>经理</w:t>
      </w:r>
      <w:r>
        <w:rPr>
          <w:szCs w:val="21"/>
        </w:rPr>
        <w:t>在</w:t>
      </w:r>
      <w:r>
        <w:rPr>
          <w:rFonts w:hint="eastAsia"/>
          <w:szCs w:val="21"/>
        </w:rPr>
        <w:t>无</w:t>
      </w:r>
      <w:r>
        <w:rPr>
          <w:szCs w:val="21"/>
        </w:rPr>
        <w:t>行贿犯罪行为</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交通运输部或安徽省交通运输厅最新公布的年度公路施工企业信用评价等级为C级或D级的报价人不得参与本次报价；如在交通运输部或安徽省交通运输厅最新年度等级评价公布日期之后，被交通运输部或安徽省交通运输厅通报为C级或D级的报价人也不得参与本次报价。</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d.报价人不存在采购文件报价人须知1.4.3、1.4.4的情况。</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5、本次询比采购</w:t>
      </w:r>
      <w:r>
        <w:rPr>
          <w:rFonts w:hint="eastAsia" w:ascii="宋体" w:hAnsi="宋体" w:eastAsia="宋体" w:cs="宋体"/>
          <w:sz w:val="21"/>
          <w:szCs w:val="21"/>
          <w:u w:val="single"/>
          <w:lang w:val="en-US" w:eastAsia="zh-CN"/>
        </w:rPr>
        <w:t xml:space="preserve"> 不接受 </w:t>
      </w:r>
      <w:r>
        <w:rPr>
          <w:rFonts w:hint="eastAsia" w:ascii="宋体" w:hAnsi="宋体" w:eastAsia="宋体" w:cs="宋体"/>
          <w:sz w:val="21"/>
          <w:szCs w:val="21"/>
          <w:lang w:val="en-US" w:eastAsia="zh-CN"/>
        </w:rPr>
        <w:t>联合体报价，</w:t>
      </w:r>
      <w:r>
        <w:rPr>
          <w:rFonts w:hint="eastAsia" w:ascii="宋体" w:hAnsi="宋体" w:eastAsia="宋体" w:cs="宋体"/>
          <w:sz w:val="21"/>
          <w:szCs w:val="21"/>
        </w:rPr>
        <w:t>本项目严禁转包及非法分包</w:t>
      </w:r>
      <w:r>
        <w:rPr>
          <w:rFonts w:hint="eastAsia" w:ascii="宋体" w:hAnsi="宋体" w:eastAsia="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r>
        <w:rPr>
          <w:rFonts w:hint="eastAsia" w:ascii="宋体" w:hAnsi="宋体" w:eastAsia="宋体" w:cs="宋体"/>
          <w:sz w:val="21"/>
          <w:szCs w:val="21"/>
        </w:rPr>
        <w:t>单位负责人为同一人或者存在控股、管理关系的不同单位，不得参加同一标段报价</w:t>
      </w:r>
      <w:r>
        <w:rPr>
          <w:rFonts w:hint="eastAsia" w:ascii="宋体" w:hAnsi="宋体" w:eastAsia="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lang w:val="en-US" w:eastAsia="zh-CN"/>
        </w:rPr>
      </w:pPr>
      <w:r>
        <w:rPr>
          <w:rFonts w:hint="eastAsia" w:ascii="宋体" w:hAnsi="宋体" w:eastAsia="宋体" w:cs="宋体"/>
          <w:sz w:val="21"/>
          <w:szCs w:val="21"/>
          <w:lang w:val="en-US" w:eastAsia="zh-CN"/>
        </w:rPr>
        <w:t>7、</w:t>
      </w:r>
      <w:r>
        <w:rPr>
          <w:rFonts w:hint="eastAsia" w:ascii="宋体" w:hAnsi="宋体" w:eastAsia="宋体" w:cs="宋体"/>
          <w:sz w:val="21"/>
          <w:szCs w:val="21"/>
        </w:rPr>
        <w:t>在“信用中国”网站（http：//www.creditchina.gov.cn/）中被列入失信被执行人名单的竞标人，不得参加</w:t>
      </w:r>
      <w:r>
        <w:rPr>
          <w:rFonts w:hint="eastAsia" w:ascii="宋体" w:hAnsi="宋体" w:eastAsia="宋体" w:cs="宋体"/>
          <w:sz w:val="21"/>
          <w:szCs w:val="21"/>
          <w:lang w:val="en-US" w:eastAsia="zh-CN"/>
        </w:rPr>
        <w:t>采购</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9"/>
        <w:rPr>
          <w:rFonts w:hint="eastAsia" w:ascii="宋体" w:hAnsi="宋体" w:eastAsia="宋体" w:cs="宋体"/>
          <w:b/>
          <w:bCs/>
          <w:sz w:val="21"/>
          <w:szCs w:val="21"/>
          <w:lang w:val="en-US" w:eastAsia="zh-CN"/>
        </w:rPr>
      </w:pPr>
      <w:bookmarkStart w:id="20" w:name="_Toc447808640"/>
      <w:bookmarkStart w:id="21" w:name="_Toc460855427"/>
      <w:bookmarkStart w:id="22" w:name="_Toc460855635"/>
      <w:bookmarkStart w:id="23" w:name="_Toc460855952"/>
      <w:bookmarkStart w:id="24" w:name="_Toc481156065"/>
      <w:r>
        <w:rPr>
          <w:rFonts w:hint="eastAsia" w:ascii="宋体" w:hAnsi="宋体" w:eastAsia="宋体" w:cs="宋体"/>
          <w:b/>
          <w:bCs/>
          <w:sz w:val="21"/>
          <w:szCs w:val="21"/>
          <w:lang w:val="en-US" w:eastAsia="zh-CN"/>
        </w:rPr>
        <w:t>三、询比采购文件的获取</w:t>
      </w:r>
      <w:bookmarkEnd w:id="20"/>
      <w:bookmarkEnd w:id="21"/>
      <w:bookmarkEnd w:id="22"/>
      <w:bookmarkEnd w:id="23"/>
      <w:bookmarkEnd w:id="24"/>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 w:val="21"/>
          <w:szCs w:val="21"/>
          <w:lang w:val="en-US" w:eastAsia="zh-CN"/>
        </w:rPr>
      </w:pPr>
      <w:bookmarkStart w:id="25" w:name="_Toc447808641"/>
      <w:bookmarkStart w:id="26" w:name="_Toc460855428"/>
      <w:bookmarkStart w:id="27" w:name="_Toc460855636"/>
      <w:bookmarkStart w:id="28" w:name="_Toc460855953"/>
      <w:r>
        <w:rPr>
          <w:rFonts w:hint="eastAsia" w:ascii="宋体" w:hAnsi="宋体" w:eastAsia="宋体" w:cs="宋体"/>
          <w:sz w:val="21"/>
          <w:szCs w:val="21"/>
          <w:lang w:val="en-US" w:eastAsia="zh-CN"/>
        </w:rPr>
        <w:t>1、询比采购文件获取时间：</w:t>
      </w:r>
      <w:r>
        <w:rPr>
          <w:rFonts w:hint="eastAsia" w:ascii="宋体" w:hAnsi="宋体" w:eastAsia="宋体" w:cs="宋体"/>
          <w:sz w:val="21"/>
          <w:szCs w:val="21"/>
        </w:rPr>
        <w:t>本公告发布至报价文件提交截止时间</w:t>
      </w:r>
      <w:r>
        <w:rPr>
          <w:rFonts w:hint="eastAsia" w:ascii="宋体" w:hAnsi="宋体" w:eastAsia="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2、报名方式：</w:t>
      </w:r>
      <w:r>
        <w:rPr>
          <w:rFonts w:hint="eastAsia" w:ascii="宋体" w:hAnsi="宋体" w:eastAsia="宋体" w:cs="宋体"/>
          <w:sz w:val="21"/>
          <w:szCs w:val="21"/>
        </w:rPr>
        <w:t>潜在意向人</w:t>
      </w:r>
      <w:r>
        <w:rPr>
          <w:rFonts w:hint="eastAsia" w:ascii="宋体" w:hAnsi="宋体" w:eastAsia="宋体" w:cs="宋体"/>
          <w:sz w:val="21"/>
          <w:szCs w:val="21"/>
          <w:lang w:eastAsia="zh-CN"/>
        </w:rPr>
        <w:t>应</w:t>
      </w:r>
      <w:r>
        <w:rPr>
          <w:rFonts w:hint="eastAsia" w:ascii="宋体" w:hAnsi="宋体" w:eastAsia="宋体" w:cs="宋体"/>
          <w:sz w:val="21"/>
          <w:szCs w:val="21"/>
          <w:highlight w:val="none"/>
          <w:lang w:eastAsia="zh-CN"/>
        </w:rPr>
        <w:t>于</w:t>
      </w:r>
      <w:r>
        <w:rPr>
          <w:rFonts w:hint="default" w:ascii="宋体" w:hAnsi="宋体" w:eastAsia="宋体" w:cs="宋体"/>
          <w:sz w:val="21"/>
          <w:szCs w:val="21"/>
          <w:highlight w:val="none"/>
        </w:rPr>
        <w:t>2018</w:t>
      </w:r>
      <w:r>
        <w:rPr>
          <w:rFonts w:hint="eastAsia" w:ascii="宋体" w:hAnsi="宋体" w:eastAsia="宋体" w:cs="宋体"/>
          <w:sz w:val="21"/>
          <w:szCs w:val="21"/>
          <w:highlight w:val="none"/>
        </w:rPr>
        <w:t>年</w:t>
      </w:r>
      <w:r>
        <w:rPr>
          <w:rFonts w:hint="eastAsia" w:ascii="宋体" w:hAnsi="宋体" w:eastAsia="宋体" w:cs="宋体"/>
          <w:sz w:val="21"/>
          <w:szCs w:val="21"/>
          <w:highlight w:val="none"/>
          <w:lang w:val="en-US" w:eastAsia="zh-CN"/>
        </w:rPr>
        <w:t>11</w:t>
      </w:r>
      <w:r>
        <w:rPr>
          <w:rFonts w:hint="eastAsia" w:ascii="宋体" w:hAnsi="宋体" w:eastAsia="宋体" w:cs="宋体"/>
          <w:sz w:val="21"/>
          <w:szCs w:val="21"/>
          <w:highlight w:val="none"/>
        </w:rPr>
        <w:t>月</w:t>
      </w:r>
      <w:r>
        <w:rPr>
          <w:rFonts w:hint="eastAsia" w:ascii="宋体" w:hAnsi="宋体" w:eastAsia="宋体" w:cs="宋体"/>
          <w:sz w:val="21"/>
          <w:szCs w:val="21"/>
          <w:highlight w:val="none"/>
          <w:lang w:val="en-US" w:eastAsia="zh-CN"/>
        </w:rPr>
        <w:t>16</w:t>
      </w:r>
      <w:r>
        <w:rPr>
          <w:rFonts w:hint="eastAsia" w:ascii="宋体" w:hAnsi="宋体" w:eastAsia="宋体" w:cs="宋体"/>
          <w:sz w:val="21"/>
          <w:szCs w:val="21"/>
          <w:highlight w:val="none"/>
        </w:rPr>
        <w:t>日</w:t>
      </w:r>
      <w:r>
        <w:rPr>
          <w:rFonts w:hint="eastAsia" w:ascii="宋体" w:hAnsi="宋体" w:eastAsia="宋体" w:cs="宋体"/>
          <w:sz w:val="21"/>
          <w:szCs w:val="21"/>
          <w:highlight w:val="none"/>
          <w:lang w:eastAsia="zh-CN"/>
        </w:rPr>
        <w:t>下午</w:t>
      </w: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:00前以盖章扫描件形式</w:t>
      </w:r>
      <w:r>
        <w:rPr>
          <w:rFonts w:hint="eastAsia" w:ascii="宋体" w:hAnsi="宋体" w:eastAsia="宋体" w:cs="宋体"/>
          <w:sz w:val="21"/>
          <w:szCs w:val="21"/>
          <w:highlight w:val="none"/>
          <w:lang w:eastAsia="zh-CN"/>
        </w:rPr>
        <w:t>发至</w:t>
      </w:r>
      <w:r>
        <w:rPr>
          <w:rFonts w:hint="eastAsia" w:ascii="宋体" w:hAnsi="宋体" w:eastAsia="宋体" w:cs="宋体"/>
          <w:sz w:val="21"/>
          <w:szCs w:val="21"/>
          <w:highlight w:val="none"/>
        </w:rPr>
        <w:t>邮箱：</w:t>
      </w:r>
      <w:r>
        <w:rPr>
          <w:rFonts w:hint="eastAsia" w:ascii="宋体" w:hAnsi="宋体" w:eastAsia="宋体" w:cs="宋体"/>
          <w:sz w:val="21"/>
          <w:szCs w:val="21"/>
          <w:highlight w:val="none"/>
          <w:lang w:val="en-US" w:eastAsia="zh-CN"/>
        </w:rPr>
        <w:t>1242332568</w:t>
      </w:r>
      <w:r>
        <w:rPr>
          <w:rFonts w:hint="eastAsia" w:ascii="宋体" w:hAnsi="宋体" w:eastAsia="宋体" w:cs="宋体"/>
          <w:sz w:val="21"/>
          <w:szCs w:val="21"/>
          <w:highlight w:val="none"/>
        </w:rPr>
        <w:t>@qq.com）予以确认（确认函格式详见附表），明确是否参加此次询比采购；并将企业法人营业执照、资质证书、安全生产许可证的扫描件一同发送。未按时报名或发送确认</w:t>
      </w:r>
      <w:r>
        <w:rPr>
          <w:rFonts w:hint="eastAsia" w:ascii="宋体" w:hAnsi="宋体" w:eastAsia="宋体" w:cs="宋体"/>
          <w:sz w:val="21"/>
          <w:szCs w:val="21"/>
        </w:rPr>
        <w:t>函者，</w:t>
      </w:r>
      <w:r>
        <w:rPr>
          <w:rFonts w:hint="eastAsia" w:ascii="宋体" w:hAnsi="宋体" w:eastAsia="宋体" w:cs="宋体"/>
          <w:sz w:val="21"/>
          <w:szCs w:val="21"/>
          <w:lang w:eastAsia="zh-CN"/>
        </w:rPr>
        <w:t>发包人</w:t>
      </w:r>
      <w:r>
        <w:rPr>
          <w:rFonts w:hint="eastAsia" w:ascii="宋体" w:hAnsi="宋体" w:eastAsia="宋体" w:cs="宋体"/>
          <w:sz w:val="21"/>
          <w:szCs w:val="21"/>
        </w:rPr>
        <w:t>不接受其报价文件</w:t>
      </w:r>
      <w:r>
        <w:rPr>
          <w:rFonts w:hint="eastAsia" w:ascii="宋体" w:hAnsi="宋体" w:eastAsia="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3、询比采购文件获取：询比采购文件作为本采购公告附件，由潜在竞标人自行在安徽省交通控股集团有限公司网站（http://www.ahjkjt.com/）下载。</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9"/>
        <w:rPr>
          <w:rFonts w:hint="eastAsia" w:ascii="宋体" w:hAnsi="宋体" w:eastAsia="宋体" w:cs="宋体"/>
          <w:b/>
          <w:bCs/>
          <w:sz w:val="21"/>
          <w:szCs w:val="21"/>
          <w:lang w:val="en-US" w:eastAsia="zh-CN"/>
        </w:rPr>
      </w:pPr>
      <w:bookmarkStart w:id="29" w:name="_Toc481156066"/>
      <w:r>
        <w:rPr>
          <w:rFonts w:hint="eastAsia" w:ascii="宋体" w:hAnsi="宋体" w:eastAsia="宋体" w:cs="宋体"/>
          <w:b/>
          <w:bCs/>
          <w:sz w:val="21"/>
          <w:szCs w:val="21"/>
          <w:lang w:val="en-US" w:eastAsia="zh-CN"/>
        </w:rPr>
        <w:t>四、报价文件的递交及相关事宜</w:t>
      </w:r>
      <w:bookmarkEnd w:id="25"/>
      <w:bookmarkEnd w:id="26"/>
      <w:bookmarkEnd w:id="27"/>
      <w:bookmarkEnd w:id="28"/>
      <w:bookmarkEnd w:id="29"/>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 w:val="21"/>
          <w:szCs w:val="21"/>
          <w:lang w:val="en-US" w:eastAsia="zh-CN"/>
        </w:rPr>
      </w:pPr>
      <w:bookmarkStart w:id="30" w:name="_Toc460855429"/>
      <w:bookmarkStart w:id="31" w:name="_Toc447808642"/>
      <w:bookmarkStart w:id="32" w:name="_Toc460855637"/>
      <w:bookmarkStart w:id="33" w:name="_Toc460855954"/>
      <w:r>
        <w:rPr>
          <w:rFonts w:hint="eastAsia" w:ascii="宋体" w:hAnsi="宋体" w:eastAsia="宋体" w:cs="宋体"/>
          <w:sz w:val="21"/>
          <w:szCs w:val="21"/>
          <w:lang w:val="en-US" w:eastAsia="zh-CN"/>
        </w:rPr>
        <w:t>1、发包人不组织勘踏现场，报价人可自行对工程现场进行充分考察。</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2、本项目报价最高限额为162.61万元。</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lang w:val="en-US" w:eastAsia="zh-CN"/>
        </w:rPr>
        <w:t>3、报价文件递交截止时间：</w:t>
      </w:r>
      <w:r>
        <w:rPr>
          <w:rFonts w:hint="eastAsia" w:ascii="宋体" w:hAnsi="宋体" w:eastAsia="宋体" w:cs="宋体"/>
          <w:sz w:val="21"/>
          <w:szCs w:val="21"/>
          <w:highlight w:val="none"/>
          <w:lang w:val="en-US" w:eastAsia="zh-CN"/>
        </w:rPr>
        <w:t>2018年11月19日上午10:00；递交地点：安徽省交通控股集团宿州高速公路管理中心三楼会议室；开标时间为2018年11月19日上午10:00，报价人的法定代表人或授权代理人应携带本人身份证准时参加开标会议。</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4、逾期送达的或者未送达指定地点的报价文件，发包人不予受理。</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5、本项目的报价响应保证金金额为每个标段人民币2万元整，报价响应保证金必须由报价人的基本账户一次性汇入本公告所示账号，并在报价截止时间前到账，否则无效。</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响应保证金账户</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户名：安徽省交通控股集团有限公司宿州管理处              </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账号：12129001040005666              </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开户银行：安徽省宿州农行淮海路支行              </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9"/>
        <w:rPr>
          <w:rFonts w:hint="eastAsia" w:ascii="宋体" w:hAnsi="宋体" w:eastAsia="宋体" w:cs="宋体"/>
          <w:b/>
          <w:bCs/>
          <w:sz w:val="21"/>
          <w:szCs w:val="21"/>
          <w:lang w:val="en-US" w:eastAsia="zh-CN"/>
        </w:rPr>
      </w:pPr>
      <w:bookmarkStart w:id="34" w:name="_Toc481156067"/>
      <w:r>
        <w:rPr>
          <w:rFonts w:hint="eastAsia" w:ascii="宋体" w:hAnsi="宋体" w:eastAsia="宋体" w:cs="宋体"/>
          <w:b/>
          <w:bCs/>
          <w:sz w:val="21"/>
          <w:szCs w:val="21"/>
          <w:lang w:val="en-US" w:eastAsia="zh-CN"/>
        </w:rPr>
        <w:t>五、发布公告的媒介</w:t>
      </w:r>
      <w:bookmarkEnd w:id="30"/>
      <w:bookmarkEnd w:id="31"/>
      <w:bookmarkEnd w:id="32"/>
      <w:bookmarkEnd w:id="33"/>
      <w:bookmarkEnd w:id="34"/>
    </w:p>
    <w:p>
      <w:pPr>
        <w:spacing w:line="400" w:lineRule="exact"/>
        <w:ind w:firstLine="420" w:firstLineChars="200"/>
        <w:rPr>
          <w:sz w:val="22"/>
          <w:szCs w:val="22"/>
        </w:rPr>
      </w:pPr>
      <w:bookmarkStart w:id="35" w:name="_Toc447808643"/>
      <w:bookmarkStart w:id="36" w:name="_Toc460855430"/>
      <w:bookmarkStart w:id="37" w:name="_Toc460855638"/>
      <w:bookmarkStart w:id="38" w:name="_Toc460855955"/>
      <w:r>
        <w:rPr>
          <w:rFonts w:hint="eastAsia" w:ascii="宋体" w:hAnsi="宋体" w:eastAsia="宋体" w:cs="宋体"/>
          <w:sz w:val="21"/>
          <w:szCs w:val="21"/>
          <w:lang w:val="en-US" w:eastAsia="zh-CN"/>
        </w:rPr>
        <w:t>本次询比采购公告在安徽省交通控股集团有限公司网站（网址：</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"http://www.ahjkjt.com/"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http://www.ahjkjt.com</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）公开发布。</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9"/>
        <w:rPr>
          <w:rFonts w:hint="eastAsia" w:ascii="宋体" w:hAnsi="宋体" w:eastAsia="宋体" w:cs="宋体"/>
          <w:b/>
          <w:bCs/>
          <w:sz w:val="21"/>
          <w:szCs w:val="21"/>
          <w:lang w:val="en-US" w:eastAsia="zh-CN"/>
        </w:rPr>
      </w:pPr>
      <w:bookmarkStart w:id="39" w:name="_Toc481156068"/>
      <w:r>
        <w:rPr>
          <w:rFonts w:hint="eastAsia" w:ascii="宋体" w:hAnsi="宋体" w:eastAsia="宋体" w:cs="宋体"/>
          <w:b/>
          <w:bCs/>
          <w:sz w:val="21"/>
          <w:szCs w:val="21"/>
          <w:lang w:val="en-US" w:eastAsia="zh-CN"/>
        </w:rPr>
        <w:t>六、联系方式</w:t>
      </w:r>
      <w:bookmarkEnd w:id="35"/>
      <w:bookmarkEnd w:id="36"/>
      <w:bookmarkEnd w:id="37"/>
      <w:bookmarkEnd w:id="38"/>
      <w:bookmarkEnd w:id="39"/>
    </w:p>
    <w:p>
      <w:pPr>
        <w:spacing w:line="400" w:lineRule="exact"/>
        <w:ind w:firstLine="420" w:firstLineChars="200"/>
        <w:rPr>
          <w:rFonts w:hint="eastAsia" w:ascii="宋体" w:hAnsi="宋体" w:eastAsia="宋体" w:cs="宋体"/>
          <w:sz w:val="21"/>
          <w:szCs w:val="21"/>
          <w:lang w:val="en-US" w:eastAsia="zh-CN"/>
        </w:rPr>
      </w:pPr>
      <w:bookmarkStart w:id="40" w:name="_Toc460855431"/>
      <w:bookmarkStart w:id="41" w:name="_Toc460855639"/>
      <w:bookmarkStart w:id="42" w:name="_Toc460855956"/>
      <w:r>
        <w:rPr>
          <w:rFonts w:hint="eastAsia" w:ascii="宋体" w:hAnsi="宋体" w:eastAsia="宋体" w:cs="宋体"/>
          <w:sz w:val="21"/>
          <w:szCs w:val="21"/>
          <w:lang w:val="en-US" w:eastAsia="zh-CN"/>
        </w:rPr>
        <w:t>采 购 人：安徽省交通控股集团有限公司宿州高速公路管理中心</w:t>
      </w:r>
    </w:p>
    <w:p>
      <w:pPr>
        <w:spacing w:line="40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地    址：安徽省宿州市泗许高速宿州北收费站旁</w:t>
      </w:r>
    </w:p>
    <w:p>
      <w:pPr>
        <w:spacing w:line="40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联 系 人：王工             </w:t>
      </w:r>
    </w:p>
    <w:p>
      <w:pPr>
        <w:spacing w:line="400" w:lineRule="exact"/>
        <w:ind w:firstLine="420" w:firstLineChars="200"/>
        <w:rPr>
          <w:rFonts w:hint="eastAsia"/>
          <w:color w:val="FF0000"/>
          <w:u w:val="single"/>
        </w:rPr>
      </w:pPr>
      <w:r>
        <w:rPr>
          <w:rFonts w:hint="eastAsia" w:ascii="宋体" w:hAnsi="宋体" w:eastAsia="宋体" w:cs="宋体"/>
          <w:sz w:val="21"/>
          <w:szCs w:val="21"/>
          <w:lang w:val="en-US" w:eastAsia="zh-CN"/>
        </w:rPr>
        <w:t xml:space="preserve">电    话： 0557-2800015     </w:t>
      </w:r>
      <w:r>
        <w:rPr>
          <w:rFonts w:hint="eastAsia"/>
          <w:color w:val="FF0000"/>
        </w:rPr>
        <w:t xml:space="preserve">       </w:t>
      </w:r>
    </w:p>
    <w:bookmarkEnd w:id="40"/>
    <w:bookmarkEnd w:id="41"/>
    <w:bookmarkEnd w:id="42"/>
    <w:p>
      <w:pPr>
        <w:spacing w:line="400" w:lineRule="exact"/>
        <w:ind w:left="420" w:leftChars="200"/>
        <w:rPr>
          <w:rFonts w:hint="eastAsia"/>
          <w:szCs w:val="21"/>
        </w:rPr>
      </w:pPr>
    </w:p>
    <w:p>
      <w:pPr>
        <w:rPr>
          <w:rFonts w:hint="eastAsia"/>
        </w:rPr>
      </w:pPr>
    </w:p>
    <w:p>
      <w:pPr>
        <w:spacing w:line="400" w:lineRule="exact"/>
        <w:ind w:left="420" w:leftChars="200"/>
        <w:rPr>
          <w:rFonts w:hint="eastAsia"/>
          <w:szCs w:val="21"/>
        </w:rPr>
      </w:pPr>
    </w:p>
    <w:p>
      <w:pPr>
        <w:spacing w:line="400" w:lineRule="exact"/>
        <w:ind w:firstLine="420" w:firstLineChars="200"/>
        <w:jc w:val="right"/>
        <w:rPr>
          <w:rFonts w:hint="eastAsia" w:ascii="宋体" w:hAnsi="宋体" w:eastAsia="宋体" w:cs="宋体"/>
          <w:sz w:val="21"/>
          <w:szCs w:val="21"/>
          <w:lang w:val="en-US" w:eastAsia="zh-CN"/>
        </w:rPr>
      </w:pPr>
    </w:p>
    <w:p>
      <w:pPr>
        <w:spacing w:line="400" w:lineRule="exact"/>
        <w:ind w:firstLine="420" w:firstLineChars="200"/>
        <w:jc w:val="right"/>
        <w:rPr>
          <w:rFonts w:hint="eastAsia" w:ascii="宋体" w:hAnsi="宋体" w:eastAsia="宋体" w:cs="宋体"/>
          <w:sz w:val="21"/>
          <w:szCs w:val="21"/>
          <w:lang w:val="en-US" w:eastAsia="zh-CN"/>
        </w:rPr>
      </w:pPr>
    </w:p>
    <w:p>
      <w:pPr>
        <w:spacing w:line="400" w:lineRule="exact"/>
        <w:ind w:firstLine="480" w:firstLineChars="200"/>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安徽省交通控股集团有限公司宿州高速公路管理中心</w:t>
      </w:r>
    </w:p>
    <w:p>
      <w:pPr>
        <w:spacing w:line="400" w:lineRule="exact"/>
        <w:ind w:left="420" w:leftChars="200"/>
        <w:jc w:val="center"/>
        <w:rPr>
          <w:rFonts w:hint="eastAsia" w:ascii="宋体" w:hAnsi="宋体" w:eastAsia="宋体" w:cs="宋体"/>
          <w:sz w:val="24"/>
          <w:szCs w:val="32"/>
          <w:highlight w:val="yellow"/>
          <w:u w:val="none"/>
        </w:rPr>
      </w:pP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highlight w:val="none"/>
          <w:u w:val="none"/>
        </w:rPr>
        <w:t xml:space="preserve">2018年 </w:t>
      </w:r>
      <w:r>
        <w:rPr>
          <w:rFonts w:hint="eastAsia" w:ascii="宋体" w:hAnsi="宋体" w:eastAsia="宋体" w:cs="宋体"/>
          <w:sz w:val="24"/>
          <w:szCs w:val="24"/>
          <w:highlight w:val="none"/>
          <w:u w:val="none"/>
          <w:lang w:val="en-US" w:eastAsia="zh-CN"/>
        </w:rPr>
        <w:t>11</w:t>
      </w:r>
      <w:r>
        <w:rPr>
          <w:rFonts w:hint="eastAsia" w:ascii="宋体" w:hAnsi="宋体" w:eastAsia="宋体" w:cs="宋体"/>
          <w:sz w:val="24"/>
          <w:szCs w:val="24"/>
          <w:highlight w:val="none"/>
          <w:u w:val="none"/>
        </w:rPr>
        <w:t>月</w:t>
      </w:r>
      <w:r>
        <w:rPr>
          <w:rFonts w:hint="eastAsia" w:ascii="宋体" w:hAnsi="宋体" w:eastAsia="宋体" w:cs="宋体"/>
          <w:sz w:val="24"/>
          <w:szCs w:val="24"/>
          <w:highlight w:val="none"/>
          <w:u w:val="none"/>
          <w:lang w:val="en-US" w:eastAsia="zh-CN"/>
        </w:rPr>
        <w:t>9</w:t>
      </w:r>
      <w:r>
        <w:rPr>
          <w:rFonts w:hint="eastAsia" w:ascii="宋体" w:hAnsi="宋体" w:eastAsia="宋体" w:cs="宋体"/>
          <w:sz w:val="24"/>
          <w:szCs w:val="24"/>
          <w:highlight w:val="none"/>
          <w:u w:val="none"/>
        </w:rPr>
        <w:t>日</w:t>
      </w:r>
    </w:p>
    <w:p>
      <w:pPr>
        <w:rPr>
          <w:rFonts w:hint="eastAsia"/>
          <w:sz w:val="24"/>
        </w:rPr>
      </w:pPr>
    </w:p>
    <w:p>
      <w:pPr>
        <w:rPr>
          <w:rFonts w:hint="eastAsia"/>
          <w:sz w:val="24"/>
        </w:rPr>
      </w:pPr>
    </w:p>
    <w:p>
      <w:pPr>
        <w:rPr>
          <w:rFonts w:hint="eastAsia"/>
          <w:sz w:val="24"/>
        </w:rPr>
      </w:pPr>
    </w:p>
    <w:p>
      <w:pPr>
        <w:pStyle w:val="4"/>
        <w:spacing w:line="240" w:lineRule="auto"/>
        <w:rPr>
          <w:rFonts w:ascii="宋体" w:hAnsi="宋体" w:cs="宋体"/>
          <w:b/>
          <w:bCs/>
          <w:kern w:val="0"/>
          <w:szCs w:val="21"/>
        </w:rPr>
      </w:pPr>
      <w:bookmarkStart w:id="43" w:name="_Toc4807"/>
      <w:bookmarkStart w:id="44" w:name="_Toc523927112"/>
      <w:r>
        <w:rPr>
          <w:rFonts w:hint="eastAsia" w:ascii="宋体" w:hAnsi="宋体" w:eastAsia="宋体" w:cs="宋体"/>
          <w:i w:val="0"/>
          <w:sz w:val="30"/>
          <w:szCs w:val="30"/>
        </w:rPr>
        <w:t>报价</w:t>
      </w:r>
      <w:bookmarkEnd w:id="43"/>
      <w:r>
        <w:rPr>
          <w:rFonts w:hint="eastAsia" w:ascii="宋体" w:hAnsi="宋体" w:eastAsia="宋体" w:cs="宋体"/>
          <w:i w:val="0"/>
          <w:sz w:val="30"/>
          <w:szCs w:val="30"/>
        </w:rPr>
        <w:t>申</w:t>
      </w:r>
      <w:bookmarkStart w:id="45" w:name="_Toc523414548"/>
      <w:r>
        <w:rPr>
          <w:rFonts w:hint="eastAsia" w:ascii="宋体" w:hAnsi="宋体" w:eastAsia="宋体" w:cs="宋体"/>
          <w:i w:val="0"/>
          <w:sz w:val="30"/>
          <w:szCs w:val="30"/>
        </w:rPr>
        <w:t>请表（确认函）</w:t>
      </w:r>
      <w:bookmarkEnd w:id="44"/>
    </w:p>
    <w:tbl>
      <w:tblPr>
        <w:tblStyle w:val="61"/>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2549"/>
        <w:gridCol w:w="1767"/>
        <w:gridCol w:w="2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2094"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cs="宋体"/>
                <w:kern w:val="0"/>
                <w:szCs w:val="21"/>
              </w:rPr>
            </w:pPr>
            <w:r>
              <w:rPr>
                <w:rFonts w:hint="eastAsia" w:ascii="宋体" w:hAnsi="宋体" w:cs="宋体"/>
                <w:kern w:val="0"/>
                <w:szCs w:val="21"/>
              </w:rPr>
              <w:t>报</w:t>
            </w:r>
            <w:bookmarkEnd w:id="45"/>
            <w:r>
              <w:rPr>
                <w:rFonts w:hint="eastAsia" w:ascii="宋体" w:hAnsi="宋体" w:cs="宋体"/>
                <w:kern w:val="0"/>
                <w:szCs w:val="21"/>
              </w:rPr>
              <w:t>价人名称</w:t>
            </w:r>
          </w:p>
        </w:tc>
        <w:tc>
          <w:tcPr>
            <w:tcW w:w="6834"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843"/>
              </w:tabs>
              <w:adjustRightInd w:val="0"/>
              <w:snapToGrid w:val="0"/>
              <w:spacing w:line="360" w:lineRule="auto"/>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094"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cs="宋体"/>
                <w:kern w:val="0"/>
                <w:szCs w:val="21"/>
              </w:rPr>
            </w:pPr>
            <w:r>
              <w:rPr>
                <w:rFonts w:hint="eastAsia" w:ascii="宋体" w:hAnsi="宋体" w:cs="宋体"/>
                <w:kern w:val="0"/>
                <w:szCs w:val="21"/>
              </w:rPr>
              <w:t>报价人联系地址</w:t>
            </w:r>
          </w:p>
        </w:tc>
        <w:tc>
          <w:tcPr>
            <w:tcW w:w="683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2094"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cs="宋体"/>
                <w:kern w:val="0"/>
                <w:szCs w:val="21"/>
              </w:rPr>
            </w:pPr>
            <w:r>
              <w:rPr>
                <w:rFonts w:hint="eastAsia" w:ascii="宋体" w:hAnsi="宋体" w:cs="宋体"/>
                <w:kern w:val="0"/>
                <w:szCs w:val="21"/>
              </w:rPr>
              <w:t>法定代表人</w:t>
            </w:r>
          </w:p>
        </w:tc>
        <w:tc>
          <w:tcPr>
            <w:tcW w:w="2549"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kern w:val="0"/>
                <w:szCs w:val="21"/>
              </w:rPr>
            </w:pP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cs="宋体"/>
                <w:kern w:val="0"/>
                <w:szCs w:val="21"/>
              </w:rPr>
            </w:pPr>
            <w:r>
              <w:rPr>
                <w:rFonts w:hint="eastAsia" w:ascii="宋体" w:hAnsi="宋体" w:cs="宋体"/>
                <w:kern w:val="0"/>
                <w:szCs w:val="21"/>
              </w:rPr>
              <w:t>委托代理人</w:t>
            </w:r>
          </w:p>
        </w:tc>
        <w:tc>
          <w:tcPr>
            <w:tcW w:w="2518"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094"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cs="宋体"/>
                <w:kern w:val="0"/>
                <w:szCs w:val="21"/>
              </w:rPr>
            </w:pPr>
            <w:r>
              <w:rPr>
                <w:rFonts w:hint="eastAsia" w:ascii="宋体" w:hAnsi="宋体" w:cs="宋体"/>
                <w:kern w:val="0"/>
                <w:szCs w:val="21"/>
              </w:rPr>
              <w:t>业务联系人</w:t>
            </w:r>
          </w:p>
        </w:tc>
        <w:tc>
          <w:tcPr>
            <w:tcW w:w="2549"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kern w:val="0"/>
                <w:szCs w:val="21"/>
              </w:rPr>
            </w:pP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cs="宋体"/>
                <w:kern w:val="0"/>
                <w:szCs w:val="21"/>
              </w:rPr>
            </w:pPr>
            <w:r>
              <w:rPr>
                <w:rFonts w:hint="eastAsia" w:ascii="宋体" w:hAnsi="宋体" w:cs="宋体"/>
                <w:kern w:val="0"/>
                <w:szCs w:val="21"/>
              </w:rPr>
              <w:t>联系电话</w:t>
            </w:r>
          </w:p>
        </w:tc>
        <w:tc>
          <w:tcPr>
            <w:tcW w:w="2518"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094"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cs="宋体"/>
                <w:kern w:val="0"/>
                <w:szCs w:val="21"/>
              </w:rPr>
            </w:pPr>
            <w:r>
              <w:rPr>
                <w:rFonts w:hint="eastAsia" w:ascii="宋体" w:hAnsi="宋体" w:cs="宋体"/>
                <w:kern w:val="0"/>
                <w:szCs w:val="21"/>
              </w:rPr>
              <w:t>传真</w:t>
            </w:r>
          </w:p>
        </w:tc>
        <w:tc>
          <w:tcPr>
            <w:tcW w:w="2549"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kern w:val="0"/>
                <w:szCs w:val="21"/>
              </w:rPr>
            </w:pP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cs="宋体"/>
                <w:kern w:val="0"/>
                <w:szCs w:val="21"/>
              </w:rPr>
            </w:pPr>
            <w:r>
              <w:rPr>
                <w:rFonts w:hint="eastAsia" w:ascii="宋体" w:hAnsi="宋体" w:cs="宋体"/>
                <w:kern w:val="0"/>
                <w:szCs w:val="21"/>
              </w:rPr>
              <w:t>电子邮箱</w:t>
            </w:r>
          </w:p>
        </w:tc>
        <w:tc>
          <w:tcPr>
            <w:tcW w:w="2518"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2" w:hRule="atLeast"/>
          <w:jc w:val="center"/>
        </w:trPr>
        <w:tc>
          <w:tcPr>
            <w:tcW w:w="8928"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b/>
                <w:kern w:val="0"/>
                <w:szCs w:val="21"/>
              </w:rPr>
            </w:pPr>
            <w:r>
              <w:rPr>
                <w:rFonts w:hint="eastAsia" w:ascii="宋体" w:hAnsi="宋体" w:cs="宋体"/>
                <w:b/>
                <w:kern w:val="0"/>
                <w:szCs w:val="21"/>
              </w:rPr>
              <w:t xml:space="preserve">1.申请参加询比采购的项目名称： </w:t>
            </w:r>
          </w:p>
          <w:p>
            <w:pPr>
              <w:widowControl/>
              <w:spacing w:line="440" w:lineRule="exact"/>
              <w:rPr>
                <w:rFonts w:ascii="宋体" w:hAnsi="宋体" w:cs="宋体"/>
                <w:b/>
                <w:kern w:val="0"/>
                <w:szCs w:val="21"/>
              </w:rPr>
            </w:pPr>
          </w:p>
          <w:p>
            <w:pPr>
              <w:widowControl/>
              <w:spacing w:line="440" w:lineRule="exact"/>
              <w:rPr>
                <w:rFonts w:ascii="宋体" w:hAnsi="宋体" w:cs="宋体"/>
                <w:b/>
                <w:kern w:val="0"/>
                <w:szCs w:val="21"/>
              </w:rPr>
            </w:pPr>
            <w:r>
              <w:rPr>
                <w:rFonts w:hint="eastAsia" w:ascii="宋体" w:hAnsi="宋体" w:cs="宋体"/>
                <w:b/>
                <w:kern w:val="0"/>
                <w:szCs w:val="21"/>
              </w:rPr>
              <w:t>2.其它说明：</w:t>
            </w:r>
          </w:p>
          <w:p>
            <w:pPr>
              <w:widowControl/>
              <w:spacing w:line="440" w:lineRule="exact"/>
              <w:rPr>
                <w:rFonts w:ascii="宋体" w:hAnsi="宋体" w:cs="宋体"/>
                <w:b/>
                <w:kern w:val="0"/>
                <w:szCs w:val="21"/>
              </w:rPr>
            </w:pPr>
          </w:p>
          <w:p>
            <w:pPr>
              <w:widowControl/>
              <w:spacing w:line="440" w:lineRule="exact"/>
              <w:rPr>
                <w:rFonts w:ascii="宋体" w:hAnsi="宋体" w:cs="宋体"/>
                <w:b/>
                <w:kern w:val="0"/>
                <w:szCs w:val="21"/>
              </w:rPr>
            </w:pPr>
          </w:p>
          <w:p>
            <w:pPr>
              <w:widowControl/>
              <w:spacing w:line="440" w:lineRule="exact"/>
              <w:rPr>
                <w:rFonts w:ascii="宋体" w:hAnsi="宋体" w:cs="宋体"/>
                <w:b/>
                <w:kern w:val="0"/>
                <w:szCs w:val="21"/>
              </w:rPr>
            </w:pPr>
          </w:p>
          <w:p>
            <w:pPr>
              <w:widowControl/>
              <w:spacing w:line="440" w:lineRule="exact"/>
              <w:rPr>
                <w:rFonts w:ascii="宋体" w:hAnsi="宋体" w:cs="宋体"/>
                <w:b/>
                <w:kern w:val="0"/>
                <w:szCs w:val="21"/>
              </w:rPr>
            </w:pPr>
          </w:p>
          <w:p>
            <w:pPr>
              <w:widowControl/>
              <w:spacing w:line="440" w:lineRule="exact"/>
              <w:rPr>
                <w:rFonts w:ascii="宋体" w:hAnsi="宋体" w:cs="宋体"/>
                <w:b/>
                <w:kern w:val="0"/>
                <w:szCs w:val="21"/>
              </w:rPr>
            </w:pPr>
          </w:p>
          <w:p>
            <w:pPr>
              <w:widowControl/>
              <w:spacing w:line="440" w:lineRule="exact"/>
              <w:ind w:right="480" w:firstLine="4545" w:firstLineChars="2156"/>
              <w:rPr>
                <w:rFonts w:hint="eastAsia" w:ascii="宋体" w:hAnsi="宋体" w:cs="宋体"/>
                <w:b/>
                <w:kern w:val="0"/>
                <w:szCs w:val="21"/>
              </w:rPr>
            </w:pPr>
          </w:p>
          <w:p>
            <w:pPr>
              <w:widowControl/>
              <w:spacing w:line="440" w:lineRule="exact"/>
              <w:ind w:right="480" w:firstLine="4545" w:firstLineChars="2156"/>
              <w:rPr>
                <w:rFonts w:ascii="宋体" w:hAnsi="宋体" w:cs="宋体"/>
                <w:b/>
                <w:kern w:val="0"/>
                <w:szCs w:val="21"/>
              </w:rPr>
            </w:pPr>
            <w:r>
              <w:rPr>
                <w:rFonts w:hint="eastAsia" w:ascii="宋体" w:hAnsi="宋体" w:cs="宋体"/>
                <w:b/>
                <w:kern w:val="0"/>
                <w:szCs w:val="21"/>
              </w:rPr>
              <w:t>报价人（公章）</w:t>
            </w:r>
          </w:p>
          <w:p>
            <w:pPr>
              <w:widowControl/>
              <w:spacing w:line="440" w:lineRule="exact"/>
              <w:rPr>
                <w:rFonts w:ascii="宋体" w:hAnsi="宋体" w:cs="宋体"/>
                <w:b/>
                <w:kern w:val="0"/>
                <w:szCs w:val="21"/>
              </w:rPr>
            </w:pPr>
          </w:p>
          <w:p>
            <w:pPr>
              <w:widowControl/>
              <w:spacing w:line="440" w:lineRule="exact"/>
              <w:ind w:firstLine="4533" w:firstLineChars="2150"/>
              <w:rPr>
                <w:rFonts w:ascii="宋体" w:hAnsi="宋体" w:cs="宋体"/>
                <w:b/>
                <w:kern w:val="0"/>
                <w:szCs w:val="21"/>
              </w:rPr>
            </w:pPr>
            <w:r>
              <w:rPr>
                <w:rFonts w:hint="eastAsia" w:ascii="宋体" w:hAnsi="宋体" w:cs="宋体"/>
                <w:b/>
                <w:kern w:val="0"/>
                <w:szCs w:val="21"/>
              </w:rPr>
              <w:t>年    月    日</w:t>
            </w:r>
          </w:p>
          <w:p>
            <w:pPr>
              <w:widowControl/>
              <w:spacing w:line="440" w:lineRule="exact"/>
              <w:ind w:firstLine="4533" w:firstLineChars="2150"/>
              <w:rPr>
                <w:rFonts w:ascii="宋体" w:hAnsi="宋体" w:cs="宋体"/>
                <w:b/>
                <w:kern w:val="0"/>
                <w:szCs w:val="21"/>
              </w:rPr>
            </w:pPr>
          </w:p>
        </w:tc>
      </w:tr>
    </w:tbl>
    <w:p>
      <w:pPr>
        <w:spacing w:before="120"/>
        <w:jc w:val="left"/>
        <w:rPr>
          <w:rFonts w:hint="eastAsia" w:ascii="宋体" w:hAnsi="宋体"/>
          <w:b/>
          <w:bCs/>
          <w:sz w:val="24"/>
        </w:rPr>
      </w:pPr>
      <w:r>
        <w:rPr>
          <w:rFonts w:hint="eastAsia" w:ascii="宋体" w:hAnsi="宋体"/>
          <w:b/>
          <w:bCs/>
          <w:sz w:val="24"/>
        </w:rPr>
        <w:t>附件：企业法人营业执照、</w:t>
      </w:r>
      <w:r>
        <w:rPr>
          <w:rFonts w:hint="eastAsia" w:ascii="宋体" w:hAnsi="宋体" w:cs="宋体"/>
          <w:b/>
          <w:bCs/>
          <w:color w:val="333333"/>
          <w:sz w:val="24"/>
          <w:shd w:val="clear" w:color="auto" w:fill="FFFFFF"/>
        </w:rPr>
        <w:t>资质证书、安全生产许可证</w:t>
      </w:r>
      <w:r>
        <w:rPr>
          <w:rFonts w:hint="eastAsia" w:ascii="宋体" w:hAnsi="宋体"/>
          <w:b/>
          <w:bCs/>
          <w:sz w:val="24"/>
        </w:rPr>
        <w:t>的扫描件</w:t>
      </w: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rPr>
        <w:sectPr>
          <w:footnotePr>
            <w:numFmt w:val="decimalEnclosedCircleChinese"/>
            <w:numRestart w:val="eachPage"/>
          </w:footnotePr>
          <w:pgSz w:w="11906" w:h="16838"/>
          <w:pgMar w:top="1361" w:right="1588" w:bottom="1361" w:left="1588" w:header="851" w:footer="992" w:gutter="0"/>
          <w:pgBorders>
            <w:top w:val="none" w:sz="0" w:space="0"/>
            <w:left w:val="none" w:sz="0" w:space="0"/>
            <w:bottom w:val="none" w:sz="0" w:space="0"/>
            <w:right w:val="none" w:sz="0" w:space="0"/>
          </w:pgBorders>
          <w:cols w:space="720" w:num="1"/>
          <w:docGrid w:type="lines" w:linePitch="312" w:charSpace="0"/>
        </w:sectPr>
      </w:pPr>
      <w:bookmarkStart w:id="46" w:name="_Toc481156070"/>
    </w:p>
    <w:p>
      <w:pPr>
        <w:pStyle w:val="4"/>
        <w:jc w:val="center"/>
        <w:rPr>
          <w:rFonts w:hint="eastAsia"/>
        </w:rPr>
      </w:pPr>
    </w:p>
    <w:p>
      <w:pPr>
        <w:pStyle w:val="4"/>
        <w:jc w:val="center"/>
        <w:rPr>
          <w:rFonts w:hint="eastAsia"/>
        </w:rPr>
      </w:pPr>
    </w:p>
    <w:p>
      <w:pPr>
        <w:pStyle w:val="4"/>
        <w:jc w:val="center"/>
        <w:rPr>
          <w:rFonts w:hint="eastAsia"/>
        </w:rPr>
      </w:pPr>
    </w:p>
    <w:p>
      <w:pPr>
        <w:pStyle w:val="4"/>
        <w:jc w:val="center"/>
        <w:rPr>
          <w:rFonts w:hint="eastAsia"/>
        </w:rPr>
      </w:pPr>
    </w:p>
    <w:p>
      <w:pPr>
        <w:pStyle w:val="4"/>
        <w:jc w:val="center"/>
        <w:rPr>
          <w:rFonts w:hint="eastAsia"/>
        </w:rPr>
      </w:pPr>
    </w:p>
    <w:p>
      <w:pPr>
        <w:pStyle w:val="4"/>
        <w:jc w:val="center"/>
        <w:rPr>
          <w:rFonts w:hint="eastAsia"/>
        </w:rPr>
      </w:pPr>
    </w:p>
    <w:p>
      <w:pPr>
        <w:pStyle w:val="4"/>
        <w:jc w:val="center"/>
        <w:rPr>
          <w:rFonts w:hint="eastAsia"/>
        </w:rPr>
      </w:pPr>
    </w:p>
    <w:p>
      <w:pPr>
        <w:pStyle w:val="4"/>
        <w:jc w:val="center"/>
        <w:rPr>
          <w:rFonts w:hint="eastAsia"/>
        </w:rPr>
      </w:pPr>
      <w:r>
        <w:rPr>
          <w:rFonts w:hint="eastAsia"/>
        </w:rPr>
        <w:t xml:space="preserve">第二章  </w:t>
      </w:r>
      <w:r>
        <w:rPr>
          <w:rFonts w:hint="eastAsia"/>
          <w:lang w:eastAsia="zh-CN"/>
        </w:rPr>
        <w:t>报价</w:t>
      </w:r>
      <w:r>
        <w:rPr>
          <w:rFonts w:hint="eastAsia"/>
        </w:rPr>
        <w:t>人须知</w:t>
      </w:r>
      <w:bookmarkEnd w:id="46"/>
    </w:p>
    <w:p>
      <w:pPr>
        <w:rPr>
          <w:sz w:val="24"/>
        </w:rPr>
        <w:sectPr>
          <w:footnotePr>
            <w:numFmt w:val="decimalEnclosedCircleChinese"/>
            <w:numRestart w:val="eachPage"/>
          </w:footnotePr>
          <w:pgSz w:w="11906" w:h="16838"/>
          <w:pgMar w:top="1361" w:right="1588" w:bottom="1361" w:left="1588" w:header="851" w:footer="992" w:gutter="0"/>
          <w:pgBorders>
            <w:top w:val="none" w:sz="0" w:space="0"/>
            <w:left w:val="none" w:sz="0" w:space="0"/>
            <w:bottom w:val="none" w:sz="0" w:space="0"/>
            <w:right w:val="none" w:sz="0" w:space="0"/>
          </w:pgBorders>
          <w:cols w:space="720" w:num="1"/>
          <w:docGrid w:type="lines" w:linePitch="312" w:charSpace="0"/>
        </w:sectPr>
      </w:pPr>
    </w:p>
    <w:p>
      <w:pPr>
        <w:pStyle w:val="133"/>
        <w:rPr>
          <w:rFonts w:hint="eastAsia" w:ascii="宋体" w:hAnsi="宋体" w:eastAsia="宋体" w:cs="宋体"/>
          <w:b/>
          <w:bCs/>
          <w:sz w:val="21"/>
          <w:szCs w:val="21"/>
        </w:rPr>
      </w:pPr>
      <w:bookmarkStart w:id="47" w:name="_Toc447808662"/>
      <w:bookmarkStart w:id="48" w:name="_Toc144974496"/>
      <w:bookmarkStart w:id="49" w:name="_Toc152045528"/>
      <w:bookmarkStart w:id="50" w:name="_Toc481156072"/>
      <w:bookmarkStart w:id="51" w:name="_Toc152042304"/>
      <w:r>
        <w:rPr>
          <w:rFonts w:hint="eastAsia" w:ascii="宋体" w:hAnsi="宋体" w:eastAsia="宋体" w:cs="宋体"/>
          <w:b/>
          <w:bCs/>
          <w:sz w:val="21"/>
          <w:szCs w:val="21"/>
          <w:lang w:eastAsia="zh-CN"/>
        </w:rPr>
        <w:t>报价人</w:t>
      </w:r>
      <w:r>
        <w:rPr>
          <w:rFonts w:hint="eastAsia" w:ascii="宋体" w:hAnsi="宋体" w:eastAsia="宋体" w:cs="宋体"/>
          <w:b/>
          <w:bCs/>
          <w:sz w:val="21"/>
          <w:szCs w:val="21"/>
        </w:rPr>
        <w:t>须知前附表</w:t>
      </w:r>
      <w:bookmarkEnd w:id="47"/>
      <w:bookmarkEnd w:id="48"/>
      <w:bookmarkEnd w:id="49"/>
      <w:bookmarkEnd w:id="50"/>
      <w:bookmarkEnd w:id="51"/>
    </w:p>
    <w:tbl>
      <w:tblPr>
        <w:tblStyle w:val="61"/>
        <w:tblW w:w="89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0"/>
        <w:gridCol w:w="3025"/>
        <w:gridCol w:w="4546"/>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493" w:hRule="atLeast"/>
          <w:tblHeader/>
        </w:trPr>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szCs w:val="21"/>
              </w:rPr>
            </w:pPr>
            <w:r>
              <w:rPr>
                <w:b/>
                <w:szCs w:val="21"/>
              </w:rPr>
              <w:t>条款号</w:t>
            </w:r>
          </w:p>
        </w:tc>
        <w:tc>
          <w:tcPr>
            <w:tcW w:w="3025"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rPr>
            </w:pPr>
            <w:r>
              <w:rPr>
                <w:b/>
                <w:szCs w:val="21"/>
              </w:rPr>
              <w:t>条  款  名  称</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rPr>
            </w:pPr>
            <w:r>
              <w:rPr>
                <w:b/>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1443" w:hRule="atLeast"/>
        </w:trPr>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1.1.2</w:t>
            </w:r>
          </w:p>
        </w:tc>
        <w:tc>
          <w:tcPr>
            <w:tcW w:w="3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发包人</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采 购 人：安徽省交通控股集团有限公司宿州高速公路管理中心</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地    址：安徽省宿州市泗许高速宿州北收费站旁</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联 系 人：王工             </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电    话： 0557-2800015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64" w:hRule="atLeast"/>
        </w:trPr>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1.1.4</w:t>
            </w:r>
          </w:p>
        </w:tc>
        <w:tc>
          <w:tcPr>
            <w:tcW w:w="3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项目名称</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宿州中心合徐高速2019年上半年日常养护工程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398" w:hRule="exact"/>
        </w:trPr>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1.1.5</w:t>
            </w:r>
          </w:p>
        </w:tc>
        <w:tc>
          <w:tcPr>
            <w:tcW w:w="3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标段建设地点</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安徽省京台高速合徐北段K</w:t>
            </w:r>
            <w:r>
              <w:rPr>
                <w:rFonts w:hint="eastAsia" w:ascii="宋体" w:hAnsi="宋体" w:eastAsia="宋体" w:cs="宋体"/>
                <w:sz w:val="21"/>
                <w:szCs w:val="21"/>
                <w:lang w:val="en-US" w:eastAsia="zh-CN"/>
              </w:rPr>
              <w:t>793</w:t>
            </w:r>
            <w:r>
              <w:rPr>
                <w:rFonts w:hint="eastAsia" w:ascii="宋体" w:hAnsi="宋体" w:eastAsia="宋体" w:cs="宋体"/>
                <w:sz w:val="21"/>
                <w:szCs w:val="21"/>
              </w:rPr>
              <w:t>+</w:t>
            </w:r>
            <w:r>
              <w:rPr>
                <w:rFonts w:hint="eastAsia" w:ascii="宋体" w:hAnsi="宋体" w:eastAsia="宋体" w:cs="宋体"/>
                <w:sz w:val="21"/>
                <w:szCs w:val="21"/>
                <w:lang w:val="en-US" w:eastAsia="zh-CN"/>
              </w:rPr>
              <w:t>116</w:t>
            </w:r>
            <w:r>
              <w:rPr>
                <w:rFonts w:hint="eastAsia" w:ascii="宋体" w:hAnsi="宋体" w:eastAsia="宋体" w:cs="宋体"/>
                <w:sz w:val="21"/>
                <w:szCs w:val="21"/>
              </w:rPr>
              <w:t>-K8</w:t>
            </w:r>
            <w:r>
              <w:rPr>
                <w:rFonts w:hint="eastAsia" w:ascii="宋体" w:hAnsi="宋体" w:eastAsia="宋体" w:cs="宋体"/>
                <w:sz w:val="21"/>
                <w:szCs w:val="21"/>
                <w:lang w:val="en-US" w:eastAsia="zh-CN"/>
              </w:rPr>
              <w:t>61+000</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17" w:hRule="atLeast"/>
        </w:trPr>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1.2.1</w:t>
            </w:r>
          </w:p>
        </w:tc>
        <w:tc>
          <w:tcPr>
            <w:tcW w:w="3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资金来源及比例</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自筹</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571" w:hRule="atLeast"/>
        </w:trPr>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1.2.2</w:t>
            </w:r>
          </w:p>
        </w:tc>
        <w:tc>
          <w:tcPr>
            <w:tcW w:w="3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资金落实情况</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sz w:val="21"/>
                <w:szCs w:val="21"/>
              </w:rPr>
            </w:pPr>
            <w:r>
              <w:rPr>
                <w:rFonts w:hint="eastAsia" w:ascii="宋体" w:hAnsi="宋体" w:eastAsia="宋体" w:cs="宋体"/>
                <w:sz w:val="21"/>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956" w:hRule="exact"/>
        </w:trPr>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1.3.1</w:t>
            </w:r>
          </w:p>
        </w:tc>
        <w:tc>
          <w:tcPr>
            <w:tcW w:w="3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采购</w:t>
            </w:r>
            <w:r>
              <w:rPr>
                <w:rFonts w:hint="eastAsia" w:ascii="宋体" w:hAnsi="宋体" w:eastAsia="宋体" w:cs="宋体"/>
                <w:sz w:val="21"/>
                <w:szCs w:val="21"/>
              </w:rPr>
              <w:t>范围</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道路</w:t>
            </w:r>
            <w:r>
              <w:rPr>
                <w:rFonts w:hint="eastAsia" w:ascii="宋体" w:hAnsi="宋体" w:eastAsia="宋体" w:cs="宋体"/>
                <w:sz w:val="21"/>
                <w:szCs w:val="21"/>
                <w:lang w:eastAsia="zh-CN"/>
              </w:rPr>
              <w:t>日常</w:t>
            </w:r>
            <w:r>
              <w:rPr>
                <w:rFonts w:hint="eastAsia" w:ascii="宋体" w:hAnsi="宋体" w:eastAsia="宋体" w:cs="宋体"/>
                <w:sz w:val="21"/>
                <w:szCs w:val="21"/>
              </w:rPr>
              <w:t>保洁，</w:t>
            </w:r>
            <w:r>
              <w:rPr>
                <w:rFonts w:hint="eastAsia" w:ascii="宋体" w:hAnsi="宋体" w:eastAsia="宋体" w:cs="宋体"/>
                <w:sz w:val="21"/>
                <w:szCs w:val="21"/>
                <w:lang w:eastAsia="zh-CN"/>
              </w:rPr>
              <w:t>除雪保通，路损修复、</w:t>
            </w:r>
            <w:r>
              <w:rPr>
                <w:rFonts w:hint="eastAsia" w:ascii="宋体" w:hAnsi="宋体" w:eastAsia="宋体" w:cs="宋体"/>
                <w:sz w:val="21"/>
                <w:szCs w:val="21"/>
              </w:rPr>
              <w:t>路基、</w:t>
            </w:r>
            <w:r>
              <w:rPr>
                <w:rFonts w:hint="eastAsia" w:ascii="宋体" w:hAnsi="宋体" w:eastAsia="宋体" w:cs="宋体"/>
                <w:sz w:val="21"/>
                <w:szCs w:val="21"/>
                <w:lang w:eastAsia="zh-CN"/>
              </w:rPr>
              <w:t>桥涵</w:t>
            </w:r>
            <w:r>
              <w:rPr>
                <w:rFonts w:hint="eastAsia" w:ascii="宋体" w:hAnsi="宋体" w:eastAsia="宋体" w:cs="宋体"/>
                <w:sz w:val="21"/>
                <w:szCs w:val="21"/>
              </w:rPr>
              <w:t>、交通安全设施</w:t>
            </w:r>
            <w:r>
              <w:rPr>
                <w:rFonts w:hint="eastAsia" w:ascii="宋体" w:hAnsi="宋体" w:eastAsia="宋体" w:cs="宋体"/>
                <w:sz w:val="21"/>
                <w:szCs w:val="21"/>
                <w:lang w:eastAsia="zh-CN"/>
              </w:rPr>
              <w:t>的日常保养等</w:t>
            </w:r>
            <w:r>
              <w:rPr>
                <w:rFonts w:hint="eastAsia" w:ascii="宋体" w:hAnsi="宋体" w:eastAsia="宋体" w:cs="宋体"/>
                <w:sz w:val="21"/>
                <w:szCs w:val="21"/>
              </w:rPr>
              <w:t>，应急抢险及其他零星工程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979" w:hRule="exact"/>
        </w:trPr>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1.3.2</w:t>
            </w:r>
          </w:p>
        </w:tc>
        <w:tc>
          <w:tcPr>
            <w:tcW w:w="30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计划工期</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lang w:eastAsia="zh-CN"/>
              </w:rPr>
            </w:pPr>
            <w:r>
              <w:rPr>
                <w:rFonts w:hint="eastAsia" w:ascii="宋体" w:hAnsi="宋体" w:eastAsia="宋体" w:cs="宋体"/>
                <w:sz w:val="21"/>
                <w:szCs w:val="21"/>
              </w:rPr>
              <w:t>计划工期：</w:t>
            </w:r>
            <w:r>
              <w:rPr>
                <w:rFonts w:hint="eastAsia" w:ascii="宋体" w:hAnsi="宋体" w:eastAsia="宋体" w:cs="宋体"/>
                <w:sz w:val="21"/>
                <w:szCs w:val="21"/>
                <w:u w:val="single"/>
                <w:lang w:val="en-US" w:eastAsia="zh-CN"/>
              </w:rPr>
              <w:t>6</w:t>
            </w:r>
            <w:r>
              <w:rPr>
                <w:rFonts w:hint="eastAsia" w:ascii="宋体" w:hAnsi="宋体" w:eastAsia="宋体" w:cs="宋体"/>
                <w:sz w:val="21"/>
                <w:szCs w:val="21"/>
                <w:lang w:eastAsia="zh-CN"/>
              </w:rPr>
              <w:t>个月</w:t>
            </w:r>
          </w:p>
          <w:p>
            <w:pPr>
              <w:rPr>
                <w:rFonts w:hint="eastAsia" w:ascii="宋体" w:hAnsi="宋体" w:eastAsia="宋体" w:cs="宋体"/>
                <w:sz w:val="21"/>
                <w:szCs w:val="21"/>
              </w:rPr>
            </w:pPr>
            <w:r>
              <w:rPr>
                <w:rFonts w:hint="eastAsia" w:ascii="宋体" w:hAnsi="宋体" w:eastAsia="宋体" w:cs="宋体"/>
                <w:sz w:val="21"/>
                <w:szCs w:val="21"/>
              </w:rPr>
              <w:t>计划开工日期：</w:t>
            </w:r>
            <w:r>
              <w:rPr>
                <w:rFonts w:hint="eastAsia" w:ascii="宋体" w:hAnsi="宋体" w:eastAsia="宋体" w:cs="宋体"/>
                <w:sz w:val="21"/>
                <w:szCs w:val="21"/>
                <w:u w:val="single"/>
              </w:rPr>
              <w:t>2019</w:t>
            </w:r>
            <w:r>
              <w:rPr>
                <w:rFonts w:hint="eastAsia" w:ascii="宋体" w:hAnsi="宋体" w:eastAsia="宋体" w:cs="宋体"/>
                <w:sz w:val="21"/>
                <w:szCs w:val="21"/>
              </w:rPr>
              <w:t>年</w:t>
            </w:r>
            <w:r>
              <w:rPr>
                <w:rFonts w:hint="eastAsia" w:ascii="宋体" w:hAnsi="宋体" w:eastAsia="宋体" w:cs="宋体"/>
                <w:sz w:val="21"/>
                <w:szCs w:val="21"/>
                <w:u w:val="single"/>
              </w:rPr>
              <w:t>1</w:t>
            </w:r>
            <w:r>
              <w:rPr>
                <w:rFonts w:hint="eastAsia" w:ascii="宋体" w:hAnsi="宋体" w:eastAsia="宋体" w:cs="宋体"/>
                <w:sz w:val="21"/>
                <w:szCs w:val="21"/>
              </w:rPr>
              <w:t>月</w:t>
            </w:r>
            <w:r>
              <w:rPr>
                <w:rFonts w:hint="eastAsia" w:ascii="宋体" w:hAnsi="宋体" w:eastAsia="宋体" w:cs="宋体"/>
                <w:sz w:val="21"/>
                <w:szCs w:val="21"/>
                <w:u w:val="single"/>
              </w:rPr>
              <w:t>1</w:t>
            </w:r>
            <w:r>
              <w:rPr>
                <w:rFonts w:hint="eastAsia" w:ascii="宋体" w:hAnsi="宋体" w:eastAsia="宋体" w:cs="宋体"/>
                <w:sz w:val="21"/>
                <w:szCs w:val="21"/>
              </w:rPr>
              <w:t>日</w:t>
            </w:r>
          </w:p>
          <w:p>
            <w:pPr>
              <w:rPr>
                <w:rFonts w:hint="eastAsia" w:ascii="宋体" w:hAnsi="宋体" w:eastAsia="宋体" w:cs="宋体"/>
                <w:sz w:val="21"/>
                <w:szCs w:val="21"/>
              </w:rPr>
            </w:pPr>
            <w:r>
              <w:rPr>
                <w:rFonts w:hint="eastAsia" w:ascii="宋体" w:hAnsi="宋体" w:eastAsia="宋体" w:cs="宋体"/>
                <w:sz w:val="21"/>
                <w:szCs w:val="21"/>
              </w:rPr>
              <w:t>计划交工日期：</w:t>
            </w:r>
            <w:r>
              <w:rPr>
                <w:rFonts w:hint="eastAsia" w:ascii="宋体" w:hAnsi="宋体" w:eastAsia="宋体" w:cs="宋体"/>
                <w:sz w:val="21"/>
                <w:szCs w:val="21"/>
                <w:u w:val="single"/>
              </w:rPr>
              <w:t>20</w:t>
            </w:r>
            <w:r>
              <w:rPr>
                <w:rFonts w:hint="eastAsia" w:ascii="宋体" w:hAnsi="宋体" w:eastAsia="宋体" w:cs="宋体"/>
                <w:sz w:val="21"/>
                <w:szCs w:val="21"/>
                <w:u w:val="single"/>
                <w:lang w:val="en-US" w:eastAsia="zh-CN"/>
              </w:rPr>
              <w:t>19</w:t>
            </w:r>
            <w:r>
              <w:rPr>
                <w:rFonts w:hint="eastAsia" w:ascii="宋体" w:hAnsi="宋体" w:eastAsia="宋体" w:cs="宋体"/>
                <w:sz w:val="21"/>
                <w:szCs w:val="21"/>
              </w:rPr>
              <w:t>年</w:t>
            </w:r>
            <w:r>
              <w:rPr>
                <w:rFonts w:hint="eastAsia" w:ascii="宋体" w:hAnsi="宋体" w:eastAsia="宋体" w:cs="宋体"/>
                <w:sz w:val="21"/>
                <w:szCs w:val="21"/>
                <w:u w:val="single"/>
              </w:rPr>
              <w:t>6</w:t>
            </w:r>
            <w:r>
              <w:rPr>
                <w:rFonts w:hint="eastAsia" w:ascii="宋体" w:hAnsi="宋体" w:eastAsia="宋体" w:cs="宋体"/>
                <w:sz w:val="21"/>
                <w:szCs w:val="21"/>
              </w:rPr>
              <w:t>月</w:t>
            </w:r>
            <w:r>
              <w:rPr>
                <w:rFonts w:hint="eastAsia" w:ascii="宋体" w:hAnsi="宋体" w:eastAsia="宋体" w:cs="宋体"/>
                <w:sz w:val="21"/>
                <w:szCs w:val="21"/>
                <w:u w:val="single"/>
              </w:rPr>
              <w:t>30</w:t>
            </w:r>
            <w:r>
              <w:rPr>
                <w:rFonts w:hint="eastAsia" w:ascii="宋体" w:hAnsi="宋体" w:eastAsia="宋体" w:cs="宋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775" w:hRule="exact"/>
        </w:trPr>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1.3.3</w:t>
            </w:r>
          </w:p>
        </w:tc>
        <w:tc>
          <w:tcPr>
            <w:tcW w:w="30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质量要求</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交工验收的质量评定：合格；</w:t>
            </w:r>
          </w:p>
          <w:p>
            <w:pPr>
              <w:rPr>
                <w:rFonts w:hint="eastAsia" w:ascii="宋体" w:hAnsi="宋体" w:eastAsia="宋体" w:cs="宋体"/>
                <w:sz w:val="21"/>
                <w:szCs w:val="21"/>
              </w:rPr>
            </w:pPr>
            <w:r>
              <w:rPr>
                <w:rFonts w:hint="eastAsia" w:ascii="宋体" w:hAnsi="宋体" w:eastAsia="宋体" w:cs="宋体"/>
                <w:sz w:val="21"/>
                <w:szCs w:val="21"/>
              </w:rPr>
              <w:t>竣工验收的质量评定：合格。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597" w:hRule="exact"/>
        </w:trPr>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1.3.4</w:t>
            </w:r>
          </w:p>
        </w:tc>
        <w:tc>
          <w:tcPr>
            <w:tcW w:w="30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安全目标</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无安全责任事故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1516" w:hRule="exact"/>
        </w:trPr>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1.4.1</w:t>
            </w:r>
          </w:p>
        </w:tc>
        <w:tc>
          <w:tcPr>
            <w:tcW w:w="3025" w:type="dxa"/>
            <w:tcBorders>
              <w:top w:val="single" w:color="auto" w:sz="4" w:space="0"/>
              <w:left w:val="single" w:color="auto" w:sz="4" w:space="0"/>
              <w:bottom w:val="single" w:color="auto" w:sz="4" w:space="0"/>
              <w:right w:val="single" w:color="auto" w:sz="4" w:space="0"/>
            </w:tcBorders>
            <w:noWrap w:val="0"/>
            <w:vAlign w:val="center"/>
          </w:tcPr>
          <w:p>
            <w:pPr>
              <w:pStyle w:val="50"/>
              <w:spacing w:line="240" w:lineRule="auto"/>
              <w:rPr>
                <w:rFonts w:hint="eastAsia" w:ascii="宋体" w:hAnsi="宋体" w:eastAsia="宋体" w:cs="宋体"/>
                <w:sz w:val="21"/>
                <w:szCs w:val="21"/>
              </w:rPr>
            </w:pPr>
            <w:r>
              <w:rPr>
                <w:rFonts w:hint="eastAsia" w:ascii="宋体" w:hAnsi="宋体" w:eastAsia="宋体" w:cs="宋体"/>
                <w:sz w:val="21"/>
                <w:szCs w:val="21"/>
                <w:lang w:eastAsia="zh-CN"/>
              </w:rPr>
              <w:t>报价人</w:t>
            </w:r>
            <w:r>
              <w:rPr>
                <w:rFonts w:hint="eastAsia" w:ascii="宋体" w:hAnsi="宋体" w:eastAsia="宋体" w:cs="宋体"/>
                <w:sz w:val="21"/>
                <w:szCs w:val="21"/>
              </w:rPr>
              <w:t>资质条件、能力和信誉</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pStyle w:val="22"/>
              <w:topLinePunct/>
              <w:rPr>
                <w:rFonts w:hint="eastAsia" w:ascii="宋体" w:hAnsi="宋体" w:eastAsia="宋体" w:cs="宋体"/>
                <w:sz w:val="21"/>
                <w:szCs w:val="21"/>
              </w:rPr>
            </w:pPr>
            <w:r>
              <w:rPr>
                <w:rFonts w:hint="eastAsia" w:ascii="宋体" w:hAnsi="宋体" w:eastAsia="宋体" w:cs="宋体"/>
                <w:sz w:val="21"/>
                <w:szCs w:val="21"/>
              </w:rPr>
              <w:t>资质条件：见附录1</w:t>
            </w:r>
          </w:p>
          <w:p>
            <w:pPr>
              <w:pStyle w:val="22"/>
              <w:topLinePunct/>
              <w:rPr>
                <w:rFonts w:hint="eastAsia" w:ascii="宋体" w:hAnsi="宋体" w:eastAsia="宋体" w:cs="宋体"/>
                <w:sz w:val="21"/>
                <w:szCs w:val="21"/>
                <w:lang w:eastAsia="zh-CN"/>
              </w:rPr>
            </w:pPr>
            <w:r>
              <w:rPr>
                <w:rFonts w:hint="eastAsia" w:ascii="宋体" w:hAnsi="宋体" w:eastAsia="宋体" w:cs="宋体"/>
                <w:sz w:val="21"/>
                <w:szCs w:val="21"/>
              </w:rPr>
              <w:t>业绩要求：见附录</w:t>
            </w:r>
            <w:r>
              <w:rPr>
                <w:rFonts w:hint="eastAsia" w:ascii="宋体" w:hAnsi="宋体" w:eastAsia="宋体" w:cs="宋体"/>
                <w:sz w:val="21"/>
                <w:szCs w:val="21"/>
                <w:lang w:val="en-US" w:eastAsia="zh-CN"/>
              </w:rPr>
              <w:t>2</w:t>
            </w:r>
          </w:p>
          <w:p>
            <w:pPr>
              <w:pStyle w:val="22"/>
              <w:topLinePunct/>
              <w:snapToGrid w:val="0"/>
              <w:rPr>
                <w:rFonts w:hint="eastAsia" w:ascii="宋体" w:hAnsi="宋体" w:eastAsia="宋体" w:cs="宋体"/>
                <w:sz w:val="21"/>
                <w:szCs w:val="21"/>
                <w:lang w:eastAsia="zh-CN"/>
              </w:rPr>
            </w:pPr>
            <w:r>
              <w:rPr>
                <w:rFonts w:hint="eastAsia" w:ascii="宋体" w:hAnsi="宋体" w:eastAsia="宋体" w:cs="宋体"/>
                <w:sz w:val="21"/>
                <w:szCs w:val="21"/>
              </w:rPr>
              <w:t>信誉要求：见附录</w:t>
            </w:r>
            <w:r>
              <w:rPr>
                <w:rFonts w:hint="eastAsia" w:ascii="宋体" w:hAnsi="宋体" w:eastAsia="宋体" w:cs="宋体"/>
                <w:sz w:val="21"/>
                <w:szCs w:val="21"/>
                <w:lang w:val="en-US" w:eastAsia="zh-CN"/>
              </w:rPr>
              <w:t>3</w:t>
            </w:r>
          </w:p>
          <w:p>
            <w:pPr>
              <w:pStyle w:val="22"/>
              <w:topLinePunct/>
              <w:snapToGrid w:val="0"/>
              <w:rPr>
                <w:rFonts w:hint="eastAsia" w:ascii="宋体" w:hAnsi="宋体" w:eastAsia="宋体" w:cs="宋体"/>
                <w:sz w:val="21"/>
                <w:szCs w:val="21"/>
                <w:lang w:eastAsia="zh-CN"/>
              </w:rPr>
            </w:pPr>
            <w:r>
              <w:rPr>
                <w:rFonts w:hint="eastAsia" w:ascii="宋体" w:hAnsi="宋体" w:eastAsia="宋体" w:cs="宋体"/>
                <w:sz w:val="21"/>
                <w:szCs w:val="21"/>
              </w:rPr>
              <w:t>项目经理：见附录</w:t>
            </w:r>
            <w:r>
              <w:rPr>
                <w:rFonts w:hint="eastAsia" w:ascii="宋体" w:hAnsi="宋体" w:eastAsia="宋体" w:cs="宋体"/>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Pr>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1.4.2</w:t>
            </w:r>
          </w:p>
        </w:tc>
        <w:tc>
          <w:tcPr>
            <w:tcW w:w="30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是否接受联合体</w:t>
            </w:r>
            <w:r>
              <w:rPr>
                <w:rFonts w:hint="eastAsia" w:ascii="宋体" w:hAnsi="宋体" w:eastAsia="宋体" w:cs="宋体"/>
                <w:sz w:val="21"/>
                <w:szCs w:val="21"/>
                <w:lang w:eastAsia="zh-CN"/>
              </w:rPr>
              <w:t>报价</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pStyle w:val="22"/>
              <w:snapToGrid w:val="0"/>
              <w:rPr>
                <w:rFonts w:hint="eastAsia" w:ascii="宋体" w:hAnsi="宋体" w:eastAsia="宋体" w:cs="宋体"/>
                <w:sz w:val="21"/>
                <w:szCs w:val="21"/>
              </w:rPr>
            </w:pPr>
            <w:r>
              <w:rPr>
                <w:rFonts w:hint="eastAsia" w:ascii="宋体" w:hAnsi="宋体" w:eastAsia="宋体" w:cs="宋体"/>
                <w:sz w:val="21"/>
                <w:szCs w:val="21"/>
              </w:rPr>
              <w:sym w:font="Wingdings" w:char="F0FE"/>
            </w:r>
            <w:r>
              <w:rPr>
                <w:rFonts w:hint="eastAsia" w:ascii="宋体" w:hAnsi="宋体" w:eastAsia="宋体" w:cs="宋体"/>
                <w:sz w:val="21"/>
                <w:szCs w:val="21"/>
              </w:rPr>
              <w:t>不接受</w:t>
            </w:r>
          </w:p>
          <w:p>
            <w:pPr>
              <w:pStyle w:val="22"/>
              <w:snapToGrid w:val="0"/>
              <w:rPr>
                <w:rFonts w:hint="eastAsia" w:ascii="宋体" w:hAnsi="宋体" w:eastAsia="宋体" w:cs="宋体"/>
                <w:sz w:val="21"/>
                <w:szCs w:val="21"/>
              </w:rPr>
            </w:pPr>
            <w:r>
              <w:rPr>
                <w:rFonts w:hint="eastAsia" w:ascii="宋体" w:hAnsi="宋体" w:eastAsia="宋体" w:cs="宋体"/>
                <w:sz w:val="21"/>
                <w:szCs w:val="21"/>
              </w:rPr>
              <w:t>□接受，应满足下列要求：</w:t>
            </w:r>
          </w:p>
          <w:p>
            <w:pPr>
              <w:pStyle w:val="22"/>
              <w:snapToGrid w:val="0"/>
              <w:rPr>
                <w:rFonts w:hint="eastAsia" w:ascii="宋体" w:hAnsi="宋体" w:eastAsia="宋体" w:cs="宋体"/>
                <w:sz w:val="21"/>
                <w:szCs w:val="21"/>
              </w:rPr>
            </w:pPr>
            <w:r>
              <w:rPr>
                <w:rFonts w:hint="eastAsia" w:ascii="宋体" w:hAnsi="宋体" w:eastAsia="宋体" w:cs="宋体"/>
                <w:sz w:val="21"/>
                <w:szCs w:val="21"/>
              </w:rPr>
              <w:t>（1）联合体所有成员数量不得超过</w:t>
            </w:r>
            <w:r>
              <w:rPr>
                <w:rFonts w:hint="eastAsia" w:ascii="宋体" w:hAnsi="宋体" w:eastAsia="宋体" w:cs="宋体"/>
                <w:sz w:val="21"/>
                <w:szCs w:val="21"/>
                <w:u w:val="single"/>
              </w:rPr>
              <w:t xml:space="preserve">   </w:t>
            </w:r>
            <w:r>
              <w:rPr>
                <w:rFonts w:hint="eastAsia" w:ascii="宋体" w:hAnsi="宋体" w:eastAsia="宋体" w:cs="宋体"/>
                <w:sz w:val="21"/>
                <w:szCs w:val="21"/>
              </w:rPr>
              <w:t>家；</w:t>
            </w:r>
          </w:p>
          <w:p>
            <w:pPr>
              <w:pStyle w:val="22"/>
              <w:snapToGrid w:val="0"/>
              <w:rPr>
                <w:rFonts w:hint="eastAsia" w:ascii="宋体" w:hAnsi="宋体" w:eastAsia="宋体" w:cs="宋体"/>
                <w:sz w:val="21"/>
                <w:szCs w:val="21"/>
              </w:rPr>
            </w:pPr>
            <w:r>
              <w:rPr>
                <w:rFonts w:hint="eastAsia" w:ascii="宋体" w:hAnsi="宋体" w:eastAsia="宋体" w:cs="宋体"/>
                <w:sz w:val="21"/>
                <w:szCs w:val="21"/>
              </w:rPr>
              <w:t>（2）联合体牵头人应具有</w:t>
            </w:r>
            <w:r>
              <w:rPr>
                <w:rFonts w:hint="eastAsia" w:ascii="宋体" w:hAnsi="宋体" w:eastAsia="宋体" w:cs="宋体"/>
                <w:sz w:val="21"/>
                <w:szCs w:val="21"/>
                <w:u w:val="single"/>
              </w:rPr>
              <w:t xml:space="preserve">   </w:t>
            </w:r>
            <w:r>
              <w:rPr>
                <w:rFonts w:hint="eastAsia" w:ascii="宋体" w:hAnsi="宋体" w:eastAsia="宋体" w:cs="宋体"/>
                <w:sz w:val="21"/>
                <w:szCs w:val="21"/>
              </w:rPr>
              <w:t>资质；</w:t>
            </w:r>
          </w:p>
          <w:p>
            <w:pPr>
              <w:snapToGrid w:val="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Pr>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1.4.3</w:t>
            </w:r>
          </w:p>
        </w:tc>
        <w:tc>
          <w:tcPr>
            <w:tcW w:w="30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报价</w:t>
            </w:r>
            <w:r>
              <w:rPr>
                <w:rFonts w:hint="eastAsia" w:ascii="宋体" w:hAnsi="宋体" w:eastAsia="宋体" w:cs="宋体"/>
                <w:sz w:val="21"/>
                <w:szCs w:val="21"/>
              </w:rPr>
              <w:t>人不得存在的其他关联形式情形</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eastAsia="宋体" w:cs="宋体"/>
                <w:sz w:val="21"/>
                <w:szCs w:val="21"/>
              </w:rPr>
            </w:pPr>
            <w:r>
              <w:rPr>
                <w:rFonts w:hint="eastAsia" w:ascii="宋体" w:hAnsi="宋体" w:eastAsia="宋体" w:cs="宋体"/>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2033" w:hRule="exact"/>
        </w:trPr>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1.4.4</w:t>
            </w:r>
          </w:p>
        </w:tc>
        <w:tc>
          <w:tcPr>
            <w:tcW w:w="30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报价人</w:t>
            </w:r>
            <w:r>
              <w:rPr>
                <w:rFonts w:hint="eastAsia" w:ascii="宋体" w:hAnsi="宋体" w:eastAsia="宋体" w:cs="宋体"/>
                <w:sz w:val="21"/>
                <w:szCs w:val="21"/>
              </w:rPr>
              <w:t>不得存在的其他不良状况或不良信用记录</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eastAsia="宋体" w:cs="宋体"/>
                <w:sz w:val="21"/>
                <w:szCs w:val="21"/>
              </w:rPr>
            </w:pPr>
            <w:r>
              <w:rPr>
                <w:rFonts w:hint="eastAsia" w:ascii="宋体" w:hAnsi="宋体" w:eastAsia="宋体" w:cs="宋体"/>
                <w:sz w:val="21"/>
                <w:szCs w:val="21"/>
              </w:rPr>
              <w:t>交通运输部或安徽省交通运输厅最新公布的年度公路施工企业信用评价等级为C级或D级的</w:t>
            </w:r>
            <w:r>
              <w:rPr>
                <w:rFonts w:hint="eastAsia" w:ascii="宋体" w:hAnsi="宋体" w:eastAsia="宋体" w:cs="宋体"/>
                <w:sz w:val="21"/>
                <w:szCs w:val="21"/>
                <w:lang w:eastAsia="zh-CN"/>
              </w:rPr>
              <w:t>报价人</w:t>
            </w:r>
            <w:r>
              <w:rPr>
                <w:rFonts w:hint="eastAsia" w:ascii="宋体" w:hAnsi="宋体" w:eastAsia="宋体" w:cs="宋体"/>
                <w:sz w:val="21"/>
                <w:szCs w:val="21"/>
              </w:rPr>
              <w:t>不得参与本次</w:t>
            </w:r>
            <w:r>
              <w:rPr>
                <w:rFonts w:hint="eastAsia" w:ascii="宋体" w:hAnsi="宋体" w:eastAsia="宋体" w:cs="宋体"/>
                <w:sz w:val="21"/>
                <w:szCs w:val="21"/>
                <w:lang w:eastAsia="zh-CN"/>
              </w:rPr>
              <w:t>报价</w:t>
            </w:r>
            <w:r>
              <w:rPr>
                <w:rFonts w:hint="eastAsia" w:ascii="宋体" w:hAnsi="宋体" w:eastAsia="宋体" w:cs="宋体"/>
                <w:sz w:val="21"/>
                <w:szCs w:val="21"/>
              </w:rPr>
              <w:t>；如在交通运输部或安徽省交通运输厅最新年度等级评价公布日期之后，被交通运输部或安徽省交通运输厅通报为C级或D级的</w:t>
            </w:r>
            <w:r>
              <w:rPr>
                <w:rFonts w:hint="eastAsia" w:ascii="宋体" w:hAnsi="宋体" w:eastAsia="宋体" w:cs="宋体"/>
                <w:sz w:val="21"/>
                <w:szCs w:val="21"/>
                <w:lang w:eastAsia="zh-CN"/>
              </w:rPr>
              <w:t>报价人</w:t>
            </w:r>
            <w:r>
              <w:rPr>
                <w:rFonts w:hint="eastAsia" w:ascii="宋体" w:hAnsi="宋体" w:eastAsia="宋体" w:cs="宋体"/>
                <w:sz w:val="21"/>
                <w:szCs w:val="21"/>
              </w:rPr>
              <w:t>也不得参与本次</w:t>
            </w:r>
            <w:r>
              <w:rPr>
                <w:rFonts w:hint="eastAsia" w:ascii="宋体" w:hAnsi="宋体" w:eastAsia="宋体" w:cs="宋体"/>
                <w:sz w:val="21"/>
                <w:szCs w:val="21"/>
                <w:lang w:eastAsia="zh-CN"/>
              </w:rPr>
              <w:t>报价</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597" w:hRule="exact"/>
        </w:trPr>
        <w:tc>
          <w:tcPr>
            <w:tcW w:w="1336" w:type="dxa"/>
            <w:gridSpan w:val="2"/>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1.10.2</w:t>
            </w:r>
          </w:p>
        </w:tc>
        <w:tc>
          <w:tcPr>
            <w:tcW w:w="3025"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报价人</w:t>
            </w:r>
            <w:r>
              <w:rPr>
                <w:rFonts w:hint="eastAsia" w:ascii="宋体" w:hAnsi="宋体" w:eastAsia="宋体" w:cs="宋体"/>
                <w:sz w:val="21"/>
                <w:szCs w:val="21"/>
              </w:rPr>
              <w:t>在</w:t>
            </w:r>
            <w:r>
              <w:rPr>
                <w:rFonts w:hint="eastAsia" w:ascii="宋体" w:hAnsi="宋体" w:eastAsia="宋体" w:cs="宋体"/>
                <w:sz w:val="21"/>
                <w:szCs w:val="21"/>
                <w:lang w:eastAsia="zh-CN"/>
              </w:rPr>
              <w:t>报价</w:t>
            </w:r>
            <w:r>
              <w:rPr>
                <w:rFonts w:hint="eastAsia" w:ascii="宋体" w:hAnsi="宋体" w:eastAsia="宋体" w:cs="宋体"/>
                <w:sz w:val="21"/>
                <w:szCs w:val="21"/>
              </w:rPr>
              <w:t>预备会前提出问题</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pStyle w:val="22"/>
              <w:topLinePunct/>
              <w:snapToGrid w:val="0"/>
              <w:rPr>
                <w:rFonts w:hint="eastAsia" w:ascii="宋体" w:hAnsi="宋体" w:eastAsia="宋体" w:cs="宋体"/>
                <w:sz w:val="21"/>
                <w:szCs w:val="21"/>
                <w:lang w:eastAsia="zh-CN"/>
              </w:rPr>
            </w:pPr>
            <w:r>
              <w:rPr>
                <w:rFonts w:hint="eastAsia" w:hAnsi="宋体" w:eastAsia="宋体" w:cs="宋体"/>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454" w:hRule="atLeast"/>
        </w:trPr>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1.11.1</w:t>
            </w:r>
          </w:p>
        </w:tc>
        <w:tc>
          <w:tcPr>
            <w:tcW w:w="30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分包</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snapToGrid w:val="0"/>
              <w:ind w:right="57" w:rightChars="27"/>
              <w:rPr>
                <w:rFonts w:hint="eastAsia" w:ascii="宋体" w:hAnsi="宋体" w:eastAsia="宋体" w:cs="宋体"/>
                <w:sz w:val="21"/>
                <w:szCs w:val="21"/>
              </w:rPr>
            </w:pPr>
            <w:r>
              <w:rPr>
                <w:rFonts w:hint="eastAsia" w:ascii="宋体" w:hAnsi="宋体" w:eastAsia="宋体" w:cs="宋体"/>
                <w:sz w:val="21"/>
                <w:szCs w:val="21"/>
              </w:rPr>
              <w:sym w:font="Wingdings" w:char="F0FE"/>
            </w:r>
            <w:r>
              <w:rPr>
                <w:rFonts w:hint="eastAsia" w:ascii="宋体" w:hAnsi="宋体" w:eastAsia="宋体" w:cs="宋体"/>
                <w:sz w:val="21"/>
                <w:szCs w:val="21"/>
              </w:rPr>
              <w:t>不允许</w:t>
            </w:r>
          </w:p>
          <w:p>
            <w:pPr>
              <w:snapToGrid w:val="0"/>
              <w:ind w:right="57" w:rightChars="27"/>
              <w:rPr>
                <w:rFonts w:hint="eastAsia" w:ascii="宋体" w:hAnsi="宋体" w:eastAsia="宋体" w:cs="宋体"/>
                <w:sz w:val="21"/>
                <w:szCs w:val="21"/>
              </w:rPr>
            </w:pPr>
            <w:r>
              <w:rPr>
                <w:rFonts w:hint="eastAsia" w:ascii="宋体" w:hAnsi="宋体" w:eastAsia="宋体" w:cs="宋体"/>
                <w:sz w:val="21"/>
                <w:szCs w:val="21"/>
              </w:rPr>
              <w:t>□允许，允许分包的专项工程（或不允许分包的专项工程）：</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pStyle w:val="22"/>
              <w:snapToGrid w:val="0"/>
              <w:rPr>
                <w:rFonts w:hint="eastAsia" w:ascii="宋体" w:hAnsi="宋体" w:eastAsia="宋体" w:cs="宋体"/>
                <w:sz w:val="21"/>
                <w:szCs w:val="21"/>
              </w:rPr>
            </w:pPr>
            <w:r>
              <w:rPr>
                <w:rFonts w:hint="eastAsia" w:ascii="宋体" w:hAnsi="宋体" w:eastAsia="宋体" w:cs="宋体"/>
                <w:sz w:val="21"/>
                <w:szCs w:val="21"/>
              </w:rPr>
              <w:t>对分包人的资格要求：</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454" w:hRule="atLeast"/>
        </w:trPr>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2.1</w:t>
            </w:r>
          </w:p>
        </w:tc>
        <w:tc>
          <w:tcPr>
            <w:tcW w:w="30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构成</w:t>
            </w:r>
            <w:r>
              <w:rPr>
                <w:rFonts w:hint="eastAsia" w:ascii="宋体" w:hAnsi="宋体" w:eastAsia="宋体" w:cs="宋体"/>
                <w:sz w:val="21"/>
                <w:szCs w:val="21"/>
                <w:lang w:eastAsia="zh-CN"/>
              </w:rPr>
              <w:t>采购</w:t>
            </w:r>
            <w:r>
              <w:rPr>
                <w:rFonts w:hint="eastAsia" w:ascii="宋体" w:hAnsi="宋体" w:eastAsia="宋体" w:cs="宋体"/>
                <w:sz w:val="21"/>
                <w:szCs w:val="21"/>
              </w:rPr>
              <w:t>文件的其他资料</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lang w:eastAsia="zh-CN"/>
              </w:rPr>
              <w:t>发包人</w:t>
            </w:r>
            <w:r>
              <w:rPr>
                <w:rFonts w:hint="eastAsia" w:ascii="宋体" w:hAnsi="宋体" w:eastAsia="宋体" w:cs="宋体"/>
                <w:sz w:val="21"/>
                <w:szCs w:val="21"/>
              </w:rPr>
              <w:t>发布的有关本次</w:t>
            </w:r>
            <w:r>
              <w:rPr>
                <w:rFonts w:hint="eastAsia" w:ascii="宋体" w:hAnsi="宋体" w:eastAsia="宋体" w:cs="宋体"/>
                <w:sz w:val="21"/>
                <w:szCs w:val="21"/>
                <w:lang w:eastAsia="zh-CN"/>
              </w:rPr>
              <w:t>采购</w:t>
            </w:r>
            <w:r>
              <w:rPr>
                <w:rFonts w:hint="eastAsia" w:ascii="宋体" w:hAnsi="宋体" w:eastAsia="宋体" w:cs="宋体"/>
                <w:sz w:val="21"/>
                <w:szCs w:val="21"/>
              </w:rPr>
              <w:t>的补遗书（澄清与修改）等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454" w:hRule="atLeast"/>
        </w:trPr>
        <w:tc>
          <w:tcPr>
            <w:tcW w:w="1336" w:type="dxa"/>
            <w:gridSpan w:val="2"/>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2.2.1</w:t>
            </w:r>
          </w:p>
        </w:tc>
        <w:tc>
          <w:tcPr>
            <w:tcW w:w="3025"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lang w:eastAsia="zh-CN"/>
              </w:rPr>
              <w:t>报价人</w:t>
            </w:r>
            <w:r>
              <w:rPr>
                <w:rFonts w:hint="eastAsia" w:ascii="宋体" w:hAnsi="宋体" w:eastAsia="宋体" w:cs="宋体"/>
                <w:sz w:val="21"/>
                <w:szCs w:val="21"/>
              </w:rPr>
              <w:t>要求澄清</w:t>
            </w:r>
            <w:r>
              <w:rPr>
                <w:rFonts w:hint="eastAsia" w:ascii="宋体" w:hAnsi="宋体" w:eastAsia="宋体" w:cs="宋体"/>
                <w:sz w:val="21"/>
                <w:szCs w:val="21"/>
                <w:lang w:eastAsia="zh-CN"/>
              </w:rPr>
              <w:t>采购</w:t>
            </w:r>
            <w:r>
              <w:rPr>
                <w:rFonts w:hint="eastAsia" w:ascii="宋体" w:hAnsi="宋体" w:eastAsia="宋体" w:cs="宋体"/>
                <w:sz w:val="21"/>
                <w:szCs w:val="21"/>
              </w:rPr>
              <w:t>文件</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时间：递交</w:t>
            </w:r>
            <w:r>
              <w:rPr>
                <w:rFonts w:hint="eastAsia" w:ascii="宋体" w:hAnsi="宋体" w:eastAsia="宋体" w:cs="宋体"/>
                <w:sz w:val="21"/>
                <w:szCs w:val="21"/>
                <w:lang w:eastAsia="zh-CN"/>
              </w:rPr>
              <w:t>报价</w:t>
            </w:r>
            <w:r>
              <w:rPr>
                <w:rFonts w:hint="eastAsia" w:ascii="宋体" w:hAnsi="宋体" w:eastAsia="宋体" w:cs="宋体"/>
                <w:sz w:val="21"/>
                <w:szCs w:val="21"/>
              </w:rPr>
              <w:t>文件截至之日</w:t>
            </w:r>
            <w:r>
              <w:rPr>
                <w:rFonts w:hint="eastAsia" w:ascii="宋体" w:hAnsi="宋体" w:eastAsia="宋体" w:cs="宋体"/>
                <w:sz w:val="21"/>
                <w:szCs w:val="21"/>
                <w:u w:val="single"/>
                <w:lang w:val="en-US" w:eastAsia="zh-CN"/>
              </w:rPr>
              <w:t>3</w:t>
            </w:r>
            <w:r>
              <w:rPr>
                <w:rFonts w:hint="eastAsia" w:ascii="宋体" w:hAnsi="宋体" w:eastAsia="宋体" w:cs="宋体"/>
                <w:sz w:val="21"/>
                <w:szCs w:val="21"/>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454" w:hRule="exact"/>
        </w:trPr>
        <w:tc>
          <w:tcPr>
            <w:tcW w:w="1336" w:type="dxa"/>
            <w:gridSpan w:val="2"/>
            <w:vMerge w:val="continue"/>
            <w:tcBorders>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1"/>
                <w:szCs w:val="21"/>
              </w:rPr>
            </w:pPr>
          </w:p>
        </w:tc>
        <w:tc>
          <w:tcPr>
            <w:tcW w:w="3025" w:type="dxa"/>
            <w:vMerge w:val="continue"/>
            <w:tcBorders>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1"/>
                <w:szCs w:val="21"/>
              </w:rPr>
            </w:pPr>
          </w:p>
        </w:tc>
        <w:tc>
          <w:tcPr>
            <w:tcW w:w="45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形式：书面形式（如邮件、信函、传真等）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454" w:hRule="atLeast"/>
        </w:trPr>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2.2.2</w:t>
            </w:r>
          </w:p>
        </w:tc>
        <w:tc>
          <w:tcPr>
            <w:tcW w:w="30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采购</w:t>
            </w:r>
            <w:r>
              <w:rPr>
                <w:rFonts w:hint="eastAsia" w:ascii="宋体" w:hAnsi="宋体" w:eastAsia="宋体" w:cs="宋体"/>
                <w:sz w:val="21"/>
                <w:szCs w:val="21"/>
              </w:rPr>
              <w:t>文件澄清发出的形式</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lang w:eastAsia="zh-CN"/>
              </w:rPr>
              <w:t>采购</w:t>
            </w:r>
            <w:r>
              <w:rPr>
                <w:rFonts w:hint="eastAsia" w:ascii="宋体" w:hAnsi="宋体" w:eastAsia="宋体" w:cs="宋体"/>
                <w:sz w:val="21"/>
                <w:szCs w:val="21"/>
              </w:rPr>
              <w:t>文件澄清将在安徽省交通控股集团有限公司网站（网址：</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"http://www.ahjkjt.com）发布，投标人应自行下载。" </w:instrText>
            </w:r>
            <w:r>
              <w:rPr>
                <w:rFonts w:hint="eastAsia" w:ascii="宋体" w:hAnsi="宋体" w:eastAsia="宋体" w:cs="宋体"/>
                <w:sz w:val="21"/>
                <w:szCs w:val="21"/>
              </w:rPr>
              <w:fldChar w:fldCharType="separate"/>
            </w:r>
            <w:r>
              <w:rPr>
                <w:rStyle w:val="58"/>
                <w:rFonts w:hint="eastAsia" w:ascii="宋体" w:hAnsi="宋体" w:eastAsia="宋体" w:cs="宋体"/>
                <w:color w:val="auto"/>
                <w:sz w:val="21"/>
                <w:szCs w:val="21"/>
                <w:u w:val="none"/>
              </w:rPr>
              <w:t>http://www.ahjkjt.com）发出，</w:t>
            </w:r>
            <w:r>
              <w:rPr>
                <w:rStyle w:val="58"/>
                <w:rFonts w:hint="eastAsia" w:ascii="宋体" w:hAnsi="宋体" w:eastAsia="宋体" w:cs="宋体"/>
                <w:color w:val="auto"/>
                <w:sz w:val="21"/>
                <w:szCs w:val="21"/>
                <w:u w:val="none"/>
                <w:lang w:eastAsia="zh-CN"/>
              </w:rPr>
              <w:t>报价人</w:t>
            </w:r>
            <w:r>
              <w:rPr>
                <w:rStyle w:val="58"/>
                <w:rFonts w:hint="eastAsia" w:ascii="宋体" w:hAnsi="宋体" w:eastAsia="宋体" w:cs="宋体"/>
                <w:color w:val="auto"/>
                <w:sz w:val="21"/>
                <w:szCs w:val="21"/>
                <w:u w:val="none"/>
              </w:rPr>
              <w:t>应自行下载。</w:t>
            </w:r>
            <w:r>
              <w:rPr>
                <w:rFonts w:hint="eastAsia" w:ascii="宋体" w:hAnsi="宋体" w:eastAsia="宋体" w:cs="宋体"/>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454" w:hRule="atLeast"/>
        </w:trPr>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2.3.1</w:t>
            </w:r>
          </w:p>
        </w:tc>
        <w:tc>
          <w:tcPr>
            <w:tcW w:w="30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采购</w:t>
            </w:r>
            <w:r>
              <w:rPr>
                <w:rFonts w:hint="eastAsia" w:ascii="宋体" w:hAnsi="宋体" w:eastAsia="宋体" w:cs="宋体"/>
                <w:sz w:val="21"/>
                <w:szCs w:val="21"/>
              </w:rPr>
              <w:t>文件修改发出的形式</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lang w:eastAsia="zh-CN"/>
              </w:rPr>
              <w:t>采购</w:t>
            </w:r>
            <w:r>
              <w:rPr>
                <w:rFonts w:hint="eastAsia" w:ascii="宋体" w:hAnsi="宋体" w:eastAsia="宋体" w:cs="宋体"/>
                <w:sz w:val="21"/>
                <w:szCs w:val="21"/>
              </w:rPr>
              <w:t>文件修改将在安徽省交通控股集团有限公司网站（网址：http://www.ahjkjt.com）发出，</w:t>
            </w:r>
            <w:r>
              <w:rPr>
                <w:rFonts w:hint="eastAsia" w:ascii="宋体" w:hAnsi="宋体" w:eastAsia="宋体" w:cs="宋体"/>
                <w:sz w:val="21"/>
                <w:szCs w:val="21"/>
                <w:lang w:eastAsia="zh-CN"/>
              </w:rPr>
              <w:t>报价人</w:t>
            </w:r>
            <w:r>
              <w:rPr>
                <w:rFonts w:hint="eastAsia" w:ascii="宋体" w:hAnsi="宋体" w:eastAsia="宋体" w:cs="宋体"/>
                <w:sz w:val="21"/>
                <w:szCs w:val="21"/>
              </w:rPr>
              <w:t>应自行下载。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578" w:hRule="atLeast"/>
        </w:trPr>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2.3.2</w:t>
            </w:r>
          </w:p>
        </w:tc>
        <w:tc>
          <w:tcPr>
            <w:tcW w:w="30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报价人</w:t>
            </w:r>
            <w:r>
              <w:rPr>
                <w:rFonts w:hint="eastAsia" w:ascii="宋体" w:hAnsi="宋体" w:eastAsia="宋体" w:cs="宋体"/>
                <w:sz w:val="21"/>
                <w:szCs w:val="21"/>
              </w:rPr>
              <w:t>确认收到</w:t>
            </w:r>
            <w:r>
              <w:rPr>
                <w:rFonts w:hint="eastAsia" w:ascii="宋体" w:hAnsi="宋体" w:eastAsia="宋体" w:cs="宋体"/>
                <w:sz w:val="21"/>
                <w:szCs w:val="21"/>
                <w:lang w:eastAsia="zh-CN"/>
              </w:rPr>
              <w:t>采购</w:t>
            </w:r>
            <w:r>
              <w:rPr>
                <w:rFonts w:hint="eastAsia" w:ascii="宋体" w:hAnsi="宋体" w:eastAsia="宋体" w:cs="宋体"/>
                <w:sz w:val="21"/>
                <w:szCs w:val="21"/>
              </w:rPr>
              <w:t>文件修改</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lang w:eastAsia="zh-CN"/>
              </w:rPr>
              <w:t>报价人</w:t>
            </w:r>
            <w:r>
              <w:rPr>
                <w:rFonts w:hint="eastAsia" w:ascii="宋体" w:hAnsi="宋体" w:eastAsia="宋体" w:cs="宋体"/>
                <w:sz w:val="21"/>
                <w:szCs w:val="21"/>
              </w:rPr>
              <w:t>应关注上述网站，及时下载</w:t>
            </w:r>
            <w:r>
              <w:rPr>
                <w:rFonts w:hint="eastAsia" w:ascii="宋体" w:hAnsi="宋体" w:eastAsia="宋体" w:cs="宋体"/>
                <w:sz w:val="21"/>
                <w:szCs w:val="21"/>
                <w:lang w:eastAsia="zh-CN"/>
              </w:rPr>
              <w:t>采购</w:t>
            </w:r>
            <w:r>
              <w:rPr>
                <w:rFonts w:hint="eastAsia" w:ascii="宋体" w:hAnsi="宋体" w:eastAsia="宋体" w:cs="宋体"/>
                <w:sz w:val="21"/>
                <w:szCs w:val="21"/>
              </w:rPr>
              <w:t>文件修改，无需回复确认。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40" w:hRule="exact"/>
        </w:trPr>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3.1.1</w:t>
            </w:r>
          </w:p>
        </w:tc>
        <w:tc>
          <w:tcPr>
            <w:tcW w:w="30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报价</w:t>
            </w:r>
            <w:r>
              <w:rPr>
                <w:rFonts w:hint="eastAsia" w:ascii="宋体" w:hAnsi="宋体" w:eastAsia="宋体" w:cs="宋体"/>
                <w:sz w:val="21"/>
                <w:szCs w:val="21"/>
              </w:rPr>
              <w:t>文件密封形式</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sym w:font="Wingdings" w:char="00A8"/>
            </w:r>
            <w:r>
              <w:rPr>
                <w:rFonts w:hint="eastAsia" w:ascii="宋体" w:hAnsi="宋体" w:eastAsia="宋体" w:cs="宋体"/>
                <w:sz w:val="21"/>
                <w:szCs w:val="21"/>
              </w:rPr>
              <w:t>双信封</w:t>
            </w:r>
          </w:p>
          <w:p>
            <w:pPr>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单信封</w:t>
            </w:r>
          </w:p>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510" w:hRule="atLeast"/>
        </w:trPr>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3.1.1</w:t>
            </w:r>
          </w:p>
        </w:tc>
        <w:tc>
          <w:tcPr>
            <w:tcW w:w="30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构成</w:t>
            </w:r>
            <w:r>
              <w:rPr>
                <w:rFonts w:hint="eastAsia" w:ascii="宋体" w:hAnsi="宋体" w:eastAsia="宋体" w:cs="宋体"/>
                <w:sz w:val="21"/>
                <w:szCs w:val="21"/>
                <w:lang w:eastAsia="zh-CN"/>
              </w:rPr>
              <w:t>报价</w:t>
            </w:r>
            <w:r>
              <w:rPr>
                <w:rFonts w:hint="eastAsia" w:ascii="宋体" w:hAnsi="宋体" w:eastAsia="宋体" w:cs="宋体"/>
                <w:sz w:val="21"/>
                <w:szCs w:val="21"/>
              </w:rPr>
              <w:t>文件的其他材料</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510" w:hRule="atLeast"/>
        </w:trPr>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3.2.1</w:t>
            </w:r>
          </w:p>
        </w:tc>
        <w:tc>
          <w:tcPr>
            <w:tcW w:w="30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增值税税金的计算方法</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报价为含税价，税率按税法规定的建筑业一般纳税人</w:t>
            </w:r>
            <w:r>
              <w:rPr>
                <w:rFonts w:hint="eastAsia" w:ascii="宋体" w:hAnsi="宋体" w:eastAsia="宋体" w:cs="宋体"/>
                <w:sz w:val="21"/>
                <w:szCs w:val="21"/>
                <w:u w:val="single"/>
              </w:rPr>
              <w:t>10%</w:t>
            </w:r>
            <w:r>
              <w:rPr>
                <w:rFonts w:hint="eastAsia" w:ascii="宋体" w:hAnsi="宋体" w:eastAsia="宋体" w:cs="宋体"/>
                <w:sz w:val="21"/>
                <w:szCs w:val="21"/>
              </w:rPr>
              <w:t>计算。</w:t>
            </w:r>
          </w:p>
          <w:p>
            <w:pPr>
              <w:rPr>
                <w:rFonts w:hint="eastAsia" w:ascii="宋体" w:hAnsi="宋体" w:eastAsia="宋体" w:cs="宋体"/>
                <w:sz w:val="21"/>
                <w:szCs w:val="21"/>
              </w:rPr>
            </w:pPr>
            <w:r>
              <w:rPr>
                <w:rFonts w:hint="eastAsia" w:ascii="宋体" w:hAnsi="宋体" w:eastAsia="宋体" w:cs="宋体"/>
                <w:sz w:val="21"/>
                <w:szCs w:val="21"/>
              </w:rPr>
              <w:t>承包人应提供增值税发票，</w:t>
            </w:r>
            <w:r>
              <w:rPr>
                <w:rFonts w:hint="eastAsia" w:ascii="宋体" w:hAnsi="宋体" w:eastAsia="宋体" w:cs="宋体"/>
                <w:sz w:val="21"/>
                <w:szCs w:val="21"/>
                <w:lang w:eastAsia="zh-CN"/>
              </w:rPr>
              <w:t>发包人</w:t>
            </w:r>
            <w:r>
              <w:rPr>
                <w:rFonts w:hint="eastAsia" w:ascii="宋体" w:hAnsi="宋体" w:eastAsia="宋体" w:cs="宋体"/>
                <w:sz w:val="21"/>
                <w:szCs w:val="21"/>
              </w:rPr>
              <w:t>提供的甲供材料不计入承包人的增值税应纳税额。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Pr>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3.2.1</w:t>
            </w:r>
          </w:p>
        </w:tc>
        <w:tc>
          <w:tcPr>
            <w:tcW w:w="30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工程量清单的填写方式</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□报价人按照</w:t>
            </w:r>
            <w:r>
              <w:rPr>
                <w:rFonts w:hint="eastAsia" w:ascii="宋体" w:hAnsi="宋体" w:eastAsia="宋体" w:cs="宋体"/>
                <w:sz w:val="21"/>
                <w:szCs w:val="21"/>
                <w:lang w:eastAsia="zh-CN"/>
              </w:rPr>
              <w:t>发包人</w:t>
            </w:r>
            <w:r>
              <w:rPr>
                <w:rFonts w:hint="eastAsia" w:ascii="宋体" w:hAnsi="宋体" w:eastAsia="宋体" w:cs="宋体"/>
                <w:sz w:val="21"/>
                <w:szCs w:val="21"/>
              </w:rPr>
              <w:t>提供的工程量固化清单电子文件填写工程量清单。</w:t>
            </w:r>
          </w:p>
          <w:p>
            <w:pPr>
              <w:rPr>
                <w:rFonts w:hint="eastAsia" w:ascii="宋体" w:hAnsi="宋体" w:eastAsia="宋体" w:cs="宋体"/>
                <w:sz w:val="21"/>
                <w:szCs w:val="21"/>
              </w:rPr>
            </w:pPr>
            <w:r>
              <w:rPr>
                <w:rFonts w:hint="eastAsia" w:ascii="宋体" w:hAnsi="宋体" w:eastAsia="宋体" w:cs="宋体"/>
                <w:sz w:val="21"/>
                <w:szCs w:val="21"/>
              </w:rPr>
              <w:t>√报价人按照</w:t>
            </w:r>
            <w:r>
              <w:rPr>
                <w:rFonts w:hint="eastAsia" w:ascii="宋体" w:hAnsi="宋体" w:eastAsia="宋体" w:cs="宋体"/>
                <w:sz w:val="21"/>
                <w:szCs w:val="21"/>
                <w:lang w:eastAsia="zh-CN"/>
              </w:rPr>
              <w:t>发包人</w:t>
            </w:r>
            <w:r>
              <w:rPr>
                <w:rFonts w:hint="eastAsia" w:ascii="宋体" w:hAnsi="宋体" w:eastAsia="宋体" w:cs="宋体"/>
                <w:sz w:val="21"/>
                <w:szCs w:val="21"/>
              </w:rPr>
              <w:t>提供的书面工程量清单填写工程量清单。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454" w:hRule="atLeast"/>
        </w:trPr>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3.2.3</w:t>
            </w:r>
          </w:p>
        </w:tc>
        <w:tc>
          <w:tcPr>
            <w:tcW w:w="302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报价方式</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sym w:font="Wingdings" w:char="F0FE"/>
            </w:r>
            <w:r>
              <w:rPr>
                <w:rFonts w:hint="eastAsia" w:ascii="宋体" w:hAnsi="宋体" w:eastAsia="宋体" w:cs="宋体"/>
                <w:sz w:val="21"/>
                <w:szCs w:val="21"/>
              </w:rPr>
              <w:t>单价</w:t>
            </w:r>
          </w:p>
          <w:p>
            <w:pPr>
              <w:rPr>
                <w:rFonts w:hint="eastAsia" w:ascii="宋体" w:hAnsi="宋体" w:eastAsia="宋体" w:cs="宋体"/>
                <w:sz w:val="21"/>
                <w:szCs w:val="21"/>
              </w:rPr>
            </w:pPr>
            <w:r>
              <w:rPr>
                <w:rFonts w:hint="eastAsia" w:ascii="宋体" w:hAnsi="宋体" w:eastAsia="宋体" w:cs="宋体"/>
                <w:sz w:val="21"/>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Pr>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3.2.6</w:t>
            </w:r>
          </w:p>
        </w:tc>
        <w:tc>
          <w:tcPr>
            <w:tcW w:w="302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是否接受调价函</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1081" w:hRule="exact"/>
        </w:trPr>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3.2.8</w:t>
            </w:r>
          </w:p>
        </w:tc>
        <w:tc>
          <w:tcPr>
            <w:tcW w:w="30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最高</w:t>
            </w:r>
            <w:r>
              <w:rPr>
                <w:rFonts w:hint="eastAsia" w:ascii="宋体" w:hAnsi="宋体" w:eastAsia="宋体" w:cs="宋体"/>
                <w:sz w:val="21"/>
                <w:szCs w:val="21"/>
                <w:lang w:eastAsia="zh-CN"/>
              </w:rPr>
              <w:t>报价</w:t>
            </w:r>
            <w:r>
              <w:rPr>
                <w:rFonts w:hint="eastAsia" w:ascii="宋体" w:hAnsi="宋体" w:eastAsia="宋体" w:cs="宋体"/>
                <w:sz w:val="21"/>
                <w:szCs w:val="21"/>
              </w:rPr>
              <w:t>限价</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□无</w:t>
            </w:r>
          </w:p>
          <w:p>
            <w:pPr>
              <w:rPr>
                <w:rFonts w:hint="eastAsia" w:ascii="宋体" w:hAnsi="宋体" w:eastAsia="宋体" w:cs="宋体"/>
                <w:b/>
                <w:sz w:val="21"/>
                <w:szCs w:val="21"/>
              </w:rPr>
            </w:pPr>
            <w:r>
              <w:rPr>
                <w:rFonts w:hint="eastAsia" w:ascii="宋体" w:hAnsi="宋体" w:eastAsia="宋体" w:cs="宋体"/>
                <w:sz w:val="21"/>
                <w:szCs w:val="21"/>
              </w:rPr>
              <w:sym w:font="Wingdings" w:char="F0FE"/>
            </w:r>
            <w:r>
              <w:rPr>
                <w:rFonts w:hint="eastAsia" w:ascii="宋体" w:hAnsi="宋体" w:eastAsia="宋体" w:cs="宋体"/>
                <w:sz w:val="21"/>
                <w:szCs w:val="21"/>
              </w:rPr>
              <w:t>有，</w:t>
            </w:r>
          </w:p>
          <w:p>
            <w:pPr>
              <w:rPr>
                <w:rFonts w:hint="eastAsia" w:ascii="宋体" w:hAnsi="宋体" w:eastAsia="宋体" w:cs="宋体"/>
                <w:b/>
                <w:sz w:val="21"/>
                <w:szCs w:val="21"/>
                <w:highlight w:val="none"/>
              </w:rPr>
            </w:pPr>
            <w:r>
              <w:rPr>
                <w:rFonts w:hint="eastAsia" w:ascii="宋体" w:hAnsi="宋体" w:eastAsia="宋体" w:cs="宋体"/>
                <w:b/>
                <w:sz w:val="21"/>
                <w:szCs w:val="21"/>
                <w:highlight w:val="none"/>
                <w:lang w:eastAsia="zh-CN"/>
              </w:rPr>
              <w:t>本项目报价</w:t>
            </w:r>
            <w:r>
              <w:rPr>
                <w:rFonts w:hint="eastAsia" w:ascii="宋体" w:hAnsi="宋体" w:eastAsia="宋体" w:cs="宋体"/>
                <w:b/>
                <w:sz w:val="21"/>
                <w:szCs w:val="21"/>
                <w:highlight w:val="none"/>
              </w:rPr>
              <w:t>控制价上限：</w:t>
            </w:r>
            <w:r>
              <w:rPr>
                <w:rFonts w:hint="eastAsia" w:ascii="宋体" w:hAnsi="宋体" w:eastAsia="宋体" w:cs="宋体"/>
                <w:b/>
                <w:sz w:val="21"/>
                <w:szCs w:val="21"/>
                <w:highlight w:val="none"/>
                <w:lang w:val="en-US" w:eastAsia="zh-CN"/>
              </w:rPr>
              <w:t>162.61</w:t>
            </w:r>
            <w:r>
              <w:rPr>
                <w:rFonts w:hint="eastAsia" w:ascii="宋体" w:hAnsi="宋体" w:eastAsia="宋体" w:cs="宋体"/>
                <w:b/>
                <w:sz w:val="21"/>
                <w:szCs w:val="21"/>
                <w:highlight w:val="none"/>
              </w:rPr>
              <w:t>万元；</w:t>
            </w:r>
          </w:p>
          <w:p>
            <w:pPr>
              <w:rPr>
                <w:rFonts w:hint="eastAsia" w:ascii="宋体" w:hAnsi="宋体" w:eastAsia="宋体" w:cs="宋体"/>
                <w:b/>
                <w:sz w:val="21"/>
                <w:szCs w:val="21"/>
              </w:rPr>
            </w:pPr>
          </w:p>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Pr>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3.2.9</w:t>
            </w:r>
          </w:p>
        </w:tc>
        <w:tc>
          <w:tcPr>
            <w:tcW w:w="30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报价</w:t>
            </w:r>
            <w:r>
              <w:rPr>
                <w:rFonts w:hint="eastAsia" w:ascii="宋体" w:hAnsi="宋体" w:eastAsia="宋体" w:cs="宋体"/>
                <w:sz w:val="21"/>
                <w:szCs w:val="21"/>
              </w:rPr>
              <w:t>报价的其他要求</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392" w:hRule="atLeast"/>
        </w:trPr>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3.3.1</w:t>
            </w:r>
          </w:p>
        </w:tc>
        <w:tc>
          <w:tcPr>
            <w:tcW w:w="302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lang w:eastAsia="zh-CN"/>
              </w:rPr>
              <w:t>报价</w:t>
            </w:r>
            <w:r>
              <w:rPr>
                <w:rFonts w:hint="eastAsia" w:ascii="宋体" w:hAnsi="宋体" w:eastAsia="宋体" w:cs="宋体"/>
                <w:sz w:val="21"/>
                <w:szCs w:val="21"/>
              </w:rPr>
              <w:t>有效期</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eastAsia="宋体" w:cs="宋体"/>
                <w:sz w:val="21"/>
                <w:szCs w:val="21"/>
              </w:rPr>
            </w:pPr>
            <w:r>
              <w:rPr>
                <w:rFonts w:hint="eastAsia" w:ascii="宋体" w:hAnsi="宋体" w:eastAsia="宋体" w:cs="宋体"/>
                <w:sz w:val="21"/>
                <w:szCs w:val="21"/>
              </w:rPr>
              <w:t>自</w:t>
            </w:r>
            <w:r>
              <w:rPr>
                <w:rFonts w:hint="eastAsia" w:ascii="宋体" w:hAnsi="宋体" w:eastAsia="宋体" w:cs="宋体"/>
                <w:sz w:val="21"/>
                <w:szCs w:val="21"/>
                <w:lang w:eastAsia="zh-CN"/>
              </w:rPr>
              <w:t>报价人</w:t>
            </w:r>
            <w:r>
              <w:rPr>
                <w:rFonts w:hint="eastAsia" w:ascii="宋体" w:hAnsi="宋体" w:eastAsia="宋体" w:cs="宋体"/>
                <w:sz w:val="21"/>
                <w:szCs w:val="21"/>
              </w:rPr>
              <w:t>提交</w:t>
            </w:r>
            <w:r>
              <w:rPr>
                <w:rFonts w:hint="eastAsia" w:ascii="宋体" w:hAnsi="宋体" w:eastAsia="宋体" w:cs="宋体"/>
                <w:sz w:val="21"/>
                <w:szCs w:val="21"/>
                <w:lang w:eastAsia="zh-CN"/>
              </w:rPr>
              <w:t>报价</w:t>
            </w:r>
            <w:r>
              <w:rPr>
                <w:rFonts w:hint="eastAsia" w:ascii="宋体" w:hAnsi="宋体" w:eastAsia="宋体" w:cs="宋体"/>
                <w:sz w:val="21"/>
                <w:szCs w:val="21"/>
              </w:rPr>
              <w:t>文件截止之日起计算</w:t>
            </w:r>
            <w:r>
              <w:rPr>
                <w:rFonts w:hint="eastAsia" w:ascii="宋体" w:hAnsi="宋体" w:eastAsia="宋体" w:cs="宋体"/>
                <w:sz w:val="21"/>
                <w:szCs w:val="21"/>
                <w:u w:val="single"/>
                <w:lang w:val="en-US" w:eastAsia="zh-CN"/>
              </w:rPr>
              <w:t>30</w:t>
            </w:r>
            <w:r>
              <w:rPr>
                <w:rFonts w:hint="eastAsia" w:ascii="宋体" w:hAnsi="宋体" w:eastAsia="宋体" w:cs="宋体"/>
                <w:sz w:val="21"/>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74" w:hRule="atLeast"/>
        </w:trPr>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3.4.1</w:t>
            </w:r>
          </w:p>
        </w:tc>
        <w:tc>
          <w:tcPr>
            <w:tcW w:w="30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报价响应</w:t>
            </w:r>
            <w:r>
              <w:rPr>
                <w:rFonts w:hint="eastAsia" w:ascii="宋体" w:hAnsi="宋体" w:eastAsia="宋体" w:cs="宋体"/>
                <w:sz w:val="21"/>
                <w:szCs w:val="21"/>
              </w:rPr>
              <w:t>保证金</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lang w:eastAsia="zh-CN"/>
              </w:rPr>
              <w:t>报价响应</w:t>
            </w:r>
            <w:r>
              <w:rPr>
                <w:rFonts w:hint="eastAsia" w:ascii="宋体" w:hAnsi="宋体" w:eastAsia="宋体" w:cs="宋体"/>
                <w:sz w:val="21"/>
                <w:szCs w:val="21"/>
              </w:rPr>
              <w:t>保证金的金额、形式、截止时间、</w:t>
            </w:r>
            <w:r>
              <w:rPr>
                <w:rFonts w:hint="eastAsia" w:ascii="宋体" w:hAnsi="宋体" w:eastAsia="宋体" w:cs="宋体"/>
                <w:sz w:val="21"/>
                <w:szCs w:val="21"/>
                <w:lang w:eastAsia="zh-CN"/>
              </w:rPr>
              <w:t>发包人</w:t>
            </w:r>
            <w:r>
              <w:rPr>
                <w:rFonts w:hint="eastAsia" w:ascii="宋体" w:hAnsi="宋体" w:eastAsia="宋体" w:cs="宋体"/>
                <w:sz w:val="21"/>
                <w:szCs w:val="21"/>
              </w:rPr>
              <w:t>指定的开户银行及账号等要求见“</w:t>
            </w:r>
            <w:r>
              <w:rPr>
                <w:rFonts w:hint="eastAsia" w:ascii="宋体" w:hAnsi="宋体" w:eastAsia="宋体" w:cs="宋体"/>
                <w:sz w:val="21"/>
                <w:szCs w:val="21"/>
                <w:lang w:eastAsia="zh-CN"/>
              </w:rPr>
              <w:t>采购</w:t>
            </w:r>
            <w:r>
              <w:rPr>
                <w:rFonts w:hint="eastAsia" w:ascii="宋体" w:hAnsi="宋体" w:eastAsia="宋体" w:cs="宋体"/>
                <w:sz w:val="21"/>
                <w:szCs w:val="21"/>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482" w:hRule="atLeast"/>
        </w:trPr>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3.4.3</w:t>
            </w:r>
          </w:p>
        </w:tc>
        <w:tc>
          <w:tcPr>
            <w:tcW w:w="30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报价响应</w:t>
            </w:r>
            <w:r>
              <w:rPr>
                <w:rFonts w:hint="eastAsia" w:ascii="宋体" w:hAnsi="宋体" w:eastAsia="宋体" w:cs="宋体"/>
                <w:sz w:val="21"/>
                <w:szCs w:val="21"/>
              </w:rPr>
              <w:t>保证金的利息计算原则</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lang w:eastAsia="zh-CN"/>
              </w:rPr>
              <w:t>不计算利息</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Pr>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3.4.4</w:t>
            </w:r>
          </w:p>
        </w:tc>
        <w:tc>
          <w:tcPr>
            <w:tcW w:w="30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其他可以不予退还</w:t>
            </w:r>
            <w:r>
              <w:rPr>
                <w:rFonts w:hint="eastAsia" w:ascii="宋体" w:hAnsi="宋体" w:eastAsia="宋体" w:cs="宋体"/>
                <w:sz w:val="21"/>
                <w:szCs w:val="21"/>
                <w:lang w:eastAsia="zh-CN"/>
              </w:rPr>
              <w:t>报价</w:t>
            </w:r>
            <w:r>
              <w:rPr>
                <w:rFonts w:hint="eastAsia" w:ascii="宋体" w:hAnsi="宋体" w:eastAsia="宋体" w:cs="宋体"/>
                <w:sz w:val="21"/>
                <w:szCs w:val="21"/>
              </w:rPr>
              <w:t>保证金的情形</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增加：</w:t>
            </w:r>
          </w:p>
          <w:p>
            <w:pPr>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eastAsia="zh-CN"/>
              </w:rPr>
              <w:t>成交</w:t>
            </w:r>
            <w:r>
              <w:rPr>
                <w:rFonts w:hint="eastAsia" w:ascii="宋体" w:hAnsi="宋体" w:eastAsia="宋体" w:cs="宋体"/>
                <w:sz w:val="21"/>
                <w:szCs w:val="21"/>
              </w:rPr>
              <w:t>候选人放弃</w:t>
            </w:r>
            <w:r>
              <w:rPr>
                <w:rFonts w:hint="eastAsia" w:ascii="宋体" w:hAnsi="宋体" w:eastAsia="宋体" w:cs="宋体"/>
                <w:sz w:val="21"/>
                <w:szCs w:val="21"/>
                <w:lang w:eastAsia="zh-CN"/>
              </w:rPr>
              <w:t>成交</w:t>
            </w:r>
            <w:r>
              <w:rPr>
                <w:rFonts w:hint="eastAsia" w:ascii="宋体" w:hAnsi="宋体" w:eastAsia="宋体" w:cs="宋体"/>
                <w:sz w:val="21"/>
                <w:szCs w:val="21"/>
              </w:rPr>
              <w:t>候选人资格；</w:t>
            </w:r>
          </w:p>
          <w:p>
            <w:pPr>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eastAsia="zh-CN"/>
              </w:rPr>
              <w:t>报价人</w:t>
            </w:r>
            <w:r>
              <w:rPr>
                <w:rFonts w:hint="eastAsia" w:ascii="宋体" w:hAnsi="宋体" w:eastAsia="宋体" w:cs="宋体"/>
                <w:sz w:val="21"/>
                <w:szCs w:val="21"/>
              </w:rPr>
              <w:t>在</w:t>
            </w:r>
            <w:r>
              <w:rPr>
                <w:rFonts w:hint="eastAsia" w:ascii="宋体" w:hAnsi="宋体" w:eastAsia="宋体" w:cs="宋体"/>
                <w:sz w:val="21"/>
                <w:szCs w:val="21"/>
                <w:lang w:eastAsia="zh-CN"/>
              </w:rPr>
              <w:t>报价</w:t>
            </w:r>
            <w:r>
              <w:rPr>
                <w:rFonts w:hint="eastAsia" w:ascii="宋体" w:hAnsi="宋体" w:eastAsia="宋体" w:cs="宋体"/>
                <w:sz w:val="21"/>
                <w:szCs w:val="21"/>
              </w:rPr>
              <w:t>过程中存在弄虚作假、与</w:t>
            </w:r>
            <w:r>
              <w:rPr>
                <w:rFonts w:hint="eastAsia" w:ascii="宋体" w:hAnsi="宋体" w:eastAsia="宋体" w:cs="宋体"/>
                <w:sz w:val="21"/>
                <w:szCs w:val="21"/>
                <w:lang w:eastAsia="zh-CN"/>
              </w:rPr>
              <w:t>发包人</w:t>
            </w:r>
            <w:r>
              <w:rPr>
                <w:rFonts w:hint="eastAsia" w:ascii="宋体" w:hAnsi="宋体" w:eastAsia="宋体" w:cs="宋体"/>
                <w:sz w:val="21"/>
                <w:szCs w:val="21"/>
              </w:rPr>
              <w:t>或者其他</w:t>
            </w:r>
            <w:r>
              <w:rPr>
                <w:rFonts w:hint="eastAsia" w:ascii="宋体" w:hAnsi="宋体" w:eastAsia="宋体" w:cs="宋体"/>
                <w:sz w:val="21"/>
                <w:szCs w:val="21"/>
                <w:lang w:eastAsia="zh-CN"/>
              </w:rPr>
              <w:t>报价人</w:t>
            </w:r>
            <w:r>
              <w:rPr>
                <w:rFonts w:hint="eastAsia" w:ascii="宋体" w:hAnsi="宋体" w:eastAsia="宋体" w:cs="宋体"/>
                <w:sz w:val="21"/>
                <w:szCs w:val="21"/>
              </w:rPr>
              <w:t>串通</w:t>
            </w:r>
            <w:r>
              <w:rPr>
                <w:rFonts w:hint="eastAsia" w:ascii="宋体" w:hAnsi="宋体" w:eastAsia="宋体" w:cs="宋体"/>
                <w:sz w:val="21"/>
                <w:szCs w:val="21"/>
                <w:lang w:eastAsia="zh-CN"/>
              </w:rPr>
              <w:t>报价</w:t>
            </w:r>
            <w:r>
              <w:rPr>
                <w:rFonts w:hint="eastAsia" w:ascii="宋体" w:hAnsi="宋体" w:eastAsia="宋体" w:cs="宋体"/>
                <w:sz w:val="21"/>
                <w:szCs w:val="21"/>
              </w:rPr>
              <w:t>、以行贿谋取中标、无正当理由放弃中标以及进行恶意投诉等</w:t>
            </w:r>
            <w:r>
              <w:rPr>
                <w:rFonts w:hint="eastAsia" w:ascii="宋体" w:hAnsi="宋体" w:eastAsia="宋体" w:cs="宋体"/>
                <w:sz w:val="21"/>
                <w:szCs w:val="21"/>
                <w:lang w:eastAsia="zh-CN"/>
              </w:rPr>
              <w:t>报价</w:t>
            </w:r>
            <w:r>
              <w:rPr>
                <w:rFonts w:hint="eastAsia" w:ascii="宋体" w:hAnsi="宋体" w:eastAsia="宋体" w:cs="宋体"/>
                <w:sz w:val="21"/>
                <w:szCs w:val="21"/>
              </w:rPr>
              <w:t>不良行为的。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Pr>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3.5.3</w:t>
            </w:r>
          </w:p>
        </w:tc>
        <w:tc>
          <w:tcPr>
            <w:tcW w:w="30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近年完成的类似项目情况的时间要求</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近</w:t>
            </w:r>
            <w:r>
              <w:rPr>
                <w:rFonts w:hint="eastAsia" w:ascii="宋体" w:hAnsi="宋体" w:eastAsia="宋体" w:cs="宋体"/>
                <w:sz w:val="21"/>
                <w:szCs w:val="21"/>
                <w:u w:val="single"/>
              </w:rPr>
              <w:t xml:space="preserve"> 5 </w:t>
            </w:r>
            <w:r>
              <w:rPr>
                <w:rFonts w:hint="eastAsia" w:ascii="宋体" w:hAnsi="宋体" w:eastAsia="宋体" w:cs="宋体"/>
                <w:sz w:val="21"/>
                <w:szCs w:val="21"/>
              </w:rPr>
              <w:t>年（2013年1月1日至今）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Pr>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3.7.4</w:t>
            </w:r>
          </w:p>
        </w:tc>
        <w:tc>
          <w:tcPr>
            <w:tcW w:w="30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报价</w:t>
            </w:r>
            <w:r>
              <w:rPr>
                <w:rFonts w:hint="eastAsia" w:ascii="宋体" w:hAnsi="宋体" w:eastAsia="宋体" w:cs="宋体"/>
                <w:sz w:val="21"/>
                <w:szCs w:val="21"/>
              </w:rPr>
              <w:t>文件副本份数及其他要求</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lang w:eastAsia="zh-CN"/>
              </w:rPr>
              <w:t>报价</w:t>
            </w:r>
            <w:r>
              <w:rPr>
                <w:rFonts w:hint="eastAsia" w:ascii="宋体" w:hAnsi="宋体" w:eastAsia="宋体" w:cs="宋体"/>
                <w:sz w:val="21"/>
                <w:szCs w:val="21"/>
              </w:rPr>
              <w:t>文件副本份数：</w:t>
            </w:r>
            <w:r>
              <w:rPr>
                <w:rFonts w:hint="eastAsia" w:ascii="宋体" w:hAnsi="宋体" w:eastAsia="宋体" w:cs="宋体"/>
                <w:sz w:val="21"/>
                <w:szCs w:val="21"/>
                <w:u w:val="single"/>
              </w:rPr>
              <w:t xml:space="preserve"> 1 </w:t>
            </w:r>
          </w:p>
          <w:p>
            <w:pPr>
              <w:rPr>
                <w:rFonts w:hint="eastAsia" w:ascii="宋体" w:hAnsi="宋体" w:eastAsia="宋体" w:cs="宋体"/>
                <w:sz w:val="21"/>
                <w:szCs w:val="21"/>
                <w:u w:val="single"/>
              </w:rPr>
            </w:pPr>
            <w:r>
              <w:rPr>
                <w:rFonts w:hint="eastAsia" w:ascii="宋体" w:hAnsi="宋体" w:eastAsia="宋体" w:cs="宋体"/>
                <w:sz w:val="21"/>
                <w:szCs w:val="21"/>
              </w:rPr>
              <w:t>是否要求提交电子版文件：</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eastAsia="zh-CN"/>
              </w:rPr>
              <w:t>否</w:t>
            </w:r>
            <w:r>
              <w:rPr>
                <w:rFonts w:hint="eastAsia" w:ascii="宋体" w:hAnsi="宋体" w:eastAsia="宋体" w:cs="宋体"/>
                <w:sz w:val="21"/>
                <w:szCs w:val="21"/>
                <w:u w:val="single"/>
              </w:rPr>
              <w:t xml:space="preserve">  </w:t>
            </w:r>
          </w:p>
          <w:p>
            <w:pPr>
              <w:rPr>
                <w:rFonts w:hint="eastAsia" w:ascii="宋体" w:hAnsi="宋体" w:eastAsia="宋体" w:cs="宋体"/>
                <w:sz w:val="21"/>
                <w:szCs w:val="21"/>
              </w:rPr>
            </w:pPr>
            <w:r>
              <w:rPr>
                <w:rFonts w:hint="eastAsia" w:ascii="宋体" w:hAnsi="宋体" w:eastAsia="宋体" w:cs="宋体"/>
                <w:sz w:val="21"/>
                <w:szCs w:val="21"/>
              </w:rPr>
              <w:t>其他要求：</w:t>
            </w:r>
            <w:r>
              <w:rPr>
                <w:rFonts w:hint="eastAsia" w:ascii="宋体" w:hAnsi="宋体" w:eastAsia="宋体" w:cs="宋体"/>
                <w:sz w:val="21"/>
                <w:szCs w:val="21"/>
                <w:u w:val="single"/>
              </w:rPr>
              <w:t xml:space="preserve">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95" w:hRule="atLeast"/>
        </w:trPr>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3.7.4</w:t>
            </w:r>
          </w:p>
        </w:tc>
        <w:tc>
          <w:tcPr>
            <w:tcW w:w="30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报价</w:t>
            </w:r>
            <w:r>
              <w:rPr>
                <w:rFonts w:hint="eastAsia" w:ascii="宋体" w:hAnsi="宋体" w:eastAsia="宋体" w:cs="宋体"/>
                <w:sz w:val="21"/>
                <w:szCs w:val="21"/>
              </w:rPr>
              <w:t>文件正本和副本</w:t>
            </w:r>
            <w:r>
              <w:rPr>
                <w:rFonts w:hint="eastAsia" w:ascii="宋体" w:hAnsi="宋体" w:eastAsia="宋体" w:cs="宋体"/>
                <w:b/>
                <w:bCs/>
                <w:sz w:val="21"/>
                <w:szCs w:val="21"/>
              </w:rPr>
              <w:t>标记</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正本和副本的封面右上角应清楚地标记“正本”或“副本”的字样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417" w:hRule="atLeast"/>
        </w:trPr>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3.7.5</w:t>
            </w:r>
          </w:p>
        </w:tc>
        <w:tc>
          <w:tcPr>
            <w:tcW w:w="30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装订的其他要求</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4668" w:hRule="exact"/>
        </w:trPr>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4.1.1</w:t>
            </w:r>
          </w:p>
        </w:tc>
        <w:tc>
          <w:tcPr>
            <w:tcW w:w="30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报价</w:t>
            </w:r>
            <w:r>
              <w:rPr>
                <w:rFonts w:hint="eastAsia" w:ascii="宋体" w:hAnsi="宋体" w:eastAsia="宋体" w:cs="宋体"/>
                <w:sz w:val="21"/>
                <w:szCs w:val="21"/>
              </w:rPr>
              <w:t>文件的密封和标记</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1、报价文件的正本与副本应分别装订成册（A4纸幅），并编制目录、且逐页标注连续页码。报价文件不得采用活页夹装订，否则，</w:t>
            </w:r>
            <w:r>
              <w:rPr>
                <w:rFonts w:hint="eastAsia" w:ascii="宋体" w:hAnsi="宋体" w:eastAsia="宋体" w:cs="宋体"/>
                <w:sz w:val="21"/>
                <w:szCs w:val="21"/>
                <w:lang w:eastAsia="zh-CN"/>
              </w:rPr>
              <w:t>采购</w:t>
            </w:r>
            <w:r>
              <w:rPr>
                <w:rFonts w:hint="eastAsia" w:ascii="宋体" w:hAnsi="宋体" w:eastAsia="宋体" w:cs="宋体"/>
                <w:sz w:val="21"/>
                <w:szCs w:val="21"/>
              </w:rPr>
              <w:t>人对由于报价文件装订松散而造成的丢失或其他后果不承担任何责任。</w:t>
            </w:r>
          </w:p>
          <w:p>
            <w:pPr>
              <w:rPr>
                <w:rFonts w:hint="eastAsia" w:ascii="宋体" w:hAnsi="宋体" w:eastAsia="宋体" w:cs="宋体"/>
                <w:sz w:val="21"/>
                <w:szCs w:val="21"/>
              </w:rPr>
            </w:pPr>
            <w:r>
              <w:rPr>
                <w:rFonts w:hint="eastAsia" w:ascii="宋体" w:hAnsi="宋体" w:eastAsia="宋体" w:cs="宋体"/>
                <w:sz w:val="21"/>
                <w:szCs w:val="21"/>
              </w:rPr>
              <w:t>2、报价文件正副各1本，分别包装在内层封套里，然后统一密封在一个外层封套中。内层和外层封套均应加贴封条，内层封套的封口处应加盖报价人单位章。外层封套上不应有任何报价人的识别标识。</w:t>
            </w:r>
          </w:p>
          <w:p>
            <w:pPr>
              <w:pStyle w:val="2"/>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rPr>
              <w:t>内层封套上应清楚地标记“正本”或“副本”字样。内层封套上写名报价人名称、地址、联系人及电话；外层封套上写明   工程（工程名称）报价文件及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470" w:hRule="exact"/>
        </w:trPr>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4.2.3</w:t>
            </w:r>
          </w:p>
        </w:tc>
        <w:tc>
          <w:tcPr>
            <w:tcW w:w="30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是否退还</w:t>
            </w:r>
            <w:r>
              <w:rPr>
                <w:rFonts w:hint="eastAsia" w:ascii="宋体" w:hAnsi="宋体" w:eastAsia="宋体" w:cs="宋体"/>
                <w:sz w:val="21"/>
                <w:szCs w:val="21"/>
                <w:lang w:eastAsia="zh-CN"/>
              </w:rPr>
              <w:t>报价</w:t>
            </w:r>
            <w:r>
              <w:rPr>
                <w:rFonts w:hint="eastAsia" w:ascii="宋体" w:hAnsi="宋体" w:eastAsia="宋体" w:cs="宋体"/>
                <w:sz w:val="21"/>
                <w:szCs w:val="21"/>
              </w:rPr>
              <w:t>文件</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pStyle w:val="22"/>
              <w:topLinePunct/>
              <w:snapToGrid w:val="0"/>
              <w:rPr>
                <w:rFonts w:hint="eastAsia" w:ascii="宋体" w:hAnsi="宋体" w:eastAsia="宋体" w:cs="宋体"/>
                <w:sz w:val="21"/>
                <w:szCs w:val="21"/>
                <w:lang w:eastAsia="zh-CN"/>
              </w:rPr>
            </w:pPr>
            <w:r>
              <w:rPr>
                <w:rFonts w:hint="eastAsia" w:ascii="宋体" w:hAnsi="宋体" w:eastAsia="宋体" w:cs="宋体"/>
                <w:sz w:val="21"/>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38" w:hRule="exact"/>
        </w:trPr>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增4.4</w:t>
            </w:r>
          </w:p>
        </w:tc>
        <w:tc>
          <w:tcPr>
            <w:tcW w:w="30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采购</w:t>
            </w:r>
            <w:r>
              <w:rPr>
                <w:rFonts w:hint="eastAsia" w:ascii="宋体" w:hAnsi="宋体" w:eastAsia="宋体" w:cs="宋体"/>
                <w:sz w:val="21"/>
                <w:szCs w:val="21"/>
              </w:rPr>
              <w:t>人通知延后</w:t>
            </w:r>
            <w:r>
              <w:rPr>
                <w:rFonts w:hint="eastAsia" w:ascii="宋体" w:hAnsi="宋体" w:eastAsia="宋体" w:cs="宋体"/>
                <w:sz w:val="21"/>
                <w:szCs w:val="21"/>
                <w:lang w:eastAsia="zh-CN"/>
              </w:rPr>
              <w:t>报价</w:t>
            </w:r>
            <w:r>
              <w:rPr>
                <w:rFonts w:hint="eastAsia" w:ascii="宋体" w:hAnsi="宋体" w:eastAsia="宋体" w:cs="宋体"/>
                <w:sz w:val="21"/>
                <w:szCs w:val="21"/>
              </w:rPr>
              <w:t>截止时间的时间</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pStyle w:val="22"/>
              <w:topLinePunct/>
              <w:rPr>
                <w:rFonts w:hint="eastAsia" w:ascii="宋体" w:hAnsi="宋体" w:eastAsia="宋体" w:cs="宋体"/>
                <w:sz w:val="21"/>
                <w:szCs w:val="21"/>
              </w:rPr>
            </w:pPr>
            <w:r>
              <w:rPr>
                <w:rFonts w:hint="eastAsia" w:ascii="宋体" w:hAnsi="宋体" w:eastAsia="宋体" w:cs="宋体"/>
                <w:sz w:val="21"/>
                <w:szCs w:val="21"/>
              </w:rPr>
              <w:t>原定</w:t>
            </w:r>
            <w:r>
              <w:rPr>
                <w:rFonts w:hint="eastAsia" w:hAnsi="宋体" w:eastAsia="宋体" w:cs="宋体"/>
                <w:sz w:val="21"/>
                <w:szCs w:val="21"/>
                <w:lang w:eastAsia="zh-CN"/>
              </w:rPr>
              <w:t>报价</w:t>
            </w:r>
            <w:r>
              <w:rPr>
                <w:rFonts w:hint="eastAsia" w:ascii="宋体" w:hAnsi="宋体" w:eastAsia="宋体" w:cs="宋体"/>
                <w:sz w:val="21"/>
                <w:szCs w:val="21"/>
              </w:rPr>
              <w:t>截止时间</w:t>
            </w:r>
            <w:r>
              <w:rPr>
                <w:rFonts w:hint="eastAsia" w:ascii="宋体" w:hAnsi="宋体" w:eastAsia="宋体" w:cs="宋体"/>
                <w:sz w:val="21"/>
                <w:szCs w:val="21"/>
                <w:u w:val="single"/>
              </w:rPr>
              <w:t>3</w:t>
            </w:r>
            <w:r>
              <w:rPr>
                <w:rFonts w:hint="eastAsia" w:ascii="宋体" w:hAnsi="宋体" w:eastAsia="宋体" w:cs="宋体"/>
                <w:sz w:val="21"/>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723" w:hRule="exact"/>
        </w:trPr>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5.1</w:t>
            </w:r>
          </w:p>
        </w:tc>
        <w:tc>
          <w:tcPr>
            <w:tcW w:w="30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开标时间和地点</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时间：201</w:t>
            </w:r>
            <w:r>
              <w:rPr>
                <w:rFonts w:hint="eastAsia" w:ascii="宋体" w:hAnsi="宋体" w:eastAsia="宋体" w:cs="宋体"/>
                <w:sz w:val="21"/>
                <w:szCs w:val="21"/>
                <w:highlight w:val="none"/>
                <w:lang w:val="en-US" w:eastAsia="zh-CN"/>
              </w:rPr>
              <w:t>8</w:t>
            </w:r>
            <w:r>
              <w:rPr>
                <w:rFonts w:hint="eastAsia" w:ascii="宋体" w:hAnsi="宋体" w:eastAsia="宋体" w:cs="宋体"/>
                <w:sz w:val="21"/>
                <w:szCs w:val="21"/>
                <w:highlight w:val="none"/>
              </w:rPr>
              <w:t>年</w:t>
            </w:r>
            <w:r>
              <w:rPr>
                <w:rFonts w:hint="eastAsia" w:ascii="宋体" w:hAnsi="宋体" w:eastAsia="宋体" w:cs="宋体"/>
                <w:sz w:val="21"/>
                <w:szCs w:val="21"/>
                <w:highlight w:val="none"/>
                <w:lang w:val="en-US" w:eastAsia="zh-CN"/>
              </w:rPr>
              <w:t>11</w:t>
            </w:r>
            <w:r>
              <w:rPr>
                <w:rFonts w:hint="eastAsia" w:ascii="宋体" w:hAnsi="宋体" w:eastAsia="宋体" w:cs="宋体"/>
                <w:sz w:val="21"/>
                <w:szCs w:val="21"/>
                <w:highlight w:val="none"/>
              </w:rPr>
              <w:t>月</w:t>
            </w:r>
            <w:r>
              <w:rPr>
                <w:rFonts w:hint="eastAsia" w:ascii="宋体" w:hAnsi="宋体" w:eastAsia="宋体" w:cs="宋体"/>
                <w:sz w:val="21"/>
                <w:szCs w:val="21"/>
                <w:highlight w:val="none"/>
                <w:lang w:val="en-US" w:eastAsia="zh-CN"/>
              </w:rPr>
              <w:t>19</w:t>
            </w:r>
            <w:r>
              <w:rPr>
                <w:rFonts w:hint="eastAsia" w:ascii="宋体" w:hAnsi="宋体" w:eastAsia="宋体" w:cs="宋体"/>
                <w:sz w:val="21"/>
                <w:szCs w:val="21"/>
                <w:highlight w:val="none"/>
              </w:rPr>
              <w:t>日</w:t>
            </w:r>
            <w:r>
              <w:rPr>
                <w:rFonts w:hint="eastAsia" w:ascii="宋体" w:hAnsi="宋体" w:eastAsia="宋体" w:cs="宋体"/>
                <w:sz w:val="21"/>
                <w:szCs w:val="21"/>
                <w:highlight w:val="none"/>
                <w:lang w:val="en-US" w:eastAsia="zh-CN"/>
              </w:rPr>
              <w:t>10</w:t>
            </w:r>
            <w:r>
              <w:rPr>
                <w:rFonts w:hint="eastAsia" w:ascii="宋体" w:hAnsi="宋体" w:eastAsia="宋体" w:cs="宋体"/>
                <w:sz w:val="21"/>
                <w:szCs w:val="21"/>
                <w:highlight w:val="none"/>
              </w:rPr>
              <w:t>时00分</w:t>
            </w:r>
          </w:p>
          <w:p>
            <w:pPr>
              <w:rPr>
                <w:rFonts w:hint="eastAsia" w:ascii="宋体" w:hAnsi="宋体" w:eastAsia="宋体" w:cs="宋体"/>
                <w:sz w:val="21"/>
                <w:szCs w:val="21"/>
                <w:lang w:val="en-US" w:eastAsia="zh-CN"/>
              </w:rPr>
            </w:pPr>
            <w:r>
              <w:rPr>
                <w:rFonts w:hint="eastAsia" w:ascii="宋体" w:hAnsi="宋体" w:eastAsia="宋体" w:cs="宋体"/>
                <w:sz w:val="21"/>
                <w:szCs w:val="21"/>
                <w:highlight w:val="none"/>
              </w:rPr>
              <w:t>地点：宿州</w:t>
            </w:r>
            <w:r>
              <w:rPr>
                <w:rFonts w:hint="eastAsia" w:ascii="宋体" w:hAnsi="宋体" w:eastAsia="宋体" w:cs="宋体"/>
                <w:sz w:val="21"/>
                <w:szCs w:val="21"/>
                <w:highlight w:val="none"/>
                <w:lang w:eastAsia="zh-CN"/>
              </w:rPr>
              <w:t>中心三</w:t>
            </w:r>
            <w:r>
              <w:rPr>
                <w:rFonts w:hint="eastAsia" w:ascii="宋体" w:hAnsi="宋体" w:eastAsia="宋体" w:cs="宋体"/>
                <w:sz w:val="21"/>
                <w:szCs w:val="21"/>
                <w:highlight w:val="none"/>
              </w:rPr>
              <w:t>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848" w:hRule="exact"/>
        </w:trPr>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6.1.1</w:t>
            </w:r>
          </w:p>
        </w:tc>
        <w:tc>
          <w:tcPr>
            <w:tcW w:w="30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评审小组组成</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评审小组由</w:t>
            </w:r>
            <w:r>
              <w:rPr>
                <w:rFonts w:hint="eastAsia" w:ascii="宋体" w:hAnsi="宋体" w:eastAsia="宋体" w:cs="宋体"/>
                <w:sz w:val="21"/>
                <w:szCs w:val="21"/>
                <w:lang w:val="en-US" w:eastAsia="zh-CN"/>
              </w:rPr>
              <w:t>3</w:t>
            </w:r>
            <w:r>
              <w:rPr>
                <w:rFonts w:hint="eastAsia" w:ascii="宋体" w:hAnsi="宋体" w:eastAsia="宋体" w:cs="宋体"/>
                <w:sz w:val="21"/>
                <w:szCs w:val="21"/>
              </w:rPr>
              <w:t>人以上单数组成，</w:t>
            </w:r>
            <w:r>
              <w:rPr>
                <w:rFonts w:hint="eastAsia" w:ascii="宋体" w:hAnsi="宋体" w:eastAsia="宋体" w:cs="宋体"/>
                <w:sz w:val="21"/>
                <w:szCs w:val="21"/>
                <w:lang w:eastAsia="zh-CN"/>
              </w:rPr>
              <w:t>由发包人选派熟悉采购工作工作的商务和技术人员组成</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815" w:hRule="exact"/>
        </w:trPr>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both"/>
              <w:rPr>
                <w:rFonts w:hint="eastAsia" w:ascii="宋体" w:hAnsi="宋体" w:eastAsia="宋体" w:cs="宋体"/>
                <w:sz w:val="21"/>
                <w:szCs w:val="21"/>
                <w:lang w:val="en-US" w:eastAsia="zh-CN"/>
              </w:rPr>
            </w:pPr>
          </w:p>
        </w:tc>
        <w:tc>
          <w:tcPr>
            <w:tcW w:w="3025"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评审方法</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eastAsia="zh-CN"/>
              </w:rPr>
              <w:t>采用最低价法。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815" w:hRule="exact"/>
        </w:trPr>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31</w:t>
            </w:r>
          </w:p>
        </w:tc>
        <w:tc>
          <w:tcPr>
            <w:tcW w:w="3025" w:type="dxa"/>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递交响应文件的供应商最低数量</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递交响应文件的供应商应不少于3家。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2488" w:hRule="atLeast"/>
        </w:trPr>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增6.3.3</w:t>
            </w:r>
          </w:p>
        </w:tc>
        <w:tc>
          <w:tcPr>
            <w:tcW w:w="30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成交</w:t>
            </w:r>
            <w:r>
              <w:rPr>
                <w:rFonts w:hint="eastAsia" w:ascii="宋体" w:hAnsi="宋体" w:eastAsia="宋体" w:cs="宋体"/>
                <w:sz w:val="21"/>
                <w:szCs w:val="21"/>
              </w:rPr>
              <w:t>候选人推荐原则</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中标候选人推荐原则：按照综合得分由高到低的顺序，</w:t>
            </w:r>
            <w:r>
              <w:rPr>
                <w:rFonts w:hint="eastAsia" w:ascii="宋体" w:hAnsi="宋体" w:eastAsia="宋体" w:cs="宋体"/>
                <w:sz w:val="21"/>
                <w:szCs w:val="21"/>
                <w:lang w:val="en-US" w:eastAsia="zh-CN"/>
              </w:rPr>
              <w:t>评审小组</w:t>
            </w:r>
            <w:r>
              <w:rPr>
                <w:rFonts w:hint="eastAsia" w:ascii="宋体" w:hAnsi="宋体" w:eastAsia="宋体" w:cs="宋体"/>
                <w:sz w:val="21"/>
                <w:szCs w:val="21"/>
              </w:rPr>
              <w:t>对</w:t>
            </w:r>
            <w:r>
              <w:rPr>
                <w:rFonts w:hint="eastAsia" w:ascii="宋体" w:hAnsi="宋体" w:eastAsia="宋体" w:cs="宋体"/>
                <w:sz w:val="21"/>
                <w:szCs w:val="21"/>
                <w:lang w:eastAsia="zh-CN"/>
              </w:rPr>
              <w:t>报价人</w:t>
            </w:r>
            <w:r>
              <w:rPr>
                <w:rFonts w:hint="eastAsia" w:ascii="宋体" w:hAnsi="宋体" w:eastAsia="宋体" w:cs="宋体"/>
                <w:sz w:val="21"/>
                <w:szCs w:val="21"/>
              </w:rPr>
              <w:t>进行排名，并推荐</w:t>
            </w:r>
            <w:r>
              <w:rPr>
                <w:rFonts w:hint="eastAsia" w:ascii="宋体" w:hAnsi="宋体" w:eastAsia="宋体" w:cs="宋体"/>
                <w:sz w:val="21"/>
                <w:szCs w:val="21"/>
                <w:lang w:eastAsia="zh-CN"/>
              </w:rPr>
              <w:t>成交</w:t>
            </w:r>
            <w:r>
              <w:rPr>
                <w:rFonts w:hint="eastAsia" w:ascii="宋体" w:hAnsi="宋体" w:eastAsia="宋体" w:cs="宋体"/>
                <w:sz w:val="21"/>
                <w:szCs w:val="21"/>
              </w:rPr>
              <w:t>候选人。综合评分相等时，以报价低的优先；</w:t>
            </w:r>
            <w:r>
              <w:rPr>
                <w:rFonts w:hint="eastAsia" w:ascii="宋体" w:hAnsi="宋体" w:eastAsia="宋体" w:cs="宋体"/>
                <w:sz w:val="21"/>
                <w:szCs w:val="21"/>
                <w:lang w:eastAsia="zh-CN"/>
              </w:rPr>
              <w:t>报价</w:t>
            </w:r>
            <w:r>
              <w:rPr>
                <w:rFonts w:hint="eastAsia" w:ascii="宋体" w:hAnsi="宋体" w:eastAsia="宋体" w:cs="宋体"/>
                <w:sz w:val="21"/>
                <w:szCs w:val="21"/>
              </w:rPr>
              <w:t>报价也相等的，</w:t>
            </w:r>
            <w:r>
              <w:rPr>
                <w:rFonts w:hint="eastAsia" w:ascii="宋体" w:hAnsi="宋体" w:eastAsia="宋体" w:cs="宋体"/>
                <w:sz w:val="21"/>
                <w:szCs w:val="21"/>
                <w:lang w:eastAsia="zh-CN"/>
              </w:rPr>
              <w:t>发包人</w:t>
            </w:r>
            <w:r>
              <w:rPr>
                <w:rFonts w:hint="eastAsia" w:ascii="宋体" w:hAnsi="宋体" w:eastAsia="宋体" w:cs="宋体"/>
                <w:sz w:val="21"/>
                <w:szCs w:val="21"/>
              </w:rPr>
              <w:t>可采用被</w:t>
            </w:r>
            <w:r>
              <w:rPr>
                <w:rFonts w:hint="eastAsia" w:ascii="宋体" w:hAnsi="宋体" w:eastAsia="宋体" w:cs="宋体"/>
                <w:sz w:val="21"/>
                <w:szCs w:val="21"/>
                <w:lang w:eastAsia="zh-CN"/>
              </w:rPr>
              <w:t>采购</w:t>
            </w:r>
            <w:r>
              <w:rPr>
                <w:rFonts w:hint="eastAsia" w:ascii="宋体" w:hAnsi="宋体" w:eastAsia="宋体" w:cs="宋体"/>
                <w:sz w:val="21"/>
                <w:szCs w:val="21"/>
              </w:rPr>
              <w:t>项目所在地省级交通运输主管部门评为较高信用等级的</w:t>
            </w:r>
            <w:r>
              <w:rPr>
                <w:rFonts w:hint="eastAsia" w:ascii="宋体" w:hAnsi="宋体" w:eastAsia="宋体" w:cs="宋体"/>
                <w:sz w:val="21"/>
                <w:szCs w:val="21"/>
                <w:lang w:eastAsia="zh-CN"/>
              </w:rPr>
              <w:t>报价人</w:t>
            </w:r>
            <w:r>
              <w:rPr>
                <w:rFonts w:hint="eastAsia" w:ascii="宋体" w:hAnsi="宋体" w:eastAsia="宋体" w:cs="宋体"/>
                <w:sz w:val="21"/>
                <w:szCs w:val="21"/>
              </w:rPr>
              <w:t>优先或递交</w:t>
            </w:r>
            <w:r>
              <w:rPr>
                <w:rFonts w:hint="eastAsia" w:ascii="宋体" w:hAnsi="宋体" w:eastAsia="宋体" w:cs="宋体"/>
                <w:sz w:val="21"/>
                <w:szCs w:val="21"/>
                <w:lang w:eastAsia="zh-CN"/>
              </w:rPr>
              <w:t>报价</w:t>
            </w:r>
            <w:r>
              <w:rPr>
                <w:rFonts w:hint="eastAsia" w:ascii="宋体" w:hAnsi="宋体" w:eastAsia="宋体" w:cs="宋体"/>
                <w:sz w:val="21"/>
                <w:szCs w:val="21"/>
              </w:rPr>
              <w:t>文件时间较前的</w:t>
            </w:r>
            <w:r>
              <w:rPr>
                <w:rFonts w:hint="eastAsia" w:ascii="宋体" w:hAnsi="宋体" w:eastAsia="宋体" w:cs="宋体"/>
                <w:sz w:val="21"/>
                <w:szCs w:val="21"/>
                <w:lang w:eastAsia="zh-CN"/>
              </w:rPr>
              <w:t>报价人</w:t>
            </w:r>
            <w:r>
              <w:rPr>
                <w:rFonts w:hint="eastAsia" w:ascii="宋体" w:hAnsi="宋体" w:eastAsia="宋体" w:cs="宋体"/>
                <w:sz w:val="21"/>
                <w:szCs w:val="21"/>
              </w:rPr>
              <w:t>优先或其他方法确定第一中标候选人。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Pr>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7.1</w:t>
            </w:r>
          </w:p>
        </w:tc>
        <w:tc>
          <w:tcPr>
            <w:tcW w:w="30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成交</w:t>
            </w:r>
            <w:r>
              <w:rPr>
                <w:rFonts w:hint="eastAsia" w:ascii="宋体" w:hAnsi="宋体" w:eastAsia="宋体" w:cs="宋体"/>
                <w:sz w:val="21"/>
                <w:szCs w:val="21"/>
              </w:rPr>
              <w:t>候选人公示媒介及期限</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公示媒介：安徽省交通控股集团有限公司网站（http://www.ahjkjt.com/）</w:t>
            </w:r>
          </w:p>
          <w:p>
            <w:pPr>
              <w:rPr>
                <w:rFonts w:hint="eastAsia" w:ascii="宋体" w:hAnsi="宋体" w:eastAsia="宋体" w:cs="宋体"/>
                <w:sz w:val="21"/>
                <w:szCs w:val="21"/>
              </w:rPr>
            </w:pPr>
            <w:r>
              <w:rPr>
                <w:rFonts w:hint="eastAsia" w:ascii="宋体" w:hAnsi="宋体" w:eastAsia="宋体" w:cs="宋体"/>
                <w:sz w:val="21"/>
                <w:szCs w:val="21"/>
              </w:rPr>
              <w:t>公示期限：3日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3238" w:hRule="atLeast"/>
        </w:trPr>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7.7.1</w:t>
            </w:r>
          </w:p>
        </w:tc>
        <w:tc>
          <w:tcPr>
            <w:tcW w:w="30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履约保证金</w:t>
            </w:r>
          </w:p>
        </w:tc>
        <w:tc>
          <w:tcPr>
            <w:tcW w:w="45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是否要求</w:t>
            </w:r>
            <w:r>
              <w:rPr>
                <w:rFonts w:hint="eastAsia" w:ascii="宋体" w:hAnsi="宋体" w:eastAsia="宋体" w:cs="宋体"/>
                <w:sz w:val="21"/>
                <w:szCs w:val="21"/>
                <w:lang w:eastAsia="zh-CN"/>
              </w:rPr>
              <w:t>成交</w:t>
            </w:r>
            <w:r>
              <w:rPr>
                <w:rFonts w:hint="eastAsia" w:ascii="宋体" w:hAnsi="宋体" w:eastAsia="宋体" w:cs="宋体"/>
                <w:sz w:val="21"/>
                <w:szCs w:val="21"/>
              </w:rPr>
              <w:t>人提交履约保证金：</w:t>
            </w:r>
          </w:p>
          <w:p>
            <w:pPr>
              <w:rPr>
                <w:rFonts w:hint="eastAsia" w:ascii="宋体" w:hAnsi="宋体" w:eastAsia="宋体" w:cs="宋体"/>
                <w:sz w:val="21"/>
                <w:szCs w:val="21"/>
              </w:rPr>
            </w:pPr>
            <w:r>
              <w:rPr>
                <w:rFonts w:hint="eastAsia" w:ascii="宋体" w:hAnsi="宋体" w:eastAsia="宋体" w:cs="宋体"/>
                <w:sz w:val="21"/>
                <w:szCs w:val="21"/>
              </w:rPr>
              <w:sym w:font="Wingdings" w:char="F0FE"/>
            </w:r>
            <w:r>
              <w:rPr>
                <w:rFonts w:hint="eastAsia" w:ascii="宋体" w:hAnsi="宋体" w:eastAsia="宋体" w:cs="宋体"/>
                <w:sz w:val="21"/>
                <w:szCs w:val="21"/>
              </w:rPr>
              <w:t>要求，履约保证金形式：银行保函或现金形式或</w:t>
            </w:r>
            <w:r>
              <w:rPr>
                <w:rFonts w:hint="eastAsia" w:ascii="宋体" w:hAnsi="宋体" w:eastAsia="宋体" w:cs="宋体"/>
                <w:sz w:val="21"/>
                <w:szCs w:val="21"/>
                <w:lang w:eastAsia="zh-CN"/>
              </w:rPr>
              <w:t>采购</w:t>
            </w:r>
            <w:r>
              <w:rPr>
                <w:rFonts w:hint="eastAsia" w:ascii="宋体" w:hAnsi="宋体" w:eastAsia="宋体" w:cs="宋体"/>
                <w:sz w:val="21"/>
                <w:szCs w:val="21"/>
              </w:rPr>
              <w:t>人书面认可的其他方式。</w:t>
            </w:r>
          </w:p>
          <w:p>
            <w:pPr>
              <w:rPr>
                <w:rFonts w:hint="eastAsia" w:ascii="宋体" w:hAnsi="宋体" w:eastAsia="宋体" w:cs="宋体"/>
                <w:sz w:val="21"/>
                <w:szCs w:val="21"/>
              </w:rPr>
            </w:pPr>
            <w:r>
              <w:rPr>
                <w:rFonts w:hint="eastAsia" w:ascii="宋体" w:hAnsi="宋体" w:eastAsia="宋体" w:cs="宋体"/>
                <w:sz w:val="21"/>
                <w:szCs w:val="21"/>
              </w:rPr>
              <w:t>履约保证金的金额：5%签约合同价</w:t>
            </w:r>
          </w:p>
          <w:p>
            <w:pPr>
              <w:rPr>
                <w:rFonts w:hint="eastAsia" w:ascii="宋体" w:hAnsi="宋体" w:eastAsia="宋体" w:cs="宋体"/>
                <w:sz w:val="21"/>
                <w:szCs w:val="21"/>
              </w:rPr>
            </w:pPr>
            <w:r>
              <w:rPr>
                <w:rFonts w:hint="eastAsia" w:ascii="宋体" w:hAnsi="宋体" w:eastAsia="宋体" w:cs="宋体"/>
                <w:sz w:val="21"/>
                <w:szCs w:val="21"/>
              </w:rPr>
              <w:t>采用银行保函时，出具履约保证金的银行级别：</w:t>
            </w:r>
            <w:r>
              <w:rPr>
                <w:rFonts w:hint="eastAsia" w:ascii="宋体" w:hAnsi="宋体" w:eastAsia="宋体" w:cs="宋体"/>
                <w:sz w:val="21"/>
                <w:szCs w:val="21"/>
                <w:lang w:eastAsia="zh-CN"/>
              </w:rPr>
              <w:t>报价人</w:t>
            </w:r>
            <w:r>
              <w:rPr>
                <w:rFonts w:hint="eastAsia" w:ascii="宋体" w:hAnsi="宋体" w:eastAsia="宋体" w:cs="宋体"/>
                <w:sz w:val="21"/>
                <w:szCs w:val="21"/>
              </w:rPr>
              <w:t>工商注册地所在的地市级银行开具。</w:t>
            </w:r>
          </w:p>
          <w:p>
            <w:pPr>
              <w:rPr>
                <w:rFonts w:hint="eastAsia" w:ascii="宋体" w:hAnsi="宋体" w:eastAsia="宋体" w:cs="宋体"/>
                <w:sz w:val="21"/>
                <w:szCs w:val="21"/>
              </w:rPr>
            </w:pPr>
            <w:r>
              <w:rPr>
                <w:rFonts w:hint="eastAsia" w:ascii="宋体" w:hAnsi="宋体" w:eastAsia="宋体" w:cs="宋体"/>
                <w:sz w:val="21"/>
                <w:szCs w:val="21"/>
              </w:rPr>
              <w:t>履约保证金提交时间：收到中标通知书后21天内；</w:t>
            </w:r>
          </w:p>
          <w:p>
            <w:pPr>
              <w:rPr>
                <w:rFonts w:hint="eastAsia" w:ascii="宋体" w:hAnsi="宋体" w:eastAsia="宋体" w:cs="宋体"/>
                <w:sz w:val="21"/>
                <w:szCs w:val="21"/>
              </w:rPr>
            </w:pPr>
            <w:r>
              <w:rPr>
                <w:rFonts w:hint="eastAsia" w:ascii="宋体" w:hAnsi="宋体" w:eastAsia="宋体" w:cs="宋体"/>
                <w:sz w:val="21"/>
                <w:szCs w:val="21"/>
              </w:rPr>
              <w:t>履约保证金退还时间：签发交工验收证书后28天内。</w:t>
            </w:r>
          </w:p>
          <w:p>
            <w:pPr>
              <w:rPr>
                <w:rFonts w:hint="eastAsia" w:ascii="宋体" w:hAnsi="宋体" w:eastAsia="宋体" w:cs="宋体"/>
                <w:sz w:val="21"/>
                <w:szCs w:val="21"/>
              </w:rPr>
            </w:pPr>
            <w:r>
              <w:rPr>
                <w:rFonts w:hint="eastAsia" w:ascii="宋体" w:hAnsi="宋体" w:eastAsia="宋体" w:cs="宋体"/>
                <w:sz w:val="21"/>
                <w:szCs w:val="21"/>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454" w:hRule="atLeast"/>
        </w:trPr>
        <w:tc>
          <w:tcPr>
            <w:tcW w:w="890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10.3</w:t>
            </w:r>
          </w:p>
        </w:tc>
        <w:tc>
          <w:tcPr>
            <w:tcW w:w="7587" w:type="dxa"/>
            <w:gridSpan w:val="4"/>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报价人提供的业绩证明材料包括以下第(1)~(2)项资料，缺一不可，否则业绩不予认可。</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(1)合同协议书；</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(2)完工证明或交工证书。</w:t>
            </w:r>
          </w:p>
        </w:tc>
      </w:tr>
    </w:tbl>
    <w:p>
      <w:pPr>
        <w:rPr>
          <w:rFonts w:hint="eastAsia"/>
        </w:rPr>
      </w:pPr>
    </w:p>
    <w:p>
      <w:pPr>
        <w:snapToGrid w:val="0"/>
        <w:spacing w:line="360" w:lineRule="auto"/>
      </w:pPr>
      <w:r>
        <w:br w:type="page"/>
      </w:r>
    </w:p>
    <w:p>
      <w:pPr>
        <w:snapToGrid w:val="0"/>
        <w:spacing w:line="360" w:lineRule="auto"/>
        <w:rPr>
          <w:rFonts w:hint="eastAsia"/>
        </w:rPr>
      </w:pPr>
      <w:r>
        <w:rPr>
          <w:rFonts w:hint="eastAsia" w:ascii="黑体" w:eastAsia="黑体"/>
          <w:sz w:val="24"/>
        </w:rPr>
        <w:t>附录1 资格审查条件</w:t>
      </w:r>
      <w:r>
        <w:rPr>
          <w:rFonts w:hint="eastAsia"/>
        </w:rPr>
        <w:t>（资质最低要求）</w:t>
      </w:r>
    </w:p>
    <w:tbl>
      <w:tblPr>
        <w:tblStyle w:val="61"/>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trPr>
        <w:tc>
          <w:tcPr>
            <w:tcW w:w="8931" w:type="dxa"/>
            <w:noWrap w:val="0"/>
            <w:vAlign w:val="center"/>
          </w:tcPr>
          <w:p>
            <w:pPr>
              <w:spacing w:line="400" w:lineRule="exact"/>
              <w:jc w:val="center"/>
              <w:rPr>
                <w:rFonts w:hint="eastAsia"/>
              </w:rPr>
            </w:pPr>
            <w:r>
              <w:rPr>
                <w:rFonts w:hint="eastAsia"/>
              </w:rPr>
              <w:t>资 质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exact"/>
        </w:trPr>
        <w:tc>
          <w:tcPr>
            <w:tcW w:w="8931" w:type="dxa"/>
            <w:noWrap w:val="0"/>
            <w:vAlign w:val="top"/>
          </w:tcPr>
          <w:p>
            <w:pPr>
              <w:spacing w:line="400" w:lineRule="exact"/>
              <w:rPr>
                <w:rFonts w:hint="eastAsia"/>
                <w:sz w:val="22"/>
                <w:szCs w:val="22"/>
              </w:rPr>
            </w:pPr>
          </w:p>
          <w:p>
            <w:pPr>
              <w:spacing w:line="400" w:lineRule="exact"/>
              <w:rPr>
                <w:rFonts w:hint="eastAsia"/>
                <w:szCs w:val="21"/>
              </w:rPr>
            </w:pPr>
            <w:r>
              <w:rPr>
                <w:rFonts w:hint="eastAsia" w:ascii="宋体" w:hAnsi="宋体" w:eastAsia="宋体" w:cs="宋体"/>
                <w:sz w:val="21"/>
                <w:szCs w:val="21"/>
                <w:lang w:val="en-US" w:eastAsia="zh-CN"/>
              </w:rPr>
              <w:t>具备独立法人资格，具有工商管理部门颁发的有效的营业执照；具备建设行政主管部门颁发的有效的建筑施工企业安全生产许可证具有独立法人资格；具备公路养护工程三类甲级和公路养护工程二类甲级资质。</w:t>
            </w:r>
          </w:p>
        </w:tc>
      </w:tr>
    </w:tbl>
    <w:p>
      <w:pPr>
        <w:spacing w:before="156" w:beforeLines="50" w:after="312" w:afterLines="100" w:line="400" w:lineRule="exact"/>
        <w:rPr>
          <w:rFonts w:hint="eastAsia"/>
        </w:rPr>
      </w:pPr>
      <w:r>
        <w:rPr>
          <w:rFonts w:hint="eastAsia" w:ascii="黑体" w:eastAsia="黑体"/>
          <w:sz w:val="24"/>
        </w:rPr>
        <w:t>附录2 资格审查条件</w:t>
      </w:r>
      <w:r>
        <w:rPr>
          <w:rFonts w:hint="eastAsia"/>
        </w:rPr>
        <w:t>（业绩最低要求）</w:t>
      </w:r>
    </w:p>
    <w:tbl>
      <w:tblPr>
        <w:tblStyle w:val="61"/>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8931" w:type="dxa"/>
            <w:noWrap w:val="0"/>
            <w:vAlign w:val="center"/>
          </w:tcPr>
          <w:p>
            <w:pPr>
              <w:spacing w:line="400" w:lineRule="exact"/>
              <w:jc w:val="center"/>
              <w:rPr>
                <w:rFonts w:hint="eastAsia"/>
              </w:rPr>
            </w:pPr>
            <w:r>
              <w:rPr>
                <w:rFonts w:hint="eastAsia"/>
              </w:rPr>
              <w:t>业 绩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4" w:hRule="exact"/>
        </w:trPr>
        <w:tc>
          <w:tcPr>
            <w:tcW w:w="893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近5年（2013年1月1日至今，以完工时间为准）承担过2个单项合同金额不少于150万元的高速公路日常养护工程合同。（本次采购接受合同未到期的日常养护业绩，但合同须履约满一年，并由业主出具年度考核评价（履约证明）材料）</w:t>
            </w:r>
          </w:p>
          <w:p>
            <w:pPr>
              <w:spacing w:line="360" w:lineRule="auto"/>
              <w:ind w:firstLine="220" w:firstLineChars="100"/>
              <w:rPr>
                <w:rFonts w:hint="eastAsia"/>
                <w:sz w:val="22"/>
                <w:szCs w:val="22"/>
              </w:rPr>
            </w:pPr>
          </w:p>
          <w:p>
            <w:pPr>
              <w:spacing w:line="360" w:lineRule="auto"/>
              <w:rPr>
                <w:rFonts w:hint="eastAsia"/>
                <w:szCs w:val="21"/>
              </w:rPr>
            </w:pPr>
          </w:p>
          <w:p>
            <w:pPr>
              <w:spacing w:line="360" w:lineRule="auto"/>
              <w:rPr>
                <w:rFonts w:hint="eastAsia"/>
                <w:b/>
                <w:szCs w:val="21"/>
              </w:rPr>
            </w:pPr>
          </w:p>
          <w:p>
            <w:pPr>
              <w:ind w:left="2" w:firstLine="420" w:firstLineChars="200"/>
              <w:rPr>
                <w:rFonts w:hint="eastAsia"/>
              </w:rPr>
            </w:pPr>
          </w:p>
        </w:tc>
      </w:tr>
    </w:tbl>
    <w:p>
      <w:pPr>
        <w:spacing w:before="156" w:beforeLines="50" w:after="312" w:afterLines="100" w:line="400" w:lineRule="exact"/>
        <w:rPr>
          <w:rFonts w:hint="eastAsia"/>
        </w:rPr>
      </w:pPr>
      <w:r>
        <w:rPr>
          <w:rFonts w:hint="eastAsia" w:ascii="黑体" w:eastAsia="黑体"/>
          <w:sz w:val="24"/>
        </w:rPr>
        <w:t>附录3 资格审查条件</w:t>
      </w:r>
      <w:r>
        <w:rPr>
          <w:rFonts w:hint="eastAsia"/>
        </w:rPr>
        <w:t>（信誉最低要求）</w:t>
      </w:r>
    </w:p>
    <w:tbl>
      <w:tblPr>
        <w:tblStyle w:val="6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8928" w:type="dxa"/>
            <w:noWrap w:val="0"/>
            <w:vAlign w:val="center"/>
          </w:tcPr>
          <w:p>
            <w:pPr>
              <w:spacing w:line="400" w:lineRule="exact"/>
              <w:jc w:val="center"/>
              <w:rPr>
                <w:rFonts w:hint="eastAsia"/>
              </w:rPr>
            </w:pPr>
            <w:r>
              <w:rPr>
                <w:rFonts w:hint="eastAsia"/>
              </w:rPr>
              <w:t>信 誉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6" w:hRule="exact"/>
        </w:trPr>
        <w:tc>
          <w:tcPr>
            <w:tcW w:w="892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a.没有被交通运输部或安徽省交通运输厅取消在安徽省的报价资格或禁止进入安徽省公路建设市场且处于有效期内的。</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b.报价人提供了由检察机关出具的近3年内报价人、报价人法定代表人、拟委任的项目经理的无行贿犯罪档案记录查询结果告知函原件或检察院网上查询结果回执打印件，出具时间应为报价截止日前1个月内。</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交通运输部或安徽省交通运输厅最新公布的年度公路施工企业信用评价等级为C级或D级的报价人不得参与本次报价；如在交通运输部或安徽省交通运输厅最新年度等级评价公布日期之后，被交通运输部或安徽省交通运输厅通报为C级或D级的报价人也不得参与本次报价。</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d.报价人不存在采购文件报价人须知1.4.3、1.4.4的情况。</w:t>
            </w:r>
          </w:p>
          <w:p>
            <w:pPr>
              <w:adjustRightInd w:val="0"/>
              <w:snapToGrid w:val="0"/>
              <w:spacing w:line="400" w:lineRule="exact"/>
              <w:ind w:firstLine="420" w:firstLineChars="200"/>
              <w:rPr>
                <w:rFonts w:ascii="宋体" w:hAnsi="宋体"/>
              </w:rPr>
            </w:pPr>
          </w:p>
        </w:tc>
      </w:tr>
    </w:tbl>
    <w:p>
      <w:pPr>
        <w:spacing w:before="156" w:beforeLines="50" w:after="312" w:afterLines="100" w:line="400" w:lineRule="exact"/>
        <w:rPr>
          <w:rFonts w:hint="eastAsia"/>
        </w:rPr>
      </w:pPr>
      <w:r>
        <w:rPr>
          <w:rFonts w:ascii="宋体" w:hAnsi="宋体"/>
          <w:szCs w:val="21"/>
        </w:rPr>
        <w:br w:type="page"/>
      </w:r>
      <w:r>
        <w:rPr>
          <w:rFonts w:hint="eastAsia" w:ascii="黑体" w:eastAsia="黑体"/>
          <w:sz w:val="24"/>
        </w:rPr>
        <w:t>附录</w:t>
      </w:r>
      <w:r>
        <w:rPr>
          <w:rFonts w:hint="eastAsia" w:ascii="黑体" w:eastAsia="黑体"/>
          <w:sz w:val="24"/>
          <w:lang w:val="en-US" w:eastAsia="zh-CN"/>
        </w:rPr>
        <w:t xml:space="preserve">4 </w:t>
      </w:r>
      <w:r>
        <w:rPr>
          <w:rFonts w:hint="eastAsia" w:ascii="黑体" w:eastAsia="黑体"/>
          <w:sz w:val="24"/>
        </w:rPr>
        <w:t xml:space="preserve"> 资格审查条件</w:t>
      </w:r>
      <w:r>
        <w:rPr>
          <w:rFonts w:hint="eastAsia"/>
        </w:rPr>
        <w:t>（项目经理最低要求）</w:t>
      </w:r>
    </w:p>
    <w:tbl>
      <w:tblPr>
        <w:tblStyle w:val="61"/>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027"/>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2127" w:type="dxa"/>
            <w:noWrap w:val="0"/>
            <w:vAlign w:val="center"/>
          </w:tcPr>
          <w:p>
            <w:pPr>
              <w:spacing w:line="400" w:lineRule="exact"/>
              <w:jc w:val="center"/>
              <w:rPr>
                <w:rFonts w:hint="eastAsia"/>
              </w:rPr>
            </w:pPr>
            <w:r>
              <w:rPr>
                <w:rFonts w:hint="eastAsia"/>
              </w:rPr>
              <w:t>人员</w:t>
            </w:r>
          </w:p>
        </w:tc>
        <w:tc>
          <w:tcPr>
            <w:tcW w:w="2027" w:type="dxa"/>
            <w:noWrap w:val="0"/>
            <w:vAlign w:val="center"/>
          </w:tcPr>
          <w:p>
            <w:pPr>
              <w:spacing w:line="400" w:lineRule="exact"/>
              <w:jc w:val="center"/>
              <w:rPr>
                <w:rFonts w:hint="eastAsia"/>
              </w:rPr>
            </w:pPr>
            <w:r>
              <w:rPr>
                <w:rFonts w:hint="eastAsia"/>
              </w:rPr>
              <w:t>数量</w:t>
            </w:r>
          </w:p>
        </w:tc>
        <w:tc>
          <w:tcPr>
            <w:tcW w:w="4786" w:type="dxa"/>
            <w:noWrap w:val="0"/>
            <w:vAlign w:val="center"/>
          </w:tcPr>
          <w:p>
            <w:pPr>
              <w:spacing w:line="400" w:lineRule="exact"/>
              <w:jc w:val="center"/>
              <w:rPr>
                <w:rFonts w:hint="eastAsia"/>
              </w:rPr>
            </w:pPr>
            <w:r>
              <w:rPr>
                <w:rFonts w:hint="eastAsia"/>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41" w:hRule="exact"/>
        </w:trPr>
        <w:tc>
          <w:tcPr>
            <w:tcW w:w="2127" w:type="dxa"/>
            <w:noWrap w:val="0"/>
            <w:vAlign w:val="center"/>
          </w:tcPr>
          <w:p>
            <w:pPr>
              <w:spacing w:line="400" w:lineRule="exact"/>
              <w:jc w:val="center"/>
              <w:rPr>
                <w:rFonts w:hint="eastAsia"/>
              </w:rPr>
            </w:pPr>
            <w:r>
              <w:rPr>
                <w:rFonts w:hint="eastAsia"/>
              </w:rPr>
              <w:t>项目经理</w:t>
            </w:r>
          </w:p>
        </w:tc>
        <w:tc>
          <w:tcPr>
            <w:tcW w:w="2027" w:type="dxa"/>
            <w:noWrap w:val="0"/>
            <w:vAlign w:val="center"/>
          </w:tcPr>
          <w:p>
            <w:pPr>
              <w:spacing w:line="400" w:lineRule="exact"/>
              <w:jc w:val="center"/>
              <w:rPr>
                <w:rFonts w:hint="eastAsia"/>
              </w:rPr>
            </w:pPr>
            <w:r>
              <w:rPr>
                <w:rFonts w:hint="eastAsia"/>
              </w:rPr>
              <w:t>1</w:t>
            </w:r>
          </w:p>
        </w:tc>
        <w:tc>
          <w:tcPr>
            <w:tcW w:w="4786" w:type="dxa"/>
            <w:noWrap w:val="0"/>
            <w:vAlign w:val="center"/>
          </w:tcPr>
          <w:p>
            <w:pPr>
              <w:spacing w:line="400" w:lineRule="exact"/>
              <w:jc w:val="left"/>
              <w:rPr>
                <w:rFonts w:hint="eastAsia"/>
              </w:rPr>
            </w:pPr>
            <w:r>
              <w:rPr>
                <w:rFonts w:hint="eastAsia"/>
                <w:lang w:eastAsia="zh-CN"/>
              </w:rPr>
              <w:t>报价人</w:t>
            </w:r>
            <w:r>
              <w:rPr>
                <w:rFonts w:hint="eastAsia"/>
              </w:rPr>
              <w:t>本单位在职人员；</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注册二级及以上建造师（公路工程专业），工程师及以上职称，持有省级交通运输主管部门颁发的安全生产考核合格证书B证，近5年（2013年1月1日至今）担任过1个高速公路养护工程施工合同的项目经理。</w:t>
            </w:r>
          </w:p>
          <w:p>
            <w:pPr>
              <w:spacing w:line="400" w:lineRule="exact"/>
              <w:jc w:val="left"/>
              <w:rPr>
                <w:rFonts w:hint="eastAsia"/>
              </w:rPr>
            </w:pPr>
          </w:p>
        </w:tc>
      </w:tr>
    </w:tbl>
    <w:p>
      <w:pPr>
        <w:rPr>
          <w:sz w:val="24"/>
        </w:rPr>
        <w:sectPr>
          <w:footnotePr>
            <w:numFmt w:val="decimalEnclosedCircleChinese"/>
            <w:numRestart w:val="eachPage"/>
          </w:footnotePr>
          <w:pgSz w:w="11906" w:h="16838"/>
          <w:pgMar w:top="1361" w:right="1588" w:bottom="1361" w:left="1588" w:header="851" w:footer="992" w:gutter="0"/>
          <w:pgBorders>
            <w:top w:val="none" w:sz="0" w:space="0"/>
            <w:left w:val="none" w:sz="0" w:space="0"/>
            <w:bottom w:val="none" w:sz="0" w:space="0"/>
            <w:right w:val="none" w:sz="0" w:space="0"/>
          </w:pgBorders>
          <w:cols w:space="720" w:num="1"/>
          <w:docGrid w:type="lines" w:linePitch="312" w:charSpace="0"/>
        </w:sect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pStyle w:val="4"/>
        <w:rPr>
          <w:rFonts w:hint="eastAsia"/>
        </w:rPr>
      </w:pPr>
      <w:bookmarkStart w:id="52" w:name="_Toc481156083"/>
      <w:r>
        <w:rPr>
          <w:rFonts w:hint="eastAsia"/>
        </w:rPr>
        <w:t xml:space="preserve">第三章  </w:t>
      </w:r>
      <w:bookmarkEnd w:id="52"/>
      <w:r>
        <w:rPr>
          <w:rFonts w:hint="eastAsia"/>
          <w:lang w:eastAsia="zh-CN"/>
        </w:rPr>
        <w:t>评审标准和方法</w:t>
      </w:r>
    </w:p>
    <w:p>
      <w:pPr>
        <w:rPr>
          <w:sz w:val="24"/>
        </w:rPr>
        <w:sectPr>
          <w:footnotePr>
            <w:numFmt w:val="decimalEnclosedCircleChinese"/>
            <w:numRestart w:val="eachPage"/>
          </w:footnotePr>
          <w:pgSz w:w="11906" w:h="16838"/>
          <w:pgMar w:top="1361" w:right="1588" w:bottom="1361" w:left="1588" w:header="851" w:footer="992" w:gutter="0"/>
          <w:pgBorders>
            <w:top w:val="none" w:sz="0" w:space="0"/>
            <w:left w:val="none" w:sz="0" w:space="0"/>
            <w:bottom w:val="none" w:sz="0" w:space="0"/>
            <w:right w:val="none" w:sz="0" w:space="0"/>
          </w:pgBorders>
          <w:cols w:space="720" w:num="1"/>
          <w:docGrid w:type="lines" w:linePitch="312" w:charSpace="0"/>
        </w:sectPr>
      </w:pPr>
    </w:p>
    <w:p>
      <w:pPr>
        <w:spacing w:line="400" w:lineRule="atLeast"/>
        <w:jc w:val="center"/>
        <w:rPr>
          <w:rFonts w:hint="eastAsia" w:ascii="宋体" w:hAnsi="宋体" w:eastAsia="宋体" w:cs="宋体"/>
          <w:b/>
          <w:bCs/>
          <w:sz w:val="36"/>
          <w:szCs w:val="36"/>
        </w:rPr>
      </w:pPr>
      <w:r>
        <w:rPr>
          <w:rFonts w:hint="eastAsia" w:ascii="宋体" w:hAnsi="宋体" w:eastAsia="宋体" w:cs="宋体"/>
          <w:b/>
          <w:bCs/>
          <w:sz w:val="36"/>
          <w:szCs w:val="36"/>
        </w:rPr>
        <w:t xml:space="preserve">第三章  </w:t>
      </w:r>
      <w:r>
        <w:rPr>
          <w:rFonts w:hint="eastAsia" w:ascii="宋体" w:hAnsi="宋体" w:eastAsia="宋体" w:cs="宋体"/>
          <w:b/>
          <w:bCs/>
          <w:sz w:val="36"/>
          <w:szCs w:val="36"/>
          <w:lang w:eastAsia="zh-CN"/>
        </w:rPr>
        <w:t>评审标准和方法(最低价法)</w:t>
      </w:r>
    </w:p>
    <w:p>
      <w:pPr>
        <w:spacing w:line="400" w:lineRule="atLeast"/>
        <w:ind w:firstLine="562" w:firstLineChars="200"/>
        <w:rPr>
          <w:rFonts w:hint="eastAsia" w:ascii="宋体" w:hAnsi="宋体" w:eastAsia="宋体" w:cs="宋体"/>
          <w:b/>
          <w:bCs/>
          <w:color w:val="000000"/>
          <w:sz w:val="28"/>
          <w:szCs w:val="28"/>
        </w:rPr>
      </w:pPr>
      <w:r>
        <w:rPr>
          <w:rFonts w:hint="eastAsia" w:ascii="宋体" w:hAnsi="宋体" w:eastAsia="宋体" w:cs="宋体"/>
          <w:b/>
          <w:bCs/>
          <w:sz w:val="28"/>
          <w:szCs w:val="28"/>
        </w:rPr>
        <w:t>一、评审标准前附表</w:t>
      </w:r>
    </w:p>
    <w:tbl>
      <w:tblPr>
        <w:tblStyle w:val="61"/>
        <w:tblW w:w="919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3"/>
        <w:gridCol w:w="1403"/>
        <w:gridCol w:w="67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blHeader/>
        </w:trPr>
        <w:tc>
          <w:tcPr>
            <w:tcW w:w="2486" w:type="dxa"/>
            <w:gridSpan w:val="2"/>
            <w:tcBorders>
              <w:top w:val="single" w:color="auto" w:sz="4" w:space="0"/>
              <w:bottom w:val="single" w:color="auto" w:sz="4" w:space="0"/>
              <w:right w:val="single" w:color="auto" w:sz="4" w:space="0"/>
            </w:tcBorders>
            <w:noWrap w:val="0"/>
            <w:vAlign w:val="center"/>
          </w:tcPr>
          <w:p>
            <w:pPr>
              <w:jc w:val="left"/>
              <w:rPr>
                <w:rFonts w:hint="eastAsia" w:ascii="宋体" w:hAnsi="宋体" w:eastAsia="宋体" w:cs="宋体"/>
                <w:b/>
                <w:szCs w:val="21"/>
              </w:rPr>
            </w:pPr>
            <w:r>
              <w:rPr>
                <w:rFonts w:hint="eastAsia" w:ascii="宋体" w:hAnsi="宋体" w:eastAsia="宋体" w:cs="宋体"/>
                <w:b/>
                <w:szCs w:val="21"/>
              </w:rPr>
              <w:t>条款号</w:t>
            </w:r>
          </w:p>
        </w:tc>
        <w:tc>
          <w:tcPr>
            <w:tcW w:w="670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b/>
                <w:szCs w:val="21"/>
              </w:rPr>
            </w:pPr>
            <w:r>
              <w:rPr>
                <w:rFonts w:hint="eastAsia" w:ascii="宋体" w:hAnsi="宋体" w:eastAsia="宋体" w:cs="宋体"/>
                <w:b/>
                <w:szCs w:val="21"/>
              </w:rPr>
              <w:t>评审因素与评审标准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71" w:hRule="atLeast"/>
        </w:trPr>
        <w:tc>
          <w:tcPr>
            <w:tcW w:w="1083" w:type="dxa"/>
            <w:tcBorders>
              <w:top w:val="single" w:color="auto" w:sz="4" w:space="0"/>
              <w:bottom w:val="single" w:color="auto" w:sz="4" w:space="0"/>
              <w:right w:val="single" w:color="auto" w:sz="4" w:space="0"/>
            </w:tcBorders>
            <w:noWrap w:val="0"/>
            <w:vAlign w:val="center"/>
          </w:tcPr>
          <w:p>
            <w:pPr>
              <w:ind w:left="0" w:leftChars="0" w:firstLine="0" w:firstLineChars="0"/>
              <w:jc w:val="both"/>
              <w:rPr>
                <w:rFonts w:hint="eastAsia" w:ascii="宋体" w:hAnsi="宋体" w:eastAsia="宋体" w:cs="宋体"/>
                <w:szCs w:val="21"/>
              </w:rPr>
            </w:pPr>
            <w:r>
              <w:rPr>
                <w:rFonts w:hint="eastAsia" w:ascii="宋体" w:hAnsi="宋体" w:eastAsia="宋体" w:cs="宋体"/>
                <w:szCs w:val="21"/>
              </w:rPr>
              <w:t>2.1.2</w:t>
            </w:r>
          </w:p>
        </w:tc>
        <w:tc>
          <w:tcPr>
            <w:tcW w:w="1403" w:type="dxa"/>
            <w:tcBorders>
              <w:top w:val="single" w:color="auto" w:sz="4" w:space="0"/>
              <w:bottom w:val="single" w:color="auto" w:sz="4" w:space="0"/>
              <w:right w:val="single" w:color="auto" w:sz="4" w:space="0"/>
            </w:tcBorders>
            <w:noWrap w:val="0"/>
            <w:vAlign w:val="center"/>
          </w:tcPr>
          <w:p>
            <w:pPr>
              <w:ind w:left="0" w:leftChars="0" w:firstLine="0" w:firstLineChars="0"/>
              <w:jc w:val="both"/>
              <w:rPr>
                <w:rFonts w:hint="eastAsia" w:ascii="宋体" w:hAnsi="宋体" w:eastAsia="宋体" w:cs="宋体"/>
                <w:szCs w:val="21"/>
              </w:rPr>
            </w:pPr>
            <w:r>
              <w:rPr>
                <w:rFonts w:hint="eastAsia" w:ascii="宋体" w:hAnsi="宋体" w:eastAsia="宋体" w:cs="宋体"/>
                <w:szCs w:val="21"/>
              </w:rPr>
              <w:t>资格评审标准</w:t>
            </w:r>
          </w:p>
        </w:tc>
        <w:tc>
          <w:tcPr>
            <w:tcW w:w="6706" w:type="dxa"/>
            <w:tcBorders>
              <w:top w:val="single" w:color="auto" w:sz="4" w:space="0"/>
              <w:left w:val="single" w:color="auto" w:sz="4" w:space="0"/>
              <w:right w:val="single" w:color="auto" w:sz="4" w:space="0"/>
            </w:tcBorders>
            <w:noWrap w:val="0"/>
            <w:vAlign w:val="center"/>
          </w:tcPr>
          <w:p>
            <w:pPr>
              <w:spacing w:line="240" w:lineRule="auto"/>
              <w:ind w:firstLine="0" w:firstLineChars="0"/>
              <w:rPr>
                <w:rFonts w:hint="eastAsia" w:ascii="宋体" w:hAnsi="宋体" w:eastAsia="宋体" w:cs="宋体"/>
                <w:sz w:val="22"/>
                <w:szCs w:val="22"/>
              </w:rPr>
            </w:pPr>
          </w:p>
          <w:p>
            <w:pPr>
              <w:spacing w:line="240" w:lineRule="auto"/>
              <w:ind w:firstLine="0" w:firstLineChars="0"/>
              <w:rPr>
                <w:rFonts w:hint="eastAsia" w:ascii="宋体" w:hAnsi="宋体" w:eastAsia="宋体" w:cs="宋体"/>
                <w:sz w:val="22"/>
                <w:szCs w:val="22"/>
              </w:rPr>
            </w:pPr>
            <w:r>
              <w:rPr>
                <w:rFonts w:hint="eastAsia" w:ascii="宋体" w:hAnsi="宋体" w:eastAsia="宋体" w:cs="宋体"/>
                <w:sz w:val="22"/>
                <w:szCs w:val="22"/>
              </w:rPr>
              <w:t>报价文件是否按照</w:t>
            </w:r>
            <w:r>
              <w:rPr>
                <w:rFonts w:hint="eastAsia" w:ascii="宋体" w:hAnsi="宋体" w:eastAsia="宋体" w:cs="宋体"/>
                <w:sz w:val="22"/>
                <w:szCs w:val="22"/>
                <w:lang w:eastAsia="zh-CN"/>
              </w:rPr>
              <w:t>采购</w:t>
            </w:r>
            <w:r>
              <w:rPr>
                <w:rFonts w:hint="eastAsia" w:ascii="宋体" w:hAnsi="宋体" w:eastAsia="宋体" w:cs="宋体"/>
                <w:sz w:val="22"/>
                <w:szCs w:val="22"/>
              </w:rPr>
              <w:t>文件规定的格式、内容填写，且字迹清晰可辨；</w:t>
            </w:r>
          </w:p>
          <w:p>
            <w:pPr>
              <w:spacing w:line="240" w:lineRule="auto"/>
              <w:ind w:firstLine="0" w:firstLineChars="0"/>
              <w:rPr>
                <w:rFonts w:hint="eastAsia" w:ascii="宋体" w:hAnsi="宋体" w:eastAsia="宋体" w:cs="宋体"/>
                <w:sz w:val="22"/>
                <w:szCs w:val="22"/>
              </w:rPr>
            </w:pPr>
            <w:r>
              <w:rPr>
                <w:rFonts w:hint="eastAsia" w:ascii="宋体" w:hAnsi="宋体" w:eastAsia="宋体" w:cs="宋体"/>
                <w:sz w:val="22"/>
                <w:szCs w:val="22"/>
              </w:rPr>
              <w:t>报价文件上法定代表人或其授权代理人的签章是否齐全；</w:t>
            </w:r>
          </w:p>
          <w:p>
            <w:pPr>
              <w:spacing w:line="240" w:lineRule="auto"/>
              <w:ind w:firstLine="0" w:firstLineChars="0"/>
              <w:rPr>
                <w:rFonts w:hint="eastAsia" w:ascii="宋体" w:hAnsi="宋体" w:eastAsia="宋体" w:cs="宋体"/>
                <w:sz w:val="22"/>
                <w:szCs w:val="22"/>
              </w:rPr>
            </w:pPr>
            <w:r>
              <w:rPr>
                <w:rFonts w:hint="eastAsia" w:ascii="宋体" w:hAnsi="宋体" w:eastAsia="宋体" w:cs="宋体"/>
                <w:sz w:val="22"/>
                <w:szCs w:val="22"/>
                <w:lang w:eastAsia="zh-CN"/>
              </w:rPr>
              <w:t>报价</w:t>
            </w:r>
            <w:r>
              <w:rPr>
                <w:rFonts w:hint="eastAsia" w:ascii="宋体" w:hAnsi="宋体" w:eastAsia="宋体" w:cs="宋体"/>
                <w:sz w:val="22"/>
                <w:szCs w:val="22"/>
              </w:rPr>
              <w:t>人营业执照是否有效；</w:t>
            </w:r>
          </w:p>
          <w:p>
            <w:pPr>
              <w:spacing w:line="240" w:lineRule="auto"/>
              <w:ind w:firstLine="0" w:firstLineChars="0"/>
              <w:rPr>
                <w:rFonts w:hint="eastAsia" w:ascii="宋体" w:hAnsi="宋体" w:eastAsia="宋体" w:cs="宋体"/>
                <w:sz w:val="22"/>
                <w:szCs w:val="22"/>
              </w:rPr>
            </w:pPr>
            <w:r>
              <w:rPr>
                <w:rFonts w:hint="eastAsia" w:ascii="宋体" w:hAnsi="宋体" w:eastAsia="宋体" w:cs="宋体"/>
                <w:sz w:val="22"/>
                <w:szCs w:val="22"/>
                <w:lang w:eastAsia="zh-CN"/>
              </w:rPr>
              <w:t>报价</w:t>
            </w:r>
            <w:r>
              <w:rPr>
                <w:rFonts w:hint="eastAsia" w:ascii="宋体" w:hAnsi="宋体" w:eastAsia="宋体" w:cs="宋体"/>
                <w:sz w:val="22"/>
                <w:szCs w:val="22"/>
              </w:rPr>
              <w:t>人注册资本是否符合</w:t>
            </w:r>
            <w:r>
              <w:rPr>
                <w:rFonts w:hint="eastAsia" w:ascii="宋体" w:hAnsi="宋体" w:eastAsia="宋体" w:cs="宋体"/>
                <w:sz w:val="22"/>
                <w:szCs w:val="22"/>
                <w:lang w:eastAsia="zh-CN"/>
              </w:rPr>
              <w:t>采购</w:t>
            </w:r>
            <w:r>
              <w:rPr>
                <w:rFonts w:hint="eastAsia" w:ascii="宋体" w:hAnsi="宋体" w:eastAsia="宋体" w:cs="宋体"/>
                <w:sz w:val="22"/>
                <w:szCs w:val="22"/>
              </w:rPr>
              <w:t>人要求；</w:t>
            </w:r>
          </w:p>
          <w:p>
            <w:pPr>
              <w:spacing w:line="240" w:lineRule="auto"/>
              <w:ind w:firstLine="0" w:firstLineChars="0"/>
              <w:rPr>
                <w:rFonts w:hint="eastAsia" w:ascii="宋体" w:hAnsi="宋体" w:eastAsia="宋体" w:cs="宋体"/>
                <w:sz w:val="22"/>
                <w:szCs w:val="22"/>
              </w:rPr>
            </w:pPr>
            <w:r>
              <w:rPr>
                <w:rFonts w:hint="eastAsia" w:ascii="宋体" w:hAnsi="宋体" w:eastAsia="宋体" w:cs="宋体"/>
                <w:sz w:val="22"/>
                <w:szCs w:val="22"/>
                <w:lang w:eastAsia="zh-CN"/>
              </w:rPr>
              <w:t>报价</w:t>
            </w:r>
            <w:r>
              <w:rPr>
                <w:rFonts w:hint="eastAsia" w:ascii="宋体" w:hAnsi="宋体" w:eastAsia="宋体" w:cs="宋体"/>
                <w:sz w:val="22"/>
                <w:szCs w:val="22"/>
              </w:rPr>
              <w:t>人营业执照经营范围是否符合</w:t>
            </w:r>
            <w:r>
              <w:rPr>
                <w:rFonts w:hint="eastAsia" w:ascii="宋体" w:hAnsi="宋体" w:eastAsia="宋体" w:cs="宋体"/>
                <w:sz w:val="22"/>
                <w:szCs w:val="22"/>
                <w:lang w:eastAsia="zh-CN"/>
              </w:rPr>
              <w:t>采购</w:t>
            </w:r>
            <w:r>
              <w:rPr>
                <w:rFonts w:hint="eastAsia" w:ascii="宋体" w:hAnsi="宋体" w:eastAsia="宋体" w:cs="宋体"/>
                <w:sz w:val="22"/>
                <w:szCs w:val="22"/>
              </w:rPr>
              <w:t>人要求；</w:t>
            </w:r>
          </w:p>
          <w:p>
            <w:pPr>
              <w:spacing w:line="240" w:lineRule="auto"/>
              <w:ind w:firstLine="0" w:firstLineChars="0"/>
              <w:rPr>
                <w:rFonts w:hint="eastAsia" w:ascii="宋体" w:hAnsi="宋体" w:eastAsia="宋体" w:cs="宋体"/>
                <w:sz w:val="22"/>
                <w:szCs w:val="22"/>
              </w:rPr>
            </w:pPr>
            <w:r>
              <w:rPr>
                <w:rFonts w:hint="eastAsia" w:ascii="宋体" w:hAnsi="宋体" w:eastAsia="宋体" w:cs="宋体"/>
                <w:sz w:val="22"/>
                <w:szCs w:val="22"/>
                <w:lang w:eastAsia="zh-CN"/>
              </w:rPr>
              <w:t>报价</w:t>
            </w:r>
            <w:r>
              <w:rPr>
                <w:rFonts w:hint="eastAsia" w:ascii="宋体" w:hAnsi="宋体" w:eastAsia="宋体" w:cs="宋体"/>
                <w:sz w:val="22"/>
                <w:szCs w:val="22"/>
              </w:rPr>
              <w:t>人填写完毕的报价清单是否对</w:t>
            </w:r>
            <w:r>
              <w:rPr>
                <w:rFonts w:hint="eastAsia" w:ascii="宋体" w:hAnsi="宋体" w:eastAsia="宋体" w:cs="宋体"/>
                <w:sz w:val="22"/>
                <w:szCs w:val="22"/>
                <w:lang w:eastAsia="zh-CN"/>
              </w:rPr>
              <w:t>采购</w:t>
            </w:r>
            <w:r>
              <w:rPr>
                <w:rFonts w:hint="eastAsia" w:ascii="宋体" w:hAnsi="宋体" w:eastAsia="宋体" w:cs="宋体"/>
                <w:sz w:val="22"/>
                <w:szCs w:val="22"/>
              </w:rPr>
              <w:t>人给定的报价清单文字进行了修改；</w:t>
            </w:r>
          </w:p>
          <w:p>
            <w:pPr>
              <w:ind w:left="0" w:leftChars="0" w:right="113" w:firstLine="0" w:firstLineChars="0"/>
              <w:rPr>
                <w:rFonts w:hint="eastAsia" w:ascii="宋体" w:hAnsi="宋体" w:eastAsia="宋体" w:cs="宋体"/>
                <w:szCs w:val="21"/>
              </w:rPr>
            </w:pPr>
            <w:r>
              <w:rPr>
                <w:rFonts w:hint="eastAsia" w:ascii="宋体" w:hAnsi="宋体" w:eastAsia="宋体" w:cs="宋体"/>
                <w:sz w:val="22"/>
                <w:szCs w:val="22"/>
                <w:lang w:eastAsia="zh-CN"/>
              </w:rPr>
              <w:t>报价</w:t>
            </w:r>
            <w:r>
              <w:rPr>
                <w:rFonts w:hint="eastAsia" w:ascii="宋体" w:hAnsi="宋体" w:eastAsia="宋体" w:cs="宋体"/>
                <w:sz w:val="22"/>
                <w:szCs w:val="22"/>
              </w:rPr>
              <w:t>人业绩材料是否满足</w:t>
            </w:r>
            <w:r>
              <w:rPr>
                <w:rFonts w:hint="eastAsia" w:ascii="宋体" w:hAnsi="宋体" w:eastAsia="宋体" w:cs="宋体"/>
                <w:sz w:val="22"/>
                <w:szCs w:val="22"/>
                <w:lang w:eastAsia="zh-CN"/>
              </w:rPr>
              <w:t>采购</w:t>
            </w:r>
            <w:r>
              <w:rPr>
                <w:rFonts w:hint="eastAsia" w:ascii="宋体" w:hAnsi="宋体" w:eastAsia="宋体" w:cs="宋体"/>
                <w:sz w:val="22"/>
                <w:szCs w:val="22"/>
              </w:rPr>
              <w:t>文件要求。</w:t>
            </w:r>
          </w:p>
          <w:p>
            <w:pPr>
              <w:ind w:left="113" w:right="113" w:firstLine="210" w:firstLineChars="100"/>
              <w:rPr>
                <w:rFonts w:hint="eastAsia" w:ascii="宋体" w:hAnsi="宋体" w:eastAsia="宋体" w:cs="宋体"/>
                <w:szCs w:val="21"/>
              </w:rPr>
            </w:pPr>
          </w:p>
        </w:tc>
      </w:tr>
    </w:tbl>
    <w:p>
      <w:pPr>
        <w:spacing w:before="50" w:after="50" w:line="500" w:lineRule="exact"/>
        <w:ind w:firstLine="643" w:firstLineChars="200"/>
        <w:rPr>
          <w:rFonts w:hint="eastAsia" w:ascii="宋体" w:hAnsi="宋体" w:eastAsia="宋体" w:cs="宋体"/>
          <w:b/>
          <w:sz w:val="32"/>
          <w:szCs w:val="32"/>
        </w:rPr>
      </w:pPr>
      <w:r>
        <w:rPr>
          <w:rFonts w:hint="eastAsia" w:ascii="宋体" w:hAnsi="宋体" w:eastAsia="宋体" w:cs="宋体"/>
          <w:b/>
          <w:sz w:val="32"/>
          <w:szCs w:val="32"/>
        </w:rPr>
        <w:t>二、详细评审</w:t>
      </w:r>
    </w:p>
    <w:p>
      <w:pPr>
        <w:spacing w:before="50" w:after="5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本次</w:t>
      </w:r>
      <w:r>
        <w:rPr>
          <w:rFonts w:hint="eastAsia" w:ascii="宋体" w:hAnsi="宋体" w:eastAsia="宋体" w:cs="宋体"/>
          <w:sz w:val="24"/>
          <w:szCs w:val="24"/>
          <w:lang w:eastAsia="zh-CN"/>
        </w:rPr>
        <w:t>采购</w:t>
      </w:r>
      <w:r>
        <w:rPr>
          <w:rFonts w:hint="eastAsia" w:ascii="宋体" w:hAnsi="宋体" w:eastAsia="宋体" w:cs="宋体"/>
          <w:sz w:val="24"/>
          <w:szCs w:val="24"/>
        </w:rPr>
        <w:t>活动将采用</w:t>
      </w:r>
      <w:r>
        <w:rPr>
          <w:rFonts w:hint="eastAsia" w:ascii="宋体" w:hAnsi="宋体" w:eastAsia="宋体" w:cs="宋体"/>
          <w:sz w:val="24"/>
          <w:szCs w:val="24"/>
          <w:lang w:eastAsia="zh-CN"/>
        </w:rPr>
        <w:t>最低价</w:t>
      </w:r>
      <w:r>
        <w:rPr>
          <w:rFonts w:hint="eastAsia" w:ascii="宋体" w:hAnsi="宋体" w:eastAsia="宋体" w:cs="宋体"/>
          <w:sz w:val="24"/>
          <w:szCs w:val="24"/>
        </w:rPr>
        <w:t>方法评审。</w:t>
      </w:r>
    </w:p>
    <w:p>
      <w:pPr>
        <w:spacing w:before="50" w:after="50" w:line="50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最</w:t>
      </w:r>
      <w:r>
        <w:rPr>
          <w:rFonts w:hint="eastAsia" w:ascii="宋体" w:hAnsi="宋体" w:eastAsia="宋体" w:cs="宋体"/>
          <w:sz w:val="24"/>
          <w:szCs w:val="24"/>
        </w:rPr>
        <w:t>低价法：</w:t>
      </w:r>
      <w:r>
        <w:rPr>
          <w:rFonts w:hint="eastAsia" w:ascii="宋体" w:hAnsi="宋体" w:eastAsia="宋体" w:cs="宋体"/>
          <w:sz w:val="24"/>
          <w:szCs w:val="24"/>
          <w:lang w:eastAsia="zh-CN"/>
        </w:rPr>
        <w:t>在响应文件满足采购文件实质性要求的前提下，按照报价人经评审的价格由低到高的确定供应商优先次序。</w:t>
      </w:r>
    </w:p>
    <w:p>
      <w:pPr>
        <w:spacing w:before="50" w:after="5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评审小组</w:t>
      </w:r>
      <w:r>
        <w:rPr>
          <w:rFonts w:hint="eastAsia" w:ascii="宋体" w:hAnsi="宋体" w:eastAsia="宋体" w:cs="宋体"/>
          <w:sz w:val="24"/>
          <w:szCs w:val="24"/>
        </w:rPr>
        <w:t>对报价情况及响应文件进行审查。通过审查的报价单位，按报价由低到高的顺序推荐3名成交候选人（若成交候选人的人数少于3名，则全部推荐），其中报价最低的作为第一成交候选人</w:t>
      </w:r>
    </w:p>
    <w:p>
      <w:pPr>
        <w:spacing w:before="50" w:after="50" w:line="500" w:lineRule="exact"/>
        <w:ind w:firstLine="480" w:firstLineChars="200"/>
        <w:rPr>
          <w:rFonts w:hint="eastAsia" w:ascii="宋体" w:hAnsi="宋体" w:eastAsia="宋体" w:cs="宋体"/>
          <w:color w:val="FF0000"/>
          <w:sz w:val="24"/>
          <w:szCs w:val="24"/>
        </w:rPr>
      </w:pPr>
      <w:r>
        <w:rPr>
          <w:rFonts w:hint="eastAsia" w:ascii="宋体" w:hAnsi="宋体" w:eastAsia="宋体" w:cs="宋体"/>
          <w:sz w:val="24"/>
          <w:szCs w:val="24"/>
        </w:rPr>
        <w:t>如果最低报价或次低报价出现两家或两家以上者，</w:t>
      </w:r>
      <w:r>
        <w:rPr>
          <w:rFonts w:hint="eastAsia" w:ascii="宋体" w:hAnsi="宋体" w:eastAsia="宋体" w:cs="宋体"/>
          <w:b/>
          <w:bCs/>
          <w:sz w:val="24"/>
          <w:szCs w:val="24"/>
        </w:rPr>
        <w:t>按递交</w:t>
      </w:r>
      <w:r>
        <w:rPr>
          <w:rFonts w:hint="eastAsia" w:ascii="宋体" w:hAnsi="宋体" w:eastAsia="宋体" w:cs="宋体"/>
          <w:b/>
          <w:bCs/>
          <w:sz w:val="24"/>
          <w:szCs w:val="24"/>
          <w:lang w:eastAsia="zh-CN"/>
        </w:rPr>
        <w:t>询比</w:t>
      </w:r>
      <w:r>
        <w:rPr>
          <w:rFonts w:hint="eastAsia" w:ascii="宋体" w:hAnsi="宋体" w:eastAsia="宋体" w:cs="宋体"/>
          <w:b/>
          <w:bCs/>
          <w:sz w:val="24"/>
          <w:szCs w:val="24"/>
        </w:rPr>
        <w:t>响应文件时间在前者确定为</w:t>
      </w:r>
      <w:r>
        <w:rPr>
          <w:rFonts w:hint="eastAsia" w:ascii="宋体" w:hAnsi="宋体" w:eastAsia="宋体" w:cs="宋体"/>
          <w:b/>
          <w:bCs/>
          <w:sz w:val="24"/>
          <w:szCs w:val="24"/>
          <w:lang w:eastAsia="zh-CN"/>
        </w:rPr>
        <w:t>成交</w:t>
      </w:r>
      <w:r>
        <w:rPr>
          <w:rFonts w:hint="eastAsia" w:ascii="宋体" w:hAnsi="宋体" w:eastAsia="宋体" w:cs="宋体"/>
          <w:b/>
          <w:bCs/>
          <w:sz w:val="24"/>
          <w:szCs w:val="24"/>
        </w:rPr>
        <w:t>单位。</w:t>
      </w:r>
    </w:p>
    <w:p>
      <w:pPr>
        <w:spacing w:line="360" w:lineRule="auto"/>
        <w:ind w:firstLine="580" w:firstLineChars="200"/>
        <w:rPr>
          <w:rFonts w:eastAsia="黑体"/>
          <w:sz w:val="29"/>
          <w:szCs w:val="29"/>
        </w:rPr>
      </w:pPr>
    </w:p>
    <w:p>
      <w:pPr>
        <w:spacing w:line="400" w:lineRule="exact"/>
        <w:ind w:firstLine="420" w:firstLineChars="200"/>
        <w:rPr>
          <w:rFonts w:hint="eastAsia"/>
        </w:rPr>
      </w:pPr>
    </w:p>
    <w:p>
      <w:pPr>
        <w:spacing w:line="400" w:lineRule="exact"/>
        <w:ind w:firstLine="420" w:firstLineChars="200"/>
        <w:rPr>
          <w:rFonts w:hint="eastAsia"/>
        </w:rPr>
      </w:pPr>
    </w:p>
    <w:p>
      <w:pPr>
        <w:spacing w:line="400" w:lineRule="exact"/>
        <w:ind w:firstLine="420" w:firstLineChars="200"/>
        <w:rPr>
          <w:rFonts w:hint="eastAsia"/>
        </w:rPr>
      </w:pPr>
    </w:p>
    <w:p>
      <w:pPr>
        <w:adjustRightInd w:val="0"/>
        <w:snapToGrid w:val="0"/>
        <w:rPr>
          <w:rFonts w:hint="eastAsia"/>
          <w:sz w:val="24"/>
        </w:rPr>
      </w:pPr>
    </w:p>
    <w:p>
      <w:pPr>
        <w:rPr>
          <w:sz w:val="24"/>
        </w:rPr>
        <w:sectPr>
          <w:footnotePr>
            <w:numFmt w:val="decimalEnclosedCircleChinese"/>
            <w:numRestart w:val="eachPage"/>
          </w:footnotePr>
          <w:pgSz w:w="11906" w:h="16838"/>
          <w:pgMar w:top="1361" w:right="1588" w:bottom="1361" w:left="1588" w:header="851" w:footer="992" w:gutter="0"/>
          <w:pgBorders>
            <w:top w:val="none" w:sz="0" w:space="0"/>
            <w:left w:val="none" w:sz="0" w:space="0"/>
            <w:bottom w:val="none" w:sz="0" w:space="0"/>
            <w:right w:val="none" w:sz="0" w:space="0"/>
          </w:pgBorders>
          <w:cols w:space="720" w:num="1"/>
          <w:docGrid w:type="lines" w:linePitch="312" w:charSpace="0"/>
        </w:sect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pStyle w:val="4"/>
        <w:rPr>
          <w:rFonts w:hint="eastAsia"/>
        </w:rPr>
      </w:pPr>
      <w:bookmarkStart w:id="53" w:name="_Toc481156086"/>
      <w:bookmarkStart w:id="54" w:name="_Toc447808678"/>
      <w:r>
        <w:rPr>
          <w:rFonts w:hint="eastAsia"/>
        </w:rPr>
        <w:t>第四章  合同条款及格式</w:t>
      </w:r>
      <w:bookmarkEnd w:id="53"/>
      <w:bookmarkEnd w:id="54"/>
    </w:p>
    <w:p>
      <w:pPr>
        <w:rPr>
          <w:rFonts w:hint="eastAsia"/>
          <w:sz w:val="24"/>
        </w:rPr>
      </w:pPr>
    </w:p>
    <w:p>
      <w:pPr>
        <w:rPr>
          <w:sz w:val="24"/>
        </w:rPr>
        <w:sectPr>
          <w:footnotePr>
            <w:numFmt w:val="decimalEnclosedCircleChinese"/>
            <w:numRestart w:val="eachPage"/>
          </w:footnotePr>
          <w:pgSz w:w="11906" w:h="16838"/>
          <w:pgMar w:top="1361" w:right="1588" w:bottom="1361" w:left="1588" w:header="851" w:footer="992" w:gutter="0"/>
          <w:pgBorders>
            <w:top w:val="none" w:sz="0" w:space="0"/>
            <w:left w:val="none" w:sz="0" w:space="0"/>
            <w:bottom w:val="none" w:sz="0" w:space="0"/>
            <w:right w:val="none" w:sz="0" w:space="0"/>
          </w:pgBorders>
          <w:cols w:space="720" w:num="1"/>
          <w:docGrid w:type="lines" w:linePitch="312" w:charSpace="0"/>
        </w:sectPr>
      </w:pPr>
    </w:p>
    <w:p>
      <w:pPr>
        <w:rPr>
          <w:rFonts w:hint="eastAsia"/>
          <w:sz w:val="24"/>
        </w:rPr>
      </w:pPr>
    </w:p>
    <w:p>
      <w:pPr>
        <w:rPr>
          <w:rFonts w:hint="eastAsia"/>
          <w:sz w:val="24"/>
        </w:rPr>
      </w:pPr>
    </w:p>
    <w:p>
      <w:pPr>
        <w:spacing w:line="360" w:lineRule="auto"/>
        <w:jc w:val="center"/>
        <w:rPr>
          <w:rFonts w:eastAsia="黑体"/>
          <w:sz w:val="32"/>
          <w:szCs w:val="32"/>
        </w:rPr>
      </w:pPr>
      <w:r>
        <w:rPr>
          <w:rFonts w:eastAsia="黑体"/>
          <w:sz w:val="32"/>
          <w:szCs w:val="32"/>
        </w:rPr>
        <w:t>第一节  通用合同条款</w:t>
      </w:r>
    </w:p>
    <w:p>
      <w:pPr>
        <w:spacing w:line="360" w:lineRule="auto"/>
        <w:rPr>
          <w:rFonts w:ascii="宋体" w:hAnsi="宋体"/>
          <w:sz w:val="24"/>
        </w:rPr>
      </w:pPr>
    </w:p>
    <w:p>
      <w:pPr>
        <w:spacing w:line="360" w:lineRule="auto"/>
        <w:jc w:val="center"/>
        <w:rPr>
          <w:rFonts w:eastAsia="黑体"/>
          <w:sz w:val="20"/>
          <w:szCs w:val="20"/>
        </w:rPr>
      </w:pPr>
      <w:r>
        <w:rPr>
          <w:rFonts w:hint="eastAsia" w:ascii="宋体" w:hAnsi="宋体"/>
          <w:sz w:val="24"/>
        </w:rPr>
        <w:t>详见《中华人民共和国标准施工</w:t>
      </w:r>
      <w:r>
        <w:rPr>
          <w:rFonts w:hint="eastAsia" w:ascii="宋体" w:hAnsi="宋体"/>
          <w:sz w:val="24"/>
          <w:lang w:eastAsia="zh-CN"/>
        </w:rPr>
        <w:t>采购</w:t>
      </w:r>
      <w:r>
        <w:rPr>
          <w:rFonts w:hint="eastAsia" w:ascii="宋体" w:hAnsi="宋体"/>
          <w:sz w:val="24"/>
        </w:rPr>
        <w:t>文件》（2007年版）</w:t>
      </w:r>
    </w:p>
    <w:p>
      <w:pPr>
        <w:spacing w:line="360" w:lineRule="auto"/>
        <w:rPr>
          <w:rFonts w:eastAsia="黑体"/>
          <w:sz w:val="20"/>
          <w:szCs w:val="20"/>
        </w:rPr>
      </w:pPr>
    </w:p>
    <w:p>
      <w:pPr>
        <w:spacing w:line="360" w:lineRule="auto"/>
        <w:jc w:val="center"/>
        <w:rPr>
          <w:rFonts w:eastAsia="黑体"/>
          <w:sz w:val="32"/>
          <w:szCs w:val="32"/>
        </w:rPr>
      </w:pPr>
      <w:r>
        <w:rPr>
          <w:rFonts w:eastAsia="黑体"/>
          <w:sz w:val="32"/>
          <w:szCs w:val="32"/>
        </w:rPr>
        <w:t xml:space="preserve">第二节  专用合同条款 </w:t>
      </w:r>
    </w:p>
    <w:p>
      <w:pPr>
        <w:spacing w:line="360" w:lineRule="auto"/>
        <w:jc w:val="center"/>
        <w:rPr>
          <w:rFonts w:eastAsia="黑体"/>
          <w:sz w:val="20"/>
          <w:szCs w:val="20"/>
        </w:rPr>
      </w:pPr>
    </w:p>
    <w:p>
      <w:pPr>
        <w:spacing w:line="360" w:lineRule="auto"/>
        <w:jc w:val="center"/>
        <w:rPr>
          <w:rFonts w:ascii="宋体" w:hAnsi="宋体"/>
          <w:sz w:val="24"/>
        </w:rPr>
      </w:pPr>
      <w:r>
        <w:rPr>
          <w:rFonts w:eastAsia="黑体"/>
          <w:sz w:val="28"/>
          <w:szCs w:val="28"/>
        </w:rPr>
        <w:t>A. 公路工程专用合同条款</w:t>
      </w:r>
    </w:p>
    <w:p>
      <w:pPr>
        <w:spacing w:line="360" w:lineRule="auto"/>
        <w:ind w:firstLine="360" w:firstLineChars="150"/>
        <w:rPr>
          <w:rFonts w:eastAsia="黑体"/>
          <w:sz w:val="27"/>
          <w:szCs w:val="27"/>
        </w:rPr>
      </w:pPr>
      <w:r>
        <w:rPr>
          <w:rFonts w:hint="eastAsia" w:ascii="宋体" w:hAnsi="宋体"/>
          <w:sz w:val="24"/>
        </w:rPr>
        <w:t>详见中华人民共和国交通运输部《公路工程标准施工</w:t>
      </w:r>
      <w:r>
        <w:rPr>
          <w:rFonts w:hint="eastAsia" w:ascii="宋体" w:hAnsi="宋体"/>
          <w:sz w:val="24"/>
          <w:lang w:eastAsia="zh-CN"/>
        </w:rPr>
        <w:t>采购</w:t>
      </w:r>
      <w:r>
        <w:rPr>
          <w:rFonts w:hint="eastAsia" w:ascii="宋体" w:hAnsi="宋体"/>
          <w:sz w:val="24"/>
        </w:rPr>
        <w:t>文件》（2018年版）</w:t>
      </w:r>
    </w:p>
    <w:p>
      <w:pPr>
        <w:spacing w:line="360" w:lineRule="auto"/>
        <w:jc w:val="center"/>
        <w:rPr>
          <w:rFonts w:eastAsia="黑体"/>
          <w:sz w:val="24"/>
        </w:rPr>
      </w:pPr>
    </w:p>
    <w:p>
      <w:pPr>
        <w:spacing w:line="360" w:lineRule="auto"/>
        <w:jc w:val="center"/>
        <w:rPr>
          <w:rFonts w:eastAsia="黑体"/>
          <w:sz w:val="29"/>
          <w:szCs w:val="29"/>
        </w:rPr>
      </w:pPr>
      <w:r>
        <w:rPr>
          <w:rFonts w:eastAsia="黑体"/>
          <w:sz w:val="29"/>
          <w:szCs w:val="29"/>
        </w:rPr>
        <w:t>B. 项目专用合同条款</w:t>
      </w:r>
    </w:p>
    <w:p>
      <w:pPr>
        <w:rPr>
          <w:rFonts w:hint="eastAsia"/>
          <w:sz w:val="24"/>
        </w:rPr>
      </w:pPr>
    </w:p>
    <w:p>
      <w:pPr>
        <w:rPr>
          <w:sz w:val="24"/>
        </w:rPr>
        <w:sectPr>
          <w:footnotePr>
            <w:numFmt w:val="decimalEnclosedCircleChinese"/>
            <w:numRestart w:val="eachPage"/>
          </w:footnotePr>
          <w:pgSz w:w="11906" w:h="16838"/>
          <w:pgMar w:top="1361" w:right="1588" w:bottom="1361" w:left="1588" w:header="851" w:footer="992" w:gutter="0"/>
          <w:pgBorders>
            <w:top w:val="none" w:sz="0" w:space="0"/>
            <w:left w:val="none" w:sz="0" w:space="0"/>
            <w:bottom w:val="none" w:sz="0" w:space="0"/>
            <w:right w:val="none" w:sz="0" w:space="0"/>
          </w:pgBorders>
          <w:cols w:space="720" w:num="1"/>
          <w:docGrid w:type="lines" w:linePitch="312" w:charSpace="0"/>
        </w:sectPr>
      </w:pPr>
    </w:p>
    <w:p>
      <w:pPr>
        <w:jc w:val="center"/>
        <w:rPr>
          <w:rFonts w:hint="eastAsia" w:ascii="黑体" w:eastAsia="黑体"/>
          <w:bCs/>
          <w:sz w:val="28"/>
          <w:szCs w:val="28"/>
        </w:rPr>
      </w:pPr>
      <w:bookmarkStart w:id="55" w:name="_Toc447808683"/>
      <w:r>
        <w:rPr>
          <w:rFonts w:hint="eastAsia" w:ascii="黑体" w:eastAsia="黑体"/>
          <w:bCs/>
          <w:sz w:val="28"/>
          <w:szCs w:val="28"/>
        </w:rPr>
        <w:t>项目专用合同条款数据表</w:t>
      </w:r>
      <w:bookmarkEnd w:id="55"/>
    </w:p>
    <w:p>
      <w:pPr>
        <w:rPr>
          <w:rFonts w:hint="eastAsia" w:ascii="宋体"/>
        </w:rPr>
      </w:pPr>
      <w:r>
        <w:rPr>
          <w:rFonts w:hint="eastAsia" w:ascii="宋体"/>
          <w:b/>
          <w:bCs/>
        </w:rPr>
        <w:t>说明</w:t>
      </w:r>
      <w:r>
        <w:rPr>
          <w:rFonts w:hint="eastAsia" w:ascii="宋体"/>
        </w:rPr>
        <w:t>：本数据表是项目专用合同条款中适用于本项目的信息和数据的归纳与提示，是项目专用合同条款的组成部分。</w:t>
      </w:r>
    </w:p>
    <w:tbl>
      <w:tblPr>
        <w:tblStyle w:val="61"/>
        <w:tblW w:w="886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7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blHeader/>
        </w:trPr>
        <w:tc>
          <w:tcPr>
            <w:tcW w:w="709" w:type="dxa"/>
            <w:noWrap w:val="0"/>
            <w:vAlign w:val="center"/>
          </w:tcPr>
          <w:p>
            <w:pPr>
              <w:snapToGrid w:val="0"/>
              <w:jc w:val="center"/>
              <w:rPr>
                <w:b/>
                <w:szCs w:val="21"/>
              </w:rPr>
            </w:pPr>
            <w:r>
              <w:rPr>
                <w:b/>
                <w:szCs w:val="21"/>
              </w:rPr>
              <w:t>序号</w:t>
            </w:r>
          </w:p>
        </w:tc>
        <w:tc>
          <w:tcPr>
            <w:tcW w:w="1134" w:type="dxa"/>
            <w:noWrap w:val="0"/>
            <w:vAlign w:val="center"/>
          </w:tcPr>
          <w:p>
            <w:pPr>
              <w:snapToGrid w:val="0"/>
              <w:ind w:left="-105" w:leftChars="-50" w:right="-105" w:rightChars="-50"/>
              <w:jc w:val="center"/>
              <w:rPr>
                <w:b/>
                <w:szCs w:val="21"/>
              </w:rPr>
            </w:pPr>
            <w:r>
              <w:rPr>
                <w:b/>
                <w:szCs w:val="21"/>
              </w:rPr>
              <w:t>条目号</w:t>
            </w:r>
          </w:p>
        </w:tc>
        <w:tc>
          <w:tcPr>
            <w:tcW w:w="7026" w:type="dxa"/>
            <w:noWrap w:val="0"/>
            <w:vAlign w:val="center"/>
          </w:tcPr>
          <w:p>
            <w:pPr>
              <w:snapToGrid w:val="0"/>
              <w:jc w:val="center"/>
              <w:rPr>
                <w:b/>
                <w:szCs w:val="21"/>
              </w:rPr>
            </w:pPr>
            <w:r>
              <w:rPr>
                <w:b/>
                <w:szCs w:val="21"/>
              </w:rPr>
              <w:t>信息或数据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134" w:type="dxa"/>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1.1.2.2</w:t>
            </w:r>
          </w:p>
        </w:tc>
        <w:tc>
          <w:tcPr>
            <w:tcW w:w="702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发包人</w:t>
            </w:r>
            <w:r>
              <w:rPr>
                <w:rFonts w:hint="eastAsia" w:ascii="宋体" w:hAnsi="宋体" w:eastAsia="宋体" w:cs="宋体"/>
                <w:color w:val="auto"/>
                <w:kern w:val="0"/>
                <w:sz w:val="21"/>
                <w:szCs w:val="21"/>
              </w:rPr>
              <w:t>：安徽省交通控股集团有限公司</w:t>
            </w:r>
            <w:r>
              <w:rPr>
                <w:rFonts w:hint="eastAsia" w:ascii="宋体" w:hAnsi="宋体" w:eastAsia="宋体" w:cs="宋体"/>
                <w:color w:val="auto"/>
                <w:kern w:val="0"/>
                <w:sz w:val="21"/>
                <w:szCs w:val="21"/>
                <w:lang w:eastAsia="zh-CN"/>
              </w:rPr>
              <w:t>宿州高速公路管理中心</w:t>
            </w:r>
            <w:r>
              <w:rPr>
                <w:rFonts w:hint="eastAsia" w:ascii="宋体" w:hAnsi="宋体" w:eastAsia="宋体" w:cs="宋体"/>
                <w:color w:val="auto"/>
                <w:kern w:val="0"/>
                <w:sz w:val="21"/>
                <w:szCs w:val="21"/>
              </w:rPr>
              <w:t xml:space="preserve">               </w:t>
            </w:r>
          </w:p>
          <w:p>
            <w:pPr>
              <w:snapToGrid w:val="0"/>
              <w:spacing w:line="34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地</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址：</w:t>
            </w:r>
            <w:r>
              <w:rPr>
                <w:rFonts w:hint="eastAsia" w:ascii="宋体" w:hAnsi="宋体" w:eastAsia="宋体" w:cs="宋体"/>
                <w:color w:val="auto"/>
                <w:sz w:val="21"/>
                <w:szCs w:val="21"/>
                <w:lang w:val="en-US" w:eastAsia="zh-CN"/>
              </w:rPr>
              <w:t>安徽省宿州市泗许高速宿州北收费站旁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trPr>
        <w:tc>
          <w:tcPr>
            <w:tcW w:w="709" w:type="dxa"/>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134" w:type="dxa"/>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1.1.2.6</w:t>
            </w:r>
          </w:p>
        </w:tc>
        <w:tc>
          <w:tcPr>
            <w:tcW w:w="7026" w:type="dxa"/>
            <w:noWrap w:val="0"/>
            <w:vAlign w:val="center"/>
          </w:tcPr>
          <w:p>
            <w:pPr>
              <w:snapToGrid w:val="0"/>
              <w:rPr>
                <w:rFonts w:hint="eastAsia" w:ascii="宋体" w:hAnsi="宋体" w:eastAsia="宋体" w:cs="宋体"/>
                <w:color w:val="auto"/>
                <w:sz w:val="21"/>
                <w:szCs w:val="21"/>
              </w:rPr>
            </w:pPr>
            <w:r>
              <w:rPr>
                <w:rFonts w:hint="eastAsia" w:ascii="宋体" w:hAnsi="宋体" w:eastAsia="宋体" w:cs="宋体"/>
                <w:color w:val="auto"/>
                <w:sz w:val="21"/>
                <w:szCs w:val="21"/>
              </w:rPr>
              <w:t>监理人：无。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exact"/>
        </w:trPr>
        <w:tc>
          <w:tcPr>
            <w:tcW w:w="709" w:type="dxa"/>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1134" w:type="dxa"/>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1.1.4.3</w:t>
            </w:r>
          </w:p>
        </w:tc>
        <w:tc>
          <w:tcPr>
            <w:tcW w:w="7026" w:type="dxa"/>
            <w:noWrap w:val="0"/>
            <w:vAlign w:val="center"/>
          </w:tcPr>
          <w:p>
            <w:pPr>
              <w:snapToGrid w:val="0"/>
              <w:rPr>
                <w:rFonts w:hint="eastAsia" w:ascii="宋体" w:hAnsi="宋体" w:eastAsia="宋体" w:cs="宋体"/>
                <w:color w:val="auto"/>
                <w:sz w:val="21"/>
                <w:szCs w:val="21"/>
              </w:rPr>
            </w:pPr>
            <w:r>
              <w:rPr>
                <w:rFonts w:hint="eastAsia" w:ascii="宋体" w:hAnsi="宋体" w:eastAsia="宋体" w:cs="宋体"/>
                <w:color w:val="auto"/>
                <w:sz w:val="21"/>
                <w:szCs w:val="21"/>
              </w:rPr>
              <w:t>计划工期：</w:t>
            </w:r>
            <w:r>
              <w:rPr>
                <w:rFonts w:hint="eastAsia" w:ascii="宋体" w:hAnsi="宋体" w:eastAsia="宋体" w:cs="宋体"/>
                <w:color w:val="auto"/>
                <w:sz w:val="21"/>
                <w:szCs w:val="21"/>
                <w:lang w:val="en-US" w:eastAsia="zh-CN"/>
              </w:rPr>
              <w:t>计划合同工期6个月；项目开始时间暂定为2019年1月1日，终止时间为2019年6月30日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exact"/>
        </w:trPr>
        <w:tc>
          <w:tcPr>
            <w:tcW w:w="709" w:type="dxa"/>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1134" w:type="dxa"/>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1.1.4.5</w:t>
            </w:r>
          </w:p>
        </w:tc>
        <w:tc>
          <w:tcPr>
            <w:tcW w:w="7026" w:type="dxa"/>
            <w:noWrap w:val="0"/>
            <w:vAlign w:val="center"/>
          </w:tcPr>
          <w:p>
            <w:pPr>
              <w:snapToGrid w:val="0"/>
              <w:rPr>
                <w:rFonts w:hint="eastAsia" w:ascii="宋体" w:hAnsi="宋体" w:eastAsia="宋体" w:cs="宋体"/>
                <w:color w:val="auto"/>
                <w:sz w:val="21"/>
                <w:szCs w:val="21"/>
              </w:rPr>
            </w:pPr>
            <w:r>
              <w:rPr>
                <w:rFonts w:hint="eastAsia" w:ascii="宋体" w:hAnsi="宋体" w:eastAsia="宋体" w:cs="宋体"/>
                <w:color w:val="auto"/>
                <w:sz w:val="21"/>
                <w:szCs w:val="21"/>
              </w:rPr>
              <w:t>缺陷责任期：</w:t>
            </w:r>
            <w:r>
              <w:rPr>
                <w:rFonts w:hint="eastAsia" w:ascii="宋体" w:hAnsi="宋体" w:eastAsia="宋体" w:cs="宋体"/>
                <w:color w:val="auto"/>
                <w:sz w:val="21"/>
                <w:szCs w:val="21"/>
                <w:lang w:val="en-US" w:eastAsia="zh-CN"/>
              </w:rPr>
              <w:t>缺陷责任期以各项维修工程年度验收合格之日起满1年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9" w:type="dxa"/>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1134" w:type="dxa"/>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6.2</w:t>
            </w:r>
          </w:p>
        </w:tc>
        <w:tc>
          <w:tcPr>
            <w:tcW w:w="7026" w:type="dxa"/>
            <w:tcBorders>
              <w:bottom w:val="single" w:color="auto" w:sz="4" w:space="0"/>
            </w:tcBorders>
            <w:noWrap w:val="0"/>
            <w:vAlign w:val="center"/>
          </w:tcPr>
          <w:p>
            <w:pPr>
              <w:rPr>
                <w:rFonts w:hint="eastAsia" w:ascii="宋体" w:hAnsi="宋体" w:eastAsia="宋体" w:cs="宋体"/>
                <w:color w:val="auto"/>
                <w:sz w:val="21"/>
                <w:szCs w:val="21"/>
                <w:u w:val="single"/>
              </w:rPr>
            </w:pPr>
            <w:r>
              <w:rPr>
                <w:rFonts w:hint="eastAsia" w:ascii="宋体" w:hAnsi="宋体" w:eastAsia="宋体" w:cs="宋体"/>
                <w:color w:val="auto"/>
                <w:sz w:val="21"/>
                <w:szCs w:val="21"/>
                <w:lang w:eastAsia="zh-CN"/>
              </w:rPr>
              <w:t>发包人</w:t>
            </w:r>
            <w:r>
              <w:rPr>
                <w:rFonts w:hint="eastAsia" w:ascii="宋体" w:hAnsi="宋体" w:eastAsia="宋体" w:cs="宋体"/>
                <w:color w:val="auto"/>
                <w:sz w:val="21"/>
                <w:szCs w:val="21"/>
              </w:rPr>
              <w:t>是否提供施工设备和临时设施：</w:t>
            </w:r>
            <w:r>
              <w:rPr>
                <w:rFonts w:hint="eastAsia" w:ascii="宋体" w:hAnsi="宋体" w:eastAsia="宋体" w:cs="宋体"/>
                <w:color w:val="auto"/>
                <w:sz w:val="21"/>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709" w:type="dxa"/>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1134" w:type="dxa"/>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8.1.1</w:t>
            </w:r>
          </w:p>
        </w:tc>
        <w:tc>
          <w:tcPr>
            <w:tcW w:w="7026" w:type="dxa"/>
            <w:tcBorders>
              <w:bottom w:val="single" w:color="auto" w:sz="4" w:space="0"/>
            </w:tcBorders>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发包人</w:t>
            </w:r>
            <w:r>
              <w:rPr>
                <w:rFonts w:hint="eastAsia" w:ascii="宋体" w:hAnsi="宋体" w:eastAsia="宋体" w:cs="宋体"/>
                <w:color w:val="auto"/>
                <w:sz w:val="21"/>
                <w:szCs w:val="21"/>
              </w:rPr>
              <w:t>提供测量基准点、基准线和水准点及其书面资料的期限：</w:t>
            </w:r>
            <w:r>
              <w:rPr>
                <w:rFonts w:hint="eastAsia" w:ascii="宋体" w:hAnsi="宋体" w:eastAsia="宋体" w:cs="宋体"/>
                <w:color w:val="auto"/>
                <w:sz w:val="21"/>
                <w:szCs w:val="21"/>
                <w:u w:val="single"/>
              </w:rPr>
              <w:t xml:space="preserve">无   </w:t>
            </w:r>
          </w:p>
          <w:p>
            <w:pPr>
              <w:rPr>
                <w:rFonts w:hint="eastAsia" w:ascii="宋体" w:hAnsi="宋体" w:eastAsia="宋体" w:cs="宋体"/>
                <w:color w:val="auto"/>
                <w:sz w:val="21"/>
                <w:szCs w:val="21"/>
                <w:u w:val="single"/>
              </w:rPr>
            </w:pPr>
            <w:r>
              <w:rPr>
                <w:rFonts w:hint="eastAsia" w:ascii="宋体" w:hAnsi="宋体" w:eastAsia="宋体" w:cs="宋体"/>
                <w:color w:val="auto"/>
                <w:sz w:val="21"/>
                <w:szCs w:val="21"/>
              </w:rPr>
              <w:t>承包人将施工控制网资料报送监理人审批的期限：</w:t>
            </w:r>
            <w:r>
              <w:rPr>
                <w:rFonts w:hint="eastAsia" w:ascii="宋体" w:hAnsi="宋体" w:eastAsia="宋体" w:cs="宋体"/>
                <w:color w:val="auto"/>
                <w:sz w:val="21"/>
                <w:szCs w:val="21"/>
                <w:u w:val="singl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9"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7</w:t>
            </w:r>
          </w:p>
        </w:tc>
        <w:tc>
          <w:tcPr>
            <w:tcW w:w="1134"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9.2.5</w:t>
            </w:r>
          </w:p>
        </w:tc>
        <w:tc>
          <w:tcPr>
            <w:tcW w:w="7026" w:type="dxa"/>
            <w:noWrap w:val="0"/>
            <w:vAlign w:val="center"/>
          </w:tcPr>
          <w:p>
            <w:pPr>
              <w:snapToGrid w:val="0"/>
              <w:rPr>
                <w:rFonts w:hint="eastAsia" w:ascii="宋体" w:hAnsi="宋体" w:eastAsia="宋体" w:cs="宋体"/>
                <w:color w:val="auto"/>
                <w:sz w:val="21"/>
                <w:szCs w:val="21"/>
              </w:rPr>
            </w:pPr>
            <w:r>
              <w:rPr>
                <w:rFonts w:hint="eastAsia" w:ascii="宋体" w:hAnsi="宋体" w:eastAsia="宋体" w:cs="宋体"/>
                <w:color w:val="auto"/>
                <w:sz w:val="21"/>
                <w:szCs w:val="21"/>
              </w:rPr>
              <w:t>安全生产专项费用：</w:t>
            </w:r>
            <w:r>
              <w:rPr>
                <w:rFonts w:hint="eastAsia" w:ascii="宋体" w:hAnsi="宋体" w:eastAsia="宋体" w:cs="宋体"/>
                <w:color w:val="auto"/>
                <w:sz w:val="21"/>
                <w:szCs w:val="21"/>
                <w:u w:val="single"/>
                <w:lang w:val="en-US" w:eastAsia="zh-CN"/>
              </w:rPr>
              <w:t>48000元</w:t>
            </w:r>
            <w:r>
              <w:rPr>
                <w:rFonts w:hint="eastAsia" w:ascii="宋体" w:hAnsi="宋体" w:eastAsia="宋体" w:cs="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709" w:type="dxa"/>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1134" w:type="dxa"/>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15.5.2</w:t>
            </w:r>
          </w:p>
        </w:tc>
        <w:tc>
          <w:tcPr>
            <w:tcW w:w="7026" w:type="dxa"/>
            <w:noWrap w:val="0"/>
            <w:vAlign w:val="center"/>
          </w:tcPr>
          <w:p>
            <w:pPr>
              <w:snapToGrid w:val="0"/>
              <w:rPr>
                <w:rFonts w:hint="eastAsia" w:ascii="宋体" w:hAnsi="宋体" w:eastAsia="宋体" w:cs="宋体"/>
                <w:color w:val="auto"/>
                <w:sz w:val="21"/>
                <w:szCs w:val="21"/>
              </w:rPr>
            </w:pPr>
            <w:r>
              <w:rPr>
                <w:rFonts w:hint="eastAsia" w:ascii="宋体" w:hAnsi="宋体" w:eastAsia="宋体" w:cs="宋体"/>
                <w:color w:val="auto"/>
                <w:sz w:val="21"/>
                <w:szCs w:val="21"/>
              </w:rPr>
              <w:t>承包人提出的合理化建议降低了合同价格或者提高了工程经济效益的，</w:t>
            </w:r>
            <w:r>
              <w:rPr>
                <w:rFonts w:hint="eastAsia" w:ascii="宋体" w:hAnsi="宋体" w:eastAsia="宋体" w:cs="宋体"/>
                <w:color w:val="auto"/>
                <w:sz w:val="21"/>
                <w:szCs w:val="21"/>
                <w:lang w:eastAsia="zh-CN"/>
              </w:rPr>
              <w:t>发包人</w:t>
            </w:r>
            <w:r>
              <w:rPr>
                <w:rFonts w:hint="eastAsia" w:ascii="宋体" w:hAnsi="宋体" w:eastAsia="宋体" w:cs="宋体"/>
                <w:color w:val="auto"/>
                <w:sz w:val="21"/>
                <w:szCs w:val="21"/>
              </w:rPr>
              <w:t>按所节约成本的</w:t>
            </w:r>
            <w:r>
              <w:rPr>
                <w:rFonts w:hint="eastAsia" w:ascii="宋体" w:hAnsi="宋体" w:eastAsia="宋体" w:cs="宋体"/>
                <w:color w:val="auto"/>
                <w:sz w:val="21"/>
                <w:szCs w:val="21"/>
                <w:u w:val="single"/>
              </w:rPr>
              <w:t>0</w:t>
            </w:r>
            <w:r>
              <w:rPr>
                <w:rFonts w:hint="eastAsia" w:ascii="宋体" w:hAnsi="宋体" w:eastAsia="宋体" w:cs="宋体"/>
                <w:color w:val="auto"/>
                <w:sz w:val="21"/>
                <w:szCs w:val="21"/>
              </w:rPr>
              <w:t>%或增加收益的</w:t>
            </w:r>
            <w:r>
              <w:rPr>
                <w:rFonts w:hint="eastAsia" w:ascii="宋体" w:hAnsi="宋体" w:eastAsia="宋体" w:cs="宋体"/>
                <w:color w:val="auto"/>
                <w:sz w:val="21"/>
                <w:szCs w:val="21"/>
                <w:u w:val="single"/>
              </w:rPr>
              <w:t>0</w:t>
            </w:r>
            <w:r>
              <w:rPr>
                <w:rFonts w:hint="eastAsia" w:ascii="宋体" w:hAnsi="宋体" w:eastAsia="宋体" w:cs="宋体"/>
                <w:color w:val="auto"/>
                <w:sz w:val="21"/>
                <w:szCs w:val="21"/>
              </w:rPr>
              <w:t>%给予奖励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9" w:type="dxa"/>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9</w:t>
            </w:r>
          </w:p>
        </w:tc>
        <w:tc>
          <w:tcPr>
            <w:tcW w:w="1134" w:type="dxa"/>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16.1</w:t>
            </w:r>
          </w:p>
        </w:tc>
        <w:tc>
          <w:tcPr>
            <w:tcW w:w="7026" w:type="dxa"/>
            <w:noWrap w:val="0"/>
            <w:vAlign w:val="center"/>
          </w:tcPr>
          <w:p>
            <w:pPr>
              <w:snapToGrid w:val="0"/>
              <w:rPr>
                <w:rFonts w:hint="eastAsia" w:ascii="宋体" w:hAnsi="宋体" w:eastAsia="宋体" w:cs="宋体"/>
                <w:color w:val="auto"/>
                <w:sz w:val="21"/>
                <w:szCs w:val="21"/>
              </w:rPr>
            </w:pPr>
            <w:r>
              <w:rPr>
                <w:rFonts w:hint="eastAsia" w:ascii="宋体" w:hAnsi="宋体" w:eastAsia="宋体" w:cs="宋体"/>
                <w:color w:val="auto"/>
                <w:sz w:val="21"/>
                <w:szCs w:val="21"/>
              </w:rPr>
              <w:t>合同期内不调价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9" w:type="dxa"/>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10</w:t>
            </w:r>
          </w:p>
        </w:tc>
        <w:tc>
          <w:tcPr>
            <w:tcW w:w="1134" w:type="dxa"/>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17.2.1</w:t>
            </w:r>
          </w:p>
        </w:tc>
        <w:tc>
          <w:tcPr>
            <w:tcW w:w="7026" w:type="dxa"/>
            <w:noWrap w:val="0"/>
            <w:vAlign w:val="center"/>
          </w:tcPr>
          <w:p>
            <w:pPr>
              <w:snapToGrid w:val="0"/>
              <w:rPr>
                <w:rFonts w:hint="eastAsia" w:ascii="宋体" w:hAnsi="宋体" w:eastAsia="宋体" w:cs="宋体"/>
                <w:color w:val="auto"/>
                <w:sz w:val="21"/>
                <w:szCs w:val="21"/>
              </w:rPr>
            </w:pPr>
            <w:r>
              <w:rPr>
                <w:rFonts w:hint="eastAsia" w:ascii="宋体" w:hAnsi="宋体" w:eastAsia="宋体" w:cs="宋体"/>
                <w:color w:val="auto"/>
                <w:sz w:val="21"/>
                <w:szCs w:val="21"/>
              </w:rPr>
              <w:t>开工预付款金额：</w:t>
            </w:r>
            <w:r>
              <w:rPr>
                <w:rFonts w:hint="eastAsia" w:ascii="宋体" w:hAnsi="宋体" w:eastAsia="宋体" w:cs="宋体"/>
                <w:color w:val="auto"/>
                <w:sz w:val="21"/>
                <w:szCs w:val="21"/>
                <w:u w:val="single"/>
              </w:rPr>
              <w:t>0</w:t>
            </w:r>
            <w:r>
              <w:rPr>
                <w:rFonts w:hint="eastAsia" w:ascii="宋体" w:hAnsi="宋体" w:eastAsia="宋体" w:cs="宋体"/>
                <w:color w:val="auto"/>
                <w:sz w:val="21"/>
                <w:szCs w:val="21"/>
              </w:rPr>
              <w:t>%签约合同价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9" w:type="dxa"/>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11</w:t>
            </w:r>
          </w:p>
        </w:tc>
        <w:tc>
          <w:tcPr>
            <w:tcW w:w="1134" w:type="dxa"/>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17.2.1</w:t>
            </w:r>
          </w:p>
        </w:tc>
        <w:tc>
          <w:tcPr>
            <w:tcW w:w="7026" w:type="dxa"/>
            <w:noWrap w:val="0"/>
            <w:vAlign w:val="center"/>
          </w:tcPr>
          <w:p>
            <w:pPr>
              <w:snapToGrid w:val="0"/>
              <w:rPr>
                <w:rFonts w:hint="eastAsia" w:ascii="宋体" w:hAnsi="宋体" w:eastAsia="宋体" w:cs="宋体"/>
                <w:color w:val="auto"/>
                <w:sz w:val="21"/>
                <w:szCs w:val="21"/>
              </w:rPr>
            </w:pPr>
            <w:r>
              <w:rPr>
                <w:rFonts w:hint="eastAsia" w:ascii="宋体" w:hAnsi="宋体" w:eastAsia="宋体" w:cs="宋体"/>
                <w:color w:val="auto"/>
                <w:sz w:val="21"/>
                <w:szCs w:val="21"/>
              </w:rPr>
              <w:t>材料、设备预付款比例：</w:t>
            </w:r>
            <w:r>
              <w:rPr>
                <w:rFonts w:hint="eastAsia" w:ascii="宋体" w:hAnsi="宋体" w:eastAsia="宋体" w:cs="宋体"/>
                <w:color w:val="auto"/>
                <w:kern w:val="0"/>
                <w:sz w:val="21"/>
                <w:szCs w:val="21"/>
                <w:u w:val="single"/>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9" w:type="dxa"/>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12</w:t>
            </w:r>
          </w:p>
        </w:tc>
        <w:tc>
          <w:tcPr>
            <w:tcW w:w="1134" w:type="dxa"/>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17.3.2</w:t>
            </w:r>
          </w:p>
        </w:tc>
        <w:tc>
          <w:tcPr>
            <w:tcW w:w="7026" w:type="dxa"/>
            <w:noWrap w:val="0"/>
            <w:vAlign w:val="center"/>
          </w:tcPr>
          <w:p>
            <w:pPr>
              <w:snapToGrid w:val="0"/>
              <w:rPr>
                <w:rFonts w:hint="eastAsia" w:ascii="宋体" w:hAnsi="宋体" w:eastAsia="宋体" w:cs="宋体"/>
                <w:color w:val="auto"/>
                <w:spacing w:val="-2"/>
                <w:sz w:val="21"/>
                <w:szCs w:val="21"/>
              </w:rPr>
            </w:pPr>
            <w:r>
              <w:rPr>
                <w:rFonts w:hint="eastAsia" w:ascii="宋体" w:hAnsi="宋体" w:eastAsia="宋体" w:cs="宋体"/>
                <w:color w:val="auto"/>
                <w:spacing w:val="-2"/>
                <w:sz w:val="21"/>
                <w:szCs w:val="21"/>
              </w:rPr>
              <w:t>承包人在每个付款周期末向</w:t>
            </w:r>
            <w:r>
              <w:rPr>
                <w:rFonts w:hint="eastAsia" w:ascii="宋体" w:hAnsi="宋体" w:eastAsia="宋体" w:cs="宋体"/>
                <w:color w:val="auto"/>
                <w:spacing w:val="-2"/>
                <w:sz w:val="21"/>
                <w:szCs w:val="21"/>
                <w:lang w:eastAsia="zh-CN"/>
              </w:rPr>
              <w:t>发包人</w:t>
            </w:r>
            <w:r>
              <w:rPr>
                <w:rFonts w:hint="eastAsia" w:ascii="宋体" w:hAnsi="宋体" w:eastAsia="宋体" w:cs="宋体"/>
                <w:color w:val="auto"/>
                <w:spacing w:val="-2"/>
                <w:sz w:val="21"/>
                <w:szCs w:val="21"/>
              </w:rPr>
              <w:t>提交进度付款申请单的份数：</w:t>
            </w:r>
            <w:r>
              <w:rPr>
                <w:rFonts w:hint="eastAsia" w:ascii="宋体" w:hAnsi="宋体" w:eastAsia="宋体" w:cs="宋体"/>
                <w:color w:val="auto"/>
                <w:spacing w:val="-2"/>
                <w:sz w:val="21"/>
                <w:szCs w:val="21"/>
                <w:u w:val="single"/>
              </w:rPr>
              <w:t>1</w:t>
            </w:r>
            <w:r>
              <w:rPr>
                <w:rFonts w:hint="eastAsia" w:ascii="宋体" w:hAnsi="宋体" w:eastAsia="宋体" w:cs="宋体"/>
                <w:color w:val="auto"/>
                <w:spacing w:val="-2"/>
                <w:sz w:val="21"/>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9" w:type="dxa"/>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13</w:t>
            </w:r>
          </w:p>
        </w:tc>
        <w:tc>
          <w:tcPr>
            <w:tcW w:w="1134" w:type="dxa"/>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17.3.3(1)</w:t>
            </w:r>
          </w:p>
        </w:tc>
        <w:tc>
          <w:tcPr>
            <w:tcW w:w="7026" w:type="dxa"/>
            <w:noWrap w:val="0"/>
            <w:vAlign w:val="center"/>
          </w:tcPr>
          <w:p>
            <w:pPr>
              <w:snapToGrid w:val="0"/>
              <w:rPr>
                <w:rFonts w:hint="eastAsia" w:ascii="宋体" w:hAnsi="宋体" w:eastAsia="宋体" w:cs="宋体"/>
                <w:color w:val="auto"/>
                <w:sz w:val="21"/>
                <w:szCs w:val="21"/>
              </w:rPr>
            </w:pPr>
            <w:r>
              <w:rPr>
                <w:rFonts w:hint="eastAsia" w:ascii="宋体" w:hAnsi="宋体" w:eastAsia="宋体" w:cs="宋体"/>
                <w:color w:val="auto"/>
                <w:sz w:val="21"/>
                <w:szCs w:val="21"/>
              </w:rPr>
              <w:t>进度付款办理：每季度办理工程结算一次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9" w:type="dxa"/>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14</w:t>
            </w:r>
          </w:p>
        </w:tc>
        <w:tc>
          <w:tcPr>
            <w:tcW w:w="1134" w:type="dxa"/>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17.3.3(2)</w:t>
            </w:r>
          </w:p>
        </w:tc>
        <w:tc>
          <w:tcPr>
            <w:tcW w:w="7026" w:type="dxa"/>
            <w:noWrap w:val="0"/>
            <w:vAlign w:val="center"/>
          </w:tcPr>
          <w:p>
            <w:pPr>
              <w:snapToGrid w:val="0"/>
              <w:rPr>
                <w:rFonts w:hint="eastAsia" w:ascii="宋体" w:hAnsi="宋体" w:eastAsia="宋体" w:cs="宋体"/>
                <w:color w:val="auto"/>
                <w:sz w:val="21"/>
                <w:szCs w:val="21"/>
                <w:u w:val="single"/>
              </w:rPr>
            </w:pPr>
            <w:r>
              <w:rPr>
                <w:rFonts w:hint="eastAsia" w:ascii="宋体" w:hAnsi="宋体" w:eastAsia="宋体" w:cs="宋体"/>
                <w:color w:val="auto"/>
                <w:sz w:val="21"/>
                <w:szCs w:val="21"/>
              </w:rPr>
              <w:t>逾期付款违约金的利率：不计。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9" w:type="dxa"/>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15</w:t>
            </w:r>
          </w:p>
        </w:tc>
        <w:tc>
          <w:tcPr>
            <w:tcW w:w="1134" w:type="dxa"/>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17.4.1</w:t>
            </w:r>
          </w:p>
        </w:tc>
        <w:tc>
          <w:tcPr>
            <w:tcW w:w="7026" w:type="dxa"/>
            <w:noWrap w:val="0"/>
            <w:vAlign w:val="center"/>
          </w:tcPr>
          <w:p>
            <w:pPr>
              <w:snapToGrid w:val="0"/>
              <w:rPr>
                <w:rFonts w:hint="eastAsia" w:ascii="宋体" w:hAnsi="宋体" w:eastAsia="宋体" w:cs="宋体"/>
                <w:color w:val="auto"/>
                <w:sz w:val="21"/>
                <w:szCs w:val="21"/>
              </w:rPr>
            </w:pPr>
            <w:r>
              <w:rPr>
                <w:rFonts w:hint="eastAsia" w:ascii="宋体" w:hAnsi="宋体" w:eastAsia="宋体" w:cs="宋体"/>
                <w:color w:val="auto"/>
                <w:sz w:val="21"/>
                <w:szCs w:val="21"/>
              </w:rPr>
              <w:t>质量保证金百分比：当期计量额的</w:t>
            </w:r>
            <w:r>
              <w:rPr>
                <w:rFonts w:hint="eastAsia" w:ascii="宋体" w:hAnsi="宋体" w:eastAsia="宋体" w:cs="宋体"/>
                <w:color w:val="auto"/>
                <w:sz w:val="21"/>
                <w:szCs w:val="21"/>
                <w:u w:val="single"/>
                <w:lang w:val="en-US" w:eastAsia="zh-CN"/>
              </w:rPr>
              <w:t>5</w:t>
            </w:r>
            <w:r>
              <w:rPr>
                <w:rFonts w:hint="eastAsia" w:ascii="宋体" w:hAnsi="宋体" w:eastAsia="宋体" w:cs="宋体"/>
                <w:color w:val="auto"/>
                <w:sz w:val="21"/>
                <w:szCs w:val="21"/>
                <w:u w:val="single"/>
              </w:rPr>
              <w:t>%</w:t>
            </w:r>
            <w:r>
              <w:rPr>
                <w:rFonts w:hint="eastAsia" w:ascii="宋体" w:hAnsi="宋体" w:eastAsia="宋体" w:cs="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9" w:type="dxa"/>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16</w:t>
            </w:r>
          </w:p>
        </w:tc>
        <w:tc>
          <w:tcPr>
            <w:tcW w:w="1134" w:type="dxa"/>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17.5.1</w:t>
            </w:r>
          </w:p>
        </w:tc>
        <w:tc>
          <w:tcPr>
            <w:tcW w:w="7026" w:type="dxa"/>
            <w:noWrap w:val="0"/>
            <w:vAlign w:val="center"/>
          </w:tcPr>
          <w:p>
            <w:pPr>
              <w:snapToGrid w:val="0"/>
              <w:rPr>
                <w:rFonts w:hint="eastAsia" w:ascii="宋体" w:hAnsi="宋体" w:eastAsia="宋体" w:cs="宋体"/>
                <w:color w:val="auto"/>
                <w:sz w:val="21"/>
                <w:szCs w:val="21"/>
              </w:rPr>
            </w:pPr>
            <w:r>
              <w:rPr>
                <w:rFonts w:hint="eastAsia" w:ascii="宋体" w:hAnsi="宋体" w:eastAsia="宋体" w:cs="宋体"/>
                <w:color w:val="auto"/>
                <w:sz w:val="21"/>
                <w:szCs w:val="21"/>
              </w:rPr>
              <w:t>承包人向</w:t>
            </w:r>
            <w:r>
              <w:rPr>
                <w:rFonts w:hint="eastAsia" w:ascii="宋体" w:hAnsi="宋体" w:eastAsia="宋体" w:cs="宋体"/>
                <w:color w:val="auto"/>
                <w:sz w:val="21"/>
                <w:szCs w:val="21"/>
                <w:lang w:eastAsia="zh-CN"/>
              </w:rPr>
              <w:t>发包人</w:t>
            </w:r>
            <w:r>
              <w:rPr>
                <w:rFonts w:hint="eastAsia" w:ascii="宋体" w:hAnsi="宋体" w:eastAsia="宋体" w:cs="宋体"/>
                <w:color w:val="auto"/>
                <w:sz w:val="21"/>
                <w:szCs w:val="21"/>
              </w:rPr>
              <w:t>提交交工付款申请单(包括相关证明材料)的份数：</w:t>
            </w:r>
            <w:r>
              <w:rPr>
                <w:rFonts w:hint="eastAsia" w:ascii="宋体" w:hAnsi="宋体" w:eastAsia="宋体" w:cs="宋体"/>
                <w:color w:val="auto"/>
                <w:sz w:val="21"/>
                <w:szCs w:val="21"/>
                <w:u w:val="single"/>
              </w:rPr>
              <w:t>1</w:t>
            </w:r>
            <w:r>
              <w:rPr>
                <w:rFonts w:hint="eastAsia" w:ascii="宋体" w:hAnsi="宋体" w:eastAsia="宋体" w:cs="宋体"/>
                <w:color w:val="auto"/>
                <w:sz w:val="21"/>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9" w:type="dxa"/>
            <w:tcBorders>
              <w:bottom w:val="single" w:color="auto" w:sz="4" w:space="0"/>
            </w:tcBorders>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17</w:t>
            </w:r>
          </w:p>
        </w:tc>
        <w:tc>
          <w:tcPr>
            <w:tcW w:w="1134" w:type="dxa"/>
            <w:tcBorders>
              <w:bottom w:val="single" w:color="auto" w:sz="4" w:space="0"/>
            </w:tcBorders>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17.6.1</w:t>
            </w:r>
          </w:p>
        </w:tc>
        <w:tc>
          <w:tcPr>
            <w:tcW w:w="7026" w:type="dxa"/>
            <w:tcBorders>
              <w:bottom w:val="single" w:color="auto" w:sz="4" w:space="0"/>
            </w:tcBorders>
            <w:noWrap w:val="0"/>
            <w:vAlign w:val="center"/>
          </w:tcPr>
          <w:p>
            <w:pPr>
              <w:snapToGrid w:val="0"/>
              <w:rPr>
                <w:rFonts w:hint="eastAsia" w:ascii="宋体" w:hAnsi="宋体" w:eastAsia="宋体" w:cs="宋体"/>
                <w:color w:val="auto"/>
                <w:sz w:val="21"/>
                <w:szCs w:val="21"/>
              </w:rPr>
            </w:pPr>
            <w:r>
              <w:rPr>
                <w:rFonts w:hint="eastAsia" w:ascii="宋体" w:hAnsi="宋体" w:eastAsia="宋体" w:cs="宋体"/>
                <w:color w:val="auto"/>
                <w:sz w:val="21"/>
                <w:szCs w:val="21"/>
              </w:rPr>
              <w:t>承包人向</w:t>
            </w:r>
            <w:r>
              <w:rPr>
                <w:rFonts w:hint="eastAsia" w:ascii="宋体" w:hAnsi="宋体" w:eastAsia="宋体" w:cs="宋体"/>
                <w:color w:val="auto"/>
                <w:sz w:val="21"/>
                <w:szCs w:val="21"/>
                <w:lang w:eastAsia="zh-CN"/>
              </w:rPr>
              <w:t>发包人</w:t>
            </w:r>
            <w:r>
              <w:rPr>
                <w:rFonts w:hint="eastAsia" w:ascii="宋体" w:hAnsi="宋体" w:eastAsia="宋体" w:cs="宋体"/>
                <w:color w:val="auto"/>
                <w:sz w:val="21"/>
                <w:szCs w:val="21"/>
              </w:rPr>
              <w:t>提交最终结清申请单(包括相关证明材料)的份数：</w:t>
            </w:r>
            <w:r>
              <w:rPr>
                <w:rFonts w:hint="eastAsia" w:ascii="宋体" w:hAnsi="宋体" w:eastAsia="宋体" w:cs="宋体"/>
                <w:color w:val="auto"/>
                <w:sz w:val="21"/>
                <w:szCs w:val="21"/>
                <w:u w:val="single"/>
              </w:rPr>
              <w:t>1</w:t>
            </w:r>
            <w:r>
              <w:rPr>
                <w:rFonts w:hint="eastAsia" w:ascii="宋体" w:hAnsi="宋体" w:eastAsia="宋体" w:cs="宋体"/>
                <w:color w:val="auto"/>
                <w:sz w:val="21"/>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18</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18.2</w:t>
            </w:r>
          </w:p>
        </w:tc>
        <w:tc>
          <w:tcPr>
            <w:tcW w:w="7026"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eastAsia="宋体" w:cs="宋体"/>
                <w:color w:val="auto"/>
                <w:sz w:val="21"/>
                <w:szCs w:val="21"/>
              </w:rPr>
            </w:pPr>
            <w:r>
              <w:rPr>
                <w:rFonts w:hint="eastAsia" w:ascii="宋体" w:hAnsi="宋体" w:eastAsia="宋体" w:cs="宋体"/>
                <w:color w:val="auto"/>
                <w:sz w:val="21"/>
                <w:szCs w:val="21"/>
              </w:rPr>
              <w:t>竣工资料的份数：</w:t>
            </w:r>
            <w:r>
              <w:rPr>
                <w:rFonts w:hint="eastAsia" w:ascii="宋体" w:hAnsi="宋体" w:eastAsia="宋体" w:cs="宋体"/>
                <w:color w:val="auto"/>
                <w:sz w:val="21"/>
                <w:szCs w:val="21"/>
                <w:u w:val="single"/>
              </w:rPr>
              <w:t xml:space="preserve"> 2</w:t>
            </w:r>
            <w:r>
              <w:rPr>
                <w:rFonts w:hint="eastAsia" w:ascii="宋体" w:hAnsi="宋体" w:eastAsia="宋体" w:cs="宋体"/>
                <w:color w:val="auto"/>
                <w:sz w:val="21"/>
                <w:szCs w:val="21"/>
              </w:rPr>
              <w:t>份，以及电子文档</w:t>
            </w:r>
            <w:r>
              <w:rPr>
                <w:rFonts w:hint="eastAsia" w:ascii="宋体" w:hAnsi="宋体" w:eastAsia="宋体" w:cs="宋体"/>
                <w:color w:val="auto"/>
                <w:sz w:val="21"/>
                <w:szCs w:val="21"/>
                <w:u w:val="single"/>
              </w:rPr>
              <w:t xml:space="preserve"> 1 </w:t>
            </w:r>
            <w:r>
              <w:rPr>
                <w:rFonts w:hint="eastAsia" w:ascii="宋体" w:hAnsi="宋体" w:eastAsia="宋体" w:cs="宋体"/>
                <w:color w:val="auto"/>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19</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18.5.1</w:t>
            </w:r>
          </w:p>
        </w:tc>
        <w:tc>
          <w:tcPr>
            <w:tcW w:w="702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单位工程备是否需投入施工期运行：</w:t>
            </w:r>
            <w:r>
              <w:rPr>
                <w:rFonts w:hint="eastAsia" w:ascii="宋体" w:hAnsi="宋体" w:eastAsia="宋体" w:cs="宋体"/>
                <w:color w:val="auto"/>
                <w:sz w:val="21"/>
                <w:szCs w:val="21"/>
                <w:u w:val="single"/>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20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18.6.1</w:t>
            </w:r>
          </w:p>
        </w:tc>
        <w:tc>
          <w:tcPr>
            <w:tcW w:w="702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本工程是否进行试运行：</w:t>
            </w:r>
            <w:r>
              <w:rPr>
                <w:rFonts w:hint="eastAsia" w:ascii="宋体" w:hAnsi="宋体" w:eastAsia="宋体" w:cs="宋体"/>
                <w:color w:val="auto"/>
                <w:sz w:val="21"/>
                <w:szCs w:val="21"/>
                <w:u w:val="single"/>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09"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21</w:t>
            </w:r>
          </w:p>
        </w:tc>
        <w:tc>
          <w:tcPr>
            <w:tcW w:w="1134"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20.3</w:t>
            </w:r>
          </w:p>
        </w:tc>
        <w:tc>
          <w:tcPr>
            <w:tcW w:w="7026" w:type="dxa"/>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承包人职工的人身意外伤害险投保金额为（最低赔付限额为不少于）50万元/人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709" w:type="dxa"/>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22</w:t>
            </w:r>
          </w:p>
        </w:tc>
        <w:tc>
          <w:tcPr>
            <w:tcW w:w="1134" w:type="dxa"/>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20.4.2</w:t>
            </w:r>
          </w:p>
        </w:tc>
        <w:tc>
          <w:tcPr>
            <w:tcW w:w="7026" w:type="dxa"/>
            <w:noWrap w:val="0"/>
            <w:vAlign w:val="center"/>
          </w:tcPr>
          <w:p>
            <w:pPr>
              <w:snapToGrid w:val="0"/>
              <w:rPr>
                <w:rFonts w:hint="eastAsia" w:ascii="宋体" w:hAnsi="宋体" w:eastAsia="宋体" w:cs="宋体"/>
                <w:color w:val="auto"/>
                <w:sz w:val="21"/>
                <w:szCs w:val="21"/>
              </w:rPr>
            </w:pPr>
            <w:r>
              <w:rPr>
                <w:rFonts w:hint="eastAsia" w:ascii="宋体" w:hAnsi="宋体" w:eastAsia="宋体" w:cs="宋体"/>
                <w:color w:val="auto"/>
                <w:sz w:val="21"/>
                <w:szCs w:val="21"/>
              </w:rPr>
              <w:t>第三者责任险的最低投保金额：</w:t>
            </w:r>
            <w:r>
              <w:rPr>
                <w:rFonts w:hint="eastAsia" w:ascii="宋体" w:hAnsi="宋体" w:eastAsia="宋体" w:cs="宋体"/>
                <w:color w:val="auto"/>
                <w:sz w:val="21"/>
                <w:szCs w:val="21"/>
                <w:u w:val="single"/>
              </w:rPr>
              <w:t>100</w:t>
            </w:r>
            <w:r>
              <w:rPr>
                <w:rFonts w:hint="eastAsia" w:ascii="宋体" w:hAnsi="宋体" w:eastAsia="宋体" w:cs="宋体"/>
                <w:color w:val="auto"/>
                <w:sz w:val="21"/>
                <w:szCs w:val="21"/>
              </w:rPr>
              <w:t>万元，事故次数不限(不计免赔额)</w:t>
            </w:r>
          </w:p>
          <w:p>
            <w:pPr>
              <w:snapToGrid w:val="0"/>
              <w:rPr>
                <w:rFonts w:hint="eastAsia" w:ascii="宋体" w:hAnsi="宋体" w:eastAsia="宋体" w:cs="宋体"/>
                <w:color w:val="auto"/>
                <w:sz w:val="21"/>
                <w:szCs w:val="21"/>
              </w:rPr>
            </w:pPr>
            <w:r>
              <w:rPr>
                <w:rFonts w:hint="eastAsia" w:ascii="宋体" w:hAnsi="宋体" w:eastAsia="宋体" w:cs="宋体"/>
                <w:color w:val="auto"/>
                <w:sz w:val="21"/>
                <w:szCs w:val="21"/>
              </w:rPr>
              <w:t>保险费率：由承包人投保，保险费由承包人承担并支付，包含在所报的单价或总额价中，不单独计量和支付。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709" w:type="dxa"/>
            <w:noWrap w:val="0"/>
            <w:vAlign w:val="center"/>
          </w:tcPr>
          <w:p>
            <w:pPr>
              <w:snapToGrid w:val="0"/>
              <w:jc w:val="center"/>
              <w:rPr>
                <w:rFonts w:hint="eastAsia"/>
                <w:szCs w:val="21"/>
              </w:rPr>
            </w:pPr>
            <w:r>
              <w:rPr>
                <w:rFonts w:hint="eastAsia"/>
                <w:szCs w:val="21"/>
              </w:rPr>
              <w:t>23</w:t>
            </w:r>
          </w:p>
        </w:tc>
        <w:tc>
          <w:tcPr>
            <w:tcW w:w="1134" w:type="dxa"/>
            <w:noWrap w:val="0"/>
            <w:vAlign w:val="center"/>
          </w:tcPr>
          <w:p>
            <w:pPr>
              <w:snapToGrid w:val="0"/>
              <w:jc w:val="center"/>
              <w:rPr>
                <w:szCs w:val="21"/>
              </w:rPr>
            </w:pPr>
            <w:r>
              <w:rPr>
                <w:szCs w:val="21"/>
              </w:rPr>
              <w:t>24.1</w:t>
            </w:r>
          </w:p>
        </w:tc>
        <w:tc>
          <w:tcPr>
            <w:tcW w:w="7026" w:type="dxa"/>
            <w:noWrap w:val="0"/>
            <w:vAlign w:val="center"/>
          </w:tcPr>
          <w:p>
            <w:pPr>
              <w:rPr>
                <w:rFonts w:hint="eastAsia" w:ascii="宋体" w:hAnsi="宋体" w:cs="宋体"/>
                <w:szCs w:val="21"/>
              </w:rPr>
            </w:pPr>
            <w:r>
              <w:rPr>
                <w:rFonts w:hint="eastAsia" w:ascii="宋体" w:hAnsi="宋体" w:cs="宋体"/>
                <w:szCs w:val="21"/>
              </w:rPr>
              <w:t>争议的最终解决方式：仲裁</w:t>
            </w:r>
          </w:p>
          <w:p>
            <w:pPr>
              <w:pStyle w:val="36"/>
              <w:tabs>
                <w:tab w:val="clear" w:pos="4153"/>
                <w:tab w:val="clear" w:pos="8306"/>
              </w:tabs>
              <w:rPr>
                <w:rFonts w:hint="eastAsia"/>
                <w:sz w:val="21"/>
                <w:szCs w:val="21"/>
              </w:rPr>
            </w:pPr>
            <w:r>
              <w:rPr>
                <w:rFonts w:hint="eastAsia"/>
                <w:sz w:val="21"/>
                <w:szCs w:val="21"/>
              </w:rPr>
              <w:t>仲裁委员会名称：宿州仲裁委员会</w:t>
            </w:r>
          </w:p>
        </w:tc>
      </w:tr>
    </w:tbl>
    <w:p>
      <w:pPr>
        <w:spacing w:line="380" w:lineRule="atLeast"/>
        <w:jc w:val="center"/>
        <w:rPr>
          <w:rFonts w:eastAsia="黑体"/>
          <w:szCs w:val="21"/>
        </w:rPr>
      </w:pPr>
      <w:r>
        <w:rPr>
          <w:rFonts w:eastAsia="黑体"/>
          <w:szCs w:val="21"/>
        </w:rPr>
        <w:br w:type="page"/>
      </w:r>
      <w:r>
        <w:rPr>
          <w:rFonts w:eastAsia="黑体"/>
          <w:sz w:val="27"/>
          <w:szCs w:val="27"/>
        </w:rPr>
        <w:t>项目专用合同条款</w:t>
      </w:r>
    </w:p>
    <w:p>
      <w:pPr>
        <w:pStyle w:val="24"/>
        <w:keepNext w:val="0"/>
        <w:keepLines w:val="0"/>
        <w:pageBreakBefore w:val="0"/>
        <w:kinsoku/>
        <w:wordWrap/>
        <w:overflowPunct/>
        <w:topLinePunct w:val="0"/>
        <w:autoSpaceDE/>
        <w:autoSpaceDN/>
        <w:bidi w:val="0"/>
        <w:spacing w:after="0" w:line="500" w:lineRule="exact"/>
        <w:textAlignment w:val="auto"/>
        <w:rPr>
          <w:rFonts w:hint="eastAsia" w:eastAsia="黑体"/>
        </w:rPr>
      </w:pPr>
      <w:r>
        <w:rPr>
          <w:rFonts w:hint="eastAsia" w:eastAsia="黑体"/>
        </w:rPr>
        <w:t>1 一般约定</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szCs w:val="21"/>
        </w:rPr>
      </w:pPr>
      <w:r>
        <w:rPr>
          <w:rFonts w:hint="eastAsia"/>
          <w:szCs w:val="21"/>
        </w:rPr>
        <w:t>增加1.1.1.10条：本项目</w:t>
      </w:r>
      <w:r>
        <w:rPr>
          <w:rFonts w:hint="eastAsia"/>
          <w:szCs w:val="21"/>
          <w:lang w:eastAsia="zh-CN"/>
        </w:rPr>
        <w:t>采购</w:t>
      </w:r>
      <w:r>
        <w:rPr>
          <w:rFonts w:hint="eastAsia"/>
          <w:szCs w:val="21"/>
        </w:rPr>
        <w:t>工程量清单数量仅为暂定工程量，不作为实际养护和计量工程量的依据，实际养护和计量工程量按照</w:t>
      </w:r>
      <w:r>
        <w:rPr>
          <w:rFonts w:hint="eastAsia"/>
          <w:szCs w:val="21"/>
          <w:lang w:eastAsia="zh-CN"/>
        </w:rPr>
        <w:t>发包人</w:t>
      </w:r>
      <w:r>
        <w:rPr>
          <w:rFonts w:hint="eastAsia"/>
          <w:szCs w:val="21"/>
        </w:rPr>
        <w:t>现场下发的指令和经</w:t>
      </w:r>
      <w:r>
        <w:rPr>
          <w:rFonts w:hint="eastAsia"/>
          <w:szCs w:val="21"/>
          <w:lang w:eastAsia="zh-CN"/>
        </w:rPr>
        <w:t>发包人</w:t>
      </w:r>
      <w:r>
        <w:rPr>
          <w:rFonts w:hint="eastAsia"/>
          <w:szCs w:val="21"/>
        </w:rPr>
        <w:t>验收合格的工程量进行结算。</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szCs w:val="21"/>
        </w:rPr>
      </w:pPr>
      <w:r>
        <w:rPr>
          <w:rFonts w:hint="eastAsia"/>
          <w:szCs w:val="21"/>
        </w:rPr>
        <w:t>1.1.2.2细化为：</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szCs w:val="21"/>
        </w:rPr>
      </w:pPr>
      <w:r>
        <w:rPr>
          <w:rFonts w:hint="eastAsia" w:ascii="宋体" w:hAnsi="宋体"/>
        </w:rPr>
        <w:t>承包人进场后养护管理单位将根据路段实际特点制定高速公路</w:t>
      </w:r>
      <w:r>
        <w:rPr>
          <w:rFonts w:hint="eastAsia" w:ascii="宋体" w:hAnsi="宋体"/>
          <w:lang w:eastAsia="zh-CN"/>
        </w:rPr>
        <w:t>日常养护</w:t>
      </w:r>
      <w:r>
        <w:rPr>
          <w:rFonts w:hint="eastAsia" w:ascii="宋体" w:hAnsi="宋体"/>
        </w:rPr>
        <w:t>月度考评办法及考评细则，在经过承包人认可后作为</w:t>
      </w:r>
      <w:r>
        <w:rPr>
          <w:rFonts w:hint="eastAsia" w:ascii="宋体" w:hAnsi="宋体"/>
          <w:lang w:eastAsia="zh-CN"/>
        </w:rPr>
        <w:t>发包人</w:t>
      </w:r>
      <w:r>
        <w:rPr>
          <w:rFonts w:hint="eastAsia" w:ascii="宋体" w:hAnsi="宋体"/>
        </w:rPr>
        <w:t>对承包人合同履约管理考评的依据。</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szCs w:val="21"/>
        </w:rPr>
      </w:pPr>
      <w:r>
        <w:rPr>
          <w:rFonts w:hint="eastAsia"/>
          <w:szCs w:val="21"/>
        </w:rPr>
        <w:t>1</w:t>
      </w:r>
      <w:r>
        <w:rPr>
          <w:szCs w:val="21"/>
        </w:rPr>
        <w:t>. 1</w:t>
      </w:r>
      <w:r>
        <w:rPr>
          <w:rFonts w:hint="eastAsia"/>
          <w:szCs w:val="21"/>
        </w:rPr>
        <w:t>.4</w:t>
      </w:r>
      <w:r>
        <w:rPr>
          <w:szCs w:val="21"/>
        </w:rPr>
        <w:t xml:space="preserve"> </w:t>
      </w:r>
      <w:r>
        <w:rPr>
          <w:rFonts w:hint="eastAsia"/>
          <w:szCs w:val="21"/>
        </w:rPr>
        <w:t>日期</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 w:val="21"/>
          <w:szCs w:val="21"/>
          <w:lang w:val="en-US" w:eastAsia="zh-CN"/>
        </w:rPr>
      </w:pPr>
      <w:r>
        <w:rPr>
          <w:rFonts w:hint="eastAsia"/>
          <w:szCs w:val="21"/>
        </w:rPr>
        <w:t>1.1.4.3细化为</w:t>
      </w:r>
      <w:r>
        <w:rPr>
          <w:rFonts w:hint="eastAsia" w:ascii="宋体" w:hAnsi="宋体"/>
          <w:szCs w:val="21"/>
        </w:rPr>
        <w:t>本次</w:t>
      </w:r>
      <w:r>
        <w:rPr>
          <w:rFonts w:hint="eastAsia"/>
          <w:szCs w:val="21"/>
          <w:lang w:eastAsia="zh-CN"/>
        </w:rPr>
        <w:t>日常养护工程</w:t>
      </w:r>
      <w:r>
        <w:rPr>
          <w:rFonts w:hint="eastAsia"/>
          <w:szCs w:val="21"/>
        </w:rPr>
        <w:t>项目计划合同工期：</w:t>
      </w:r>
      <w:r>
        <w:rPr>
          <w:rFonts w:hint="eastAsia" w:ascii="宋体" w:hAnsi="宋体" w:eastAsia="宋体" w:cs="宋体"/>
          <w:sz w:val="21"/>
          <w:szCs w:val="21"/>
          <w:lang w:val="en-US" w:eastAsia="zh-CN"/>
        </w:rPr>
        <w:t>计划合同工期6个月；项目开始时间暂定为2019年1月1日，终止时间为2019年6月30日，具体日期以合同规定为准；缺陷责任期以各项维修工程年度验收合格之日起满1年。</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rPr>
      </w:pPr>
      <w:r>
        <w:rPr>
          <w:rFonts w:hint="eastAsia" w:ascii="宋体" w:hAnsi="宋体"/>
          <w:szCs w:val="21"/>
        </w:rPr>
        <w:t>如承包人在合同执行期间出现以下情况之一，</w:t>
      </w:r>
      <w:r>
        <w:rPr>
          <w:rFonts w:hint="eastAsia" w:ascii="宋体" w:hAnsi="宋体"/>
          <w:szCs w:val="21"/>
          <w:lang w:eastAsia="zh-CN"/>
        </w:rPr>
        <w:t>发包人</w:t>
      </w:r>
      <w:r>
        <w:rPr>
          <w:rFonts w:hint="eastAsia" w:ascii="宋体" w:hAnsi="宋体"/>
          <w:szCs w:val="21"/>
        </w:rPr>
        <w:t>有权提前终止合同，由此造成的一切损失由承包人承担：</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ascii="宋体" w:hAnsi="宋体" w:eastAsia="宋体" w:cs="宋体"/>
          <w:kern w:val="0"/>
          <w:szCs w:val="21"/>
        </w:rPr>
      </w:pPr>
      <w:r>
        <w:rPr>
          <w:rFonts w:hint="eastAsia" w:ascii="宋体" w:hAnsi="宋体" w:eastAsia="宋体" w:cs="宋体"/>
          <w:kern w:val="0"/>
          <w:szCs w:val="21"/>
        </w:rPr>
        <w:t>1、承包人在</w:t>
      </w:r>
      <w:r>
        <w:rPr>
          <w:rFonts w:hint="eastAsia" w:ascii="宋体" w:hAnsi="宋体" w:eastAsia="宋体" w:cs="宋体"/>
          <w:kern w:val="0"/>
          <w:szCs w:val="21"/>
          <w:lang w:eastAsia="zh-CN"/>
        </w:rPr>
        <w:t>报价</w:t>
      </w:r>
      <w:r>
        <w:rPr>
          <w:rFonts w:hint="eastAsia" w:ascii="宋体" w:hAnsi="宋体" w:eastAsia="宋体" w:cs="宋体"/>
          <w:kern w:val="0"/>
          <w:szCs w:val="21"/>
        </w:rPr>
        <w:t>和签订合同阶段提供虚假资料。</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ascii="宋体" w:hAnsi="宋体" w:eastAsia="宋体" w:cs="宋体"/>
          <w:kern w:val="0"/>
          <w:szCs w:val="21"/>
        </w:rPr>
      </w:pPr>
      <w:r>
        <w:rPr>
          <w:rFonts w:hint="eastAsia" w:ascii="宋体" w:hAnsi="宋体" w:eastAsia="宋体" w:cs="宋体"/>
          <w:kern w:val="0"/>
          <w:szCs w:val="21"/>
          <w:lang w:val="en-US" w:eastAsia="zh-CN"/>
        </w:rPr>
        <w:t>2、</w:t>
      </w:r>
      <w:r>
        <w:rPr>
          <w:rFonts w:hint="eastAsia" w:ascii="宋体" w:hAnsi="宋体" w:eastAsia="宋体" w:cs="宋体"/>
          <w:kern w:val="0"/>
          <w:szCs w:val="21"/>
        </w:rPr>
        <w:t>承包人在合同履行过程中拒绝实施合同内容或者部分养护内容达不到时效性和质量要求。</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3</w:t>
      </w:r>
      <w:r>
        <w:rPr>
          <w:rFonts w:hint="eastAsia" w:ascii="宋体" w:hAnsi="宋体" w:eastAsia="宋体" w:cs="宋体"/>
          <w:szCs w:val="21"/>
          <w:lang w:eastAsia="zh-CN"/>
        </w:rPr>
        <w:t>、</w:t>
      </w:r>
      <w:r>
        <w:rPr>
          <w:rFonts w:hint="eastAsia" w:ascii="宋体" w:hAnsi="宋体" w:eastAsia="宋体" w:cs="宋体"/>
          <w:szCs w:val="21"/>
        </w:rPr>
        <w:t>因为承包人原因发生过一次（或多次）安全生产较大（及以上）事故或重大（及以上）道路交通责任事故。</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ascii="宋体" w:hAnsi="宋体" w:eastAsia="宋体" w:cs="宋体"/>
          <w:szCs w:val="21"/>
        </w:rPr>
      </w:pPr>
      <w:r>
        <w:rPr>
          <w:rFonts w:hint="eastAsia" w:ascii="宋体" w:hAnsi="宋体" w:eastAsia="宋体" w:cs="宋体"/>
          <w:color w:val="auto"/>
          <w:szCs w:val="21"/>
        </w:rPr>
        <w:t>4、</w:t>
      </w:r>
      <w:r>
        <w:rPr>
          <w:rFonts w:hint="eastAsia" w:ascii="宋体" w:hAnsi="宋体" w:eastAsia="宋体" w:cs="宋体"/>
          <w:szCs w:val="21"/>
          <w:lang w:eastAsia="zh-CN"/>
        </w:rPr>
        <w:t>发包人</w:t>
      </w:r>
      <w:r>
        <w:rPr>
          <w:rFonts w:hint="eastAsia" w:ascii="宋体" w:hAnsi="宋体" w:eastAsia="宋体" w:cs="宋体"/>
          <w:szCs w:val="21"/>
        </w:rPr>
        <w:t>每年度对承包人进行履约信誉评价，评价结果经安徽省交通运输厅评价确认结果为C及以下的。</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ascii="宋体" w:hAnsi="宋体" w:eastAsia="宋体" w:cs="宋体"/>
          <w:szCs w:val="21"/>
        </w:rPr>
      </w:pPr>
      <w:r>
        <w:rPr>
          <w:rFonts w:hint="eastAsia" w:ascii="宋体" w:hAnsi="宋体" w:eastAsia="宋体" w:cs="宋体"/>
          <w:szCs w:val="21"/>
          <w:lang w:val="en-US" w:eastAsia="zh-CN"/>
        </w:rPr>
        <w:t>5</w:t>
      </w:r>
      <w:r>
        <w:rPr>
          <w:rFonts w:hint="eastAsia" w:ascii="宋体" w:hAnsi="宋体" w:eastAsia="宋体" w:cs="宋体"/>
          <w:szCs w:val="21"/>
        </w:rPr>
        <w:t>、承包人在合同执行期间出现22.1条终止合同的违约行为。</w:t>
      </w:r>
    </w:p>
    <w:p>
      <w:pPr>
        <w:pStyle w:val="24"/>
        <w:keepNext w:val="0"/>
        <w:keepLines w:val="0"/>
        <w:pageBreakBefore w:val="0"/>
        <w:kinsoku/>
        <w:wordWrap/>
        <w:overflowPunct/>
        <w:topLinePunct w:val="0"/>
        <w:autoSpaceDE/>
        <w:autoSpaceDN/>
        <w:bidi w:val="0"/>
        <w:spacing w:after="0" w:line="500" w:lineRule="exact"/>
        <w:ind w:left="0" w:leftChars="0"/>
        <w:textAlignment w:val="auto"/>
        <w:rPr>
          <w:rFonts w:hint="eastAsia" w:ascii="Tahoma" w:hAnsi="Tahoma" w:cs="宋体"/>
          <w:kern w:val="0"/>
          <w:szCs w:val="21"/>
        </w:rPr>
      </w:pPr>
    </w:p>
    <w:p>
      <w:pPr>
        <w:pStyle w:val="24"/>
        <w:keepNext w:val="0"/>
        <w:keepLines w:val="0"/>
        <w:pageBreakBefore w:val="0"/>
        <w:kinsoku/>
        <w:wordWrap/>
        <w:overflowPunct/>
        <w:topLinePunct w:val="0"/>
        <w:autoSpaceDE/>
        <w:autoSpaceDN/>
        <w:bidi w:val="0"/>
        <w:spacing w:after="0" w:line="500" w:lineRule="exact"/>
        <w:textAlignment w:val="auto"/>
        <w:rPr>
          <w:rFonts w:hint="eastAsia" w:eastAsia="黑体"/>
        </w:rPr>
      </w:pPr>
      <w:r>
        <w:rPr>
          <w:rFonts w:hint="eastAsia" w:eastAsia="黑体"/>
        </w:rPr>
        <w:t>4.1 承包人的一般义务</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szCs w:val="21"/>
        </w:rPr>
      </w:pPr>
      <w:r>
        <w:rPr>
          <w:rFonts w:hint="eastAsia"/>
          <w:szCs w:val="21"/>
        </w:rPr>
        <w:t>4.1.10（4）细化为：</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szCs w:val="21"/>
        </w:rPr>
      </w:pPr>
      <w:r>
        <w:rPr>
          <w:rFonts w:hint="eastAsia"/>
          <w:szCs w:val="21"/>
        </w:rPr>
        <w:t>（4）承包人应由专职人员负责处理地方关系。当承包人遇到地方问题或与地方群众发生矛盾、纠纷时，首先应主动与地方政府取得联系，以求问题解决。</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szCs w:val="21"/>
        </w:rPr>
      </w:pPr>
      <w:r>
        <w:rPr>
          <w:rFonts w:hint="eastAsia"/>
          <w:szCs w:val="21"/>
        </w:rPr>
        <w:t>增加4.1.10（5）：a.承包人常驻养护路段的巡查车辆应配备GPS定位系统，安装GPS系统和相关软件的全部费用由承包人承担，费用包含在报价的驻地建设费用中，管理软件应安装在</w:t>
      </w:r>
      <w:r>
        <w:rPr>
          <w:rFonts w:hint="eastAsia"/>
          <w:szCs w:val="21"/>
          <w:lang w:eastAsia="zh-CN"/>
        </w:rPr>
        <w:t>发包人</w:t>
      </w:r>
      <w:r>
        <w:rPr>
          <w:rFonts w:hint="eastAsia"/>
          <w:szCs w:val="21"/>
        </w:rPr>
        <w:t>指定位置，以便于</w:t>
      </w:r>
      <w:r>
        <w:rPr>
          <w:rFonts w:hint="eastAsia"/>
          <w:szCs w:val="21"/>
          <w:lang w:eastAsia="zh-CN"/>
        </w:rPr>
        <w:t>发包人</w:t>
      </w:r>
      <w:r>
        <w:rPr>
          <w:rFonts w:hint="eastAsia"/>
          <w:szCs w:val="21"/>
        </w:rPr>
        <w:t>掌握车辆的运行状况。</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szCs w:val="21"/>
        </w:rPr>
      </w:pPr>
      <w:r>
        <w:rPr>
          <w:rFonts w:hint="eastAsia"/>
          <w:szCs w:val="21"/>
        </w:rPr>
        <w:t>b.</w:t>
      </w:r>
      <w:r>
        <w:rPr>
          <w:rFonts w:hint="eastAsia"/>
          <w:szCs w:val="21"/>
          <w:lang w:eastAsia="zh-CN"/>
        </w:rPr>
        <w:t>日常养护</w:t>
      </w:r>
      <w:r>
        <w:rPr>
          <w:rFonts w:hint="eastAsia"/>
          <w:szCs w:val="21"/>
        </w:rPr>
        <w:t>项目日常保洁实行总额承包制，其中对全线全时段道路抛洒物的及时清理内容已包含在承包人日常保洁月度报价总额中，</w:t>
      </w:r>
      <w:r>
        <w:rPr>
          <w:rFonts w:hint="eastAsia"/>
          <w:szCs w:val="21"/>
          <w:lang w:eastAsia="zh-CN"/>
        </w:rPr>
        <w:t>发包人</w:t>
      </w:r>
      <w:r>
        <w:rPr>
          <w:rFonts w:hint="eastAsia"/>
          <w:szCs w:val="21"/>
        </w:rPr>
        <w:t>不再为此另行支付任何费用。</w:t>
      </w:r>
    </w:p>
    <w:p>
      <w:pPr>
        <w:spacing w:line="360" w:lineRule="auto"/>
        <w:ind w:firstLine="422" w:firstLineChars="200"/>
        <w:rPr>
          <w:rFonts w:hint="eastAsia" w:ascii="宋体" w:hAnsi="宋体" w:eastAsia="宋体" w:cs="宋体"/>
          <w:szCs w:val="21"/>
        </w:rPr>
      </w:pPr>
      <w:r>
        <w:rPr>
          <w:rFonts w:hint="eastAsia" w:ascii="宋体" w:hAnsi="宋体" w:eastAsia="宋体" w:cs="宋体"/>
          <w:b/>
          <w:bCs/>
          <w:szCs w:val="21"/>
          <w:lang w:val="en-US" w:eastAsia="zh-CN"/>
        </w:rPr>
        <w:t>c.</w:t>
      </w:r>
      <w:r>
        <w:rPr>
          <w:rFonts w:hint="eastAsia" w:ascii="宋体" w:hAnsi="宋体" w:eastAsia="宋体" w:cs="宋体"/>
          <w:szCs w:val="21"/>
        </w:rPr>
        <w:t>小修养护项目全线隔离栅设施及护栏的长短螺丝和立柱帽的看护维修实行总额承包制，承包人负责对全线隔离栅设施及护栏的长短螺丝和立柱帽的看护和及时修复，确保隔离栅及护栏的长短螺丝和立柱帽的齐全完好：</w:t>
      </w:r>
    </w:p>
    <w:p>
      <w:pPr>
        <w:spacing w:line="360" w:lineRule="auto"/>
        <w:ind w:firstLine="420" w:firstLineChars="200"/>
        <w:rPr>
          <w:rFonts w:hint="eastAsia"/>
          <w:szCs w:val="21"/>
        </w:rPr>
      </w:pPr>
      <w:r>
        <w:rPr>
          <w:rFonts w:hint="eastAsia"/>
          <w:szCs w:val="21"/>
        </w:rPr>
        <w:t xml:space="preserve">（1）承包人进场后，发包人将组织共同对全线的隔离栅设施及护栏的长短螺丝和立柱帽进行资产清点和登记，在养护合同工期内，承包人应履行看护、管理和维修职责，确保隔离栅及护栏的长短螺丝和立柱帽齐全完好，以上工作已包含在承包人隔离栅及护栏的长短螺丝和立柱帽维修月度报价总额中，发包人不再为此另行支付任何费用； </w:t>
      </w:r>
    </w:p>
    <w:p>
      <w:pPr>
        <w:spacing w:line="360" w:lineRule="auto"/>
        <w:ind w:firstLine="420" w:firstLineChars="200"/>
        <w:rPr>
          <w:rFonts w:hint="eastAsia"/>
          <w:szCs w:val="21"/>
        </w:rPr>
      </w:pPr>
      <w:r>
        <w:rPr>
          <w:rFonts w:hint="eastAsia"/>
          <w:szCs w:val="21"/>
        </w:rPr>
        <w:t>（2）承包人应加强对隔离栅设施及护栏的长短螺丝和立柱帽的巡查和检查，及时发现各类缺损并修复，每月向发包人上报一次隔离栅设施及护栏的长短螺丝和立柱帽的资产保存和完好情况，以上工作已包含在承包人隔离栅维修月度报价总额中，发包人不再为此另行支付任何费用；</w:t>
      </w:r>
    </w:p>
    <w:p>
      <w:pPr>
        <w:spacing w:line="360" w:lineRule="auto"/>
        <w:ind w:firstLine="420" w:firstLineChars="200"/>
        <w:rPr>
          <w:rFonts w:hint="eastAsia"/>
          <w:szCs w:val="21"/>
        </w:rPr>
      </w:pPr>
      <w:r>
        <w:rPr>
          <w:rFonts w:hint="eastAsia"/>
          <w:szCs w:val="21"/>
        </w:rPr>
        <w:t>（3）在合同期内，承包人应采取加强检查、做好宣传、重点加固、协调地方等各项措施，加强管护，减少或杜绝对沿线群众对隔离栅设施及护栏的长短螺丝和立柱帽的损坏。同时，及时发现各类缺损，并对损坏的隔离栅设施及护栏的长短螺丝和立柱帽按规定时限完成修复，以上工作已包含在承包人隔离栅及护栏的长短螺丝和立柱帽维修月度报价总额中，发包人不再为此另行支付任何费用；</w:t>
      </w:r>
    </w:p>
    <w:p>
      <w:pPr>
        <w:spacing w:line="360" w:lineRule="auto"/>
        <w:ind w:firstLine="420" w:firstLineChars="200"/>
        <w:rPr>
          <w:rFonts w:hint="eastAsia"/>
          <w:szCs w:val="21"/>
        </w:rPr>
      </w:pPr>
      <w:r>
        <w:rPr>
          <w:rFonts w:hint="eastAsia"/>
          <w:szCs w:val="21"/>
        </w:rPr>
        <w:t>（4）发包人定期组织对隔离栅设施及护栏的长短螺丝和立柱帽完整性的检查考核，缺损数量和检查情况直接与承包人的计量挂钩；</w:t>
      </w:r>
    </w:p>
    <w:p>
      <w:pPr>
        <w:spacing w:line="360" w:lineRule="auto"/>
        <w:ind w:firstLine="420" w:firstLineChars="200"/>
        <w:rPr>
          <w:rFonts w:hint="eastAsia"/>
          <w:szCs w:val="21"/>
        </w:rPr>
      </w:pPr>
      <w:r>
        <w:rPr>
          <w:rFonts w:hint="eastAsia"/>
          <w:szCs w:val="21"/>
        </w:rPr>
        <w:t>（5）发包人定期检查考核和其他日常检查中发现的隔离栅及护栏的长短螺丝和立柱帽的缺损，将以通知单形式书面通知承包人，并由承包人在养护时限内完成修复，修复费用已包含在承包人隔离栅及护栏的长短螺丝和立柱帽维修月度报价总额中，发包人不再为此另行支付任何费用；</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b/>
          <w:bCs/>
          <w:szCs w:val="21"/>
        </w:rPr>
      </w:pPr>
      <w:r>
        <w:rPr>
          <w:rFonts w:hint="eastAsia"/>
          <w:szCs w:val="21"/>
        </w:rPr>
        <w:t>（6）合同期结束前，发包人会同承包人共同对全线的隔离栅设施及护栏的长短螺丝和立柱帽再次进行资产清点和登记，缺损的所有设施由承包人在3日内完成修复，修复费用已包含在承包人隔离栅及护栏的长短螺丝和立柱帽维修月度报价总额中，发包人不再为此另行支付任何费用。</w:t>
      </w:r>
    </w:p>
    <w:p>
      <w:pPr>
        <w:spacing w:line="360" w:lineRule="auto"/>
        <w:ind w:firstLine="422" w:firstLineChars="200"/>
        <w:rPr>
          <w:rFonts w:hint="eastAsia"/>
          <w:b/>
          <w:bCs/>
          <w:szCs w:val="21"/>
          <w:lang w:val="en-US" w:eastAsia="zh-CN"/>
        </w:rPr>
      </w:pPr>
      <w:r>
        <w:rPr>
          <w:rFonts w:hint="eastAsia"/>
          <w:b/>
          <w:bCs/>
          <w:szCs w:val="21"/>
          <w:lang w:val="en-US" w:eastAsia="zh-CN"/>
        </w:rPr>
        <w:t>d.拆除的护栏板及立柱设施的处理：承包人在路损维修中拆除的所有护栏板、立柱、防阻块、端头板材料等由承包人自行回收处理，承包人自行在报价中按工程量清单填写材料残值费用，结算时发包人审核后扣除残值费用结算。</w:t>
      </w:r>
    </w:p>
    <w:p>
      <w:pPr>
        <w:spacing w:line="360" w:lineRule="auto"/>
        <w:ind w:firstLine="422" w:firstLineChars="200"/>
        <w:rPr>
          <w:rFonts w:hint="eastAsia"/>
          <w:b/>
          <w:bCs/>
          <w:szCs w:val="21"/>
          <w:lang w:val="en-US" w:eastAsia="zh-CN"/>
        </w:rPr>
      </w:pPr>
      <w:r>
        <w:rPr>
          <w:rFonts w:hint="eastAsia"/>
          <w:b/>
          <w:bCs/>
          <w:szCs w:val="21"/>
          <w:lang w:val="en-US" w:eastAsia="zh-CN"/>
        </w:rPr>
        <w:t>拆除护栏板、立柱、防阻块、端头板材料以外的交通安全设施的处理：承包人在路损维修中拆除的交通安全设施及路损设施等所有权归发包人所有，承包人应将拆除的交通安全设施及路损设施等运送到发包人指定地点并卸车，由发包人现场验收；若因承包人管理不当造成被拆除的交通安全设施的遗失，发包人将在计量款中予以扣除。交通安全设施及路损设施等的拆除及运送到指定地点的费用包含在工程量清单相应细目的报价中，发包人将不另行支付与此有关的任何费用。</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szCs w:val="21"/>
        </w:rPr>
      </w:pPr>
      <w:r>
        <w:rPr>
          <w:rFonts w:hint="eastAsia"/>
          <w:szCs w:val="21"/>
          <w:lang w:val="en-US" w:eastAsia="zh-CN"/>
        </w:rPr>
        <w:t>e</w:t>
      </w:r>
      <w:r>
        <w:rPr>
          <w:rFonts w:hint="eastAsia"/>
          <w:szCs w:val="21"/>
        </w:rPr>
        <w:t>.</w:t>
      </w:r>
      <w:r>
        <w:rPr>
          <w:rFonts w:hint="eastAsia"/>
          <w:szCs w:val="21"/>
          <w:lang w:eastAsia="zh-CN"/>
        </w:rPr>
        <w:t>发包人</w:t>
      </w:r>
      <w:r>
        <w:rPr>
          <w:rFonts w:hint="eastAsia"/>
          <w:szCs w:val="21"/>
        </w:rPr>
        <w:t>每月组织对承包人进行月度考评工作：月度考评结果按照检查考核制度予以奖惩兑现，同时每年年底上报到安徽省交通运输厅并与公路施工企业信用评价挂钩。</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szCs w:val="21"/>
        </w:rPr>
      </w:pPr>
      <w:r>
        <w:rPr>
          <w:rFonts w:hint="eastAsia"/>
          <w:szCs w:val="21"/>
          <w:lang w:val="en-US" w:eastAsia="zh-CN"/>
        </w:rPr>
        <w:t>f</w:t>
      </w:r>
      <w:r>
        <w:rPr>
          <w:rFonts w:hint="eastAsia"/>
          <w:szCs w:val="21"/>
        </w:rPr>
        <w:t>.高速公路应急抢险工作是承包人合同内一项重要工作，</w:t>
      </w:r>
      <w:r>
        <w:rPr>
          <w:rFonts w:hint="eastAsia"/>
          <w:szCs w:val="21"/>
          <w:lang w:eastAsia="zh-CN"/>
        </w:rPr>
        <w:t>发包人</w:t>
      </w:r>
      <w:r>
        <w:rPr>
          <w:rFonts w:hint="eastAsia"/>
          <w:szCs w:val="21"/>
        </w:rPr>
        <w:t>应积极配合承包人做好养护路段内的应急抢险工作，并在应急抢险工作中按</w:t>
      </w:r>
      <w:r>
        <w:rPr>
          <w:rFonts w:hint="eastAsia"/>
          <w:szCs w:val="21"/>
          <w:lang w:eastAsia="zh-CN"/>
        </w:rPr>
        <w:t>发包人</w:t>
      </w:r>
      <w:r>
        <w:rPr>
          <w:rFonts w:hint="eastAsia"/>
          <w:szCs w:val="21"/>
        </w:rPr>
        <w:t>要求配置专职安全员和车辆用于应急抢险工作。</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szCs w:val="21"/>
        </w:rPr>
      </w:pPr>
    </w:p>
    <w:p>
      <w:pPr>
        <w:keepNext w:val="0"/>
        <w:keepLines w:val="0"/>
        <w:pageBreakBefore w:val="0"/>
        <w:kinsoku/>
        <w:wordWrap/>
        <w:overflowPunct/>
        <w:topLinePunct w:val="0"/>
        <w:autoSpaceDE/>
        <w:autoSpaceDN/>
        <w:bidi w:val="0"/>
        <w:spacing w:line="500" w:lineRule="exact"/>
        <w:ind w:firstLine="435"/>
        <w:textAlignment w:val="auto"/>
        <w:rPr>
          <w:rFonts w:hint="eastAsia" w:eastAsia="黑体"/>
          <w:szCs w:val="21"/>
        </w:rPr>
      </w:pPr>
      <w:r>
        <w:rPr>
          <w:szCs w:val="21"/>
        </w:rPr>
        <w:t>4.</w:t>
      </w:r>
      <w:r>
        <w:rPr>
          <w:rFonts w:hint="eastAsia"/>
          <w:szCs w:val="21"/>
        </w:rPr>
        <w:t>3</w:t>
      </w:r>
      <w:r>
        <w:rPr>
          <w:szCs w:val="21"/>
        </w:rPr>
        <w:t xml:space="preserve"> </w:t>
      </w:r>
      <w:r>
        <w:rPr>
          <w:rFonts w:hint="eastAsia" w:eastAsia="黑体"/>
          <w:szCs w:val="21"/>
        </w:rPr>
        <w:t>分包</w:t>
      </w:r>
    </w:p>
    <w:p>
      <w:pPr>
        <w:keepNext w:val="0"/>
        <w:keepLines w:val="0"/>
        <w:pageBreakBefore w:val="0"/>
        <w:kinsoku/>
        <w:wordWrap/>
        <w:overflowPunct/>
        <w:topLinePunct w:val="0"/>
        <w:autoSpaceDE/>
        <w:autoSpaceDN/>
        <w:bidi w:val="0"/>
        <w:spacing w:line="500" w:lineRule="exact"/>
        <w:ind w:firstLine="435"/>
        <w:textAlignment w:val="auto"/>
        <w:rPr>
          <w:rFonts w:hint="eastAsia"/>
          <w:szCs w:val="21"/>
        </w:rPr>
      </w:pPr>
      <w:r>
        <w:rPr>
          <w:rFonts w:hint="eastAsia"/>
          <w:szCs w:val="21"/>
        </w:rPr>
        <w:t>原文细化为：</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szCs w:val="21"/>
        </w:rPr>
      </w:pPr>
      <w:r>
        <w:rPr>
          <w:rFonts w:hint="eastAsia"/>
          <w:szCs w:val="21"/>
        </w:rPr>
        <w:t>本项目不允许分包。</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szCs w:val="21"/>
        </w:rPr>
      </w:pP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eastAsia="黑体"/>
          <w:szCs w:val="21"/>
        </w:rPr>
      </w:pPr>
      <w:r>
        <w:rPr>
          <w:szCs w:val="21"/>
        </w:rPr>
        <w:t>4.</w:t>
      </w:r>
      <w:r>
        <w:rPr>
          <w:rFonts w:hint="eastAsia"/>
          <w:szCs w:val="21"/>
        </w:rPr>
        <w:t xml:space="preserve">8 </w:t>
      </w:r>
      <w:r>
        <w:rPr>
          <w:rFonts w:eastAsia="黑体"/>
          <w:szCs w:val="21"/>
        </w:rPr>
        <w:t>保障承包人人员的合法权益</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szCs w:val="21"/>
        </w:rPr>
      </w:pPr>
      <w:r>
        <w:rPr>
          <w:rFonts w:hint="eastAsia"/>
          <w:szCs w:val="21"/>
        </w:rPr>
        <w:t>增加</w:t>
      </w:r>
      <w:r>
        <w:rPr>
          <w:szCs w:val="21"/>
        </w:rPr>
        <w:t>4.8.</w:t>
      </w:r>
      <w:r>
        <w:rPr>
          <w:rFonts w:hint="eastAsia"/>
          <w:szCs w:val="21"/>
        </w:rPr>
        <w:t>7</w:t>
      </w:r>
    </w:p>
    <w:p>
      <w:pPr>
        <w:keepNext w:val="0"/>
        <w:keepLines w:val="0"/>
        <w:pageBreakBefore w:val="0"/>
        <w:kinsoku/>
        <w:wordWrap/>
        <w:overflowPunct/>
        <w:topLinePunct w:val="0"/>
        <w:autoSpaceDE/>
        <w:autoSpaceDN/>
        <w:bidi w:val="0"/>
        <w:spacing w:line="500" w:lineRule="exact"/>
        <w:ind w:firstLine="420" w:firstLineChars="200"/>
        <w:textAlignment w:val="auto"/>
        <w:rPr>
          <w:szCs w:val="21"/>
        </w:rPr>
      </w:pPr>
      <w:r>
        <w:rPr>
          <w:szCs w:val="21"/>
        </w:rPr>
        <w:t>4.8.</w:t>
      </w:r>
      <w:r>
        <w:rPr>
          <w:rFonts w:hint="eastAsia"/>
          <w:szCs w:val="21"/>
        </w:rPr>
        <w:t xml:space="preserve">7 </w:t>
      </w:r>
      <w:r>
        <w:rPr>
          <w:szCs w:val="21"/>
        </w:rPr>
        <w:t>农民工工资的支付：</w:t>
      </w:r>
    </w:p>
    <w:p>
      <w:pPr>
        <w:keepNext w:val="0"/>
        <w:keepLines w:val="0"/>
        <w:pageBreakBefore w:val="0"/>
        <w:kinsoku/>
        <w:wordWrap/>
        <w:overflowPunct/>
        <w:topLinePunct w:val="0"/>
        <w:autoSpaceDE/>
        <w:autoSpaceDN/>
        <w:bidi w:val="0"/>
        <w:spacing w:line="500" w:lineRule="exact"/>
        <w:ind w:firstLine="420" w:firstLineChars="200"/>
        <w:textAlignment w:val="auto"/>
        <w:rPr>
          <w:szCs w:val="21"/>
        </w:rPr>
      </w:pPr>
      <w:r>
        <w:rPr>
          <w:szCs w:val="21"/>
        </w:rPr>
        <w:t>(1)承包人须遵照执行《安徽省高速公路建设农民工工资支付保障暂行办法》关于解决拖欠农民工工资的有关规定，不得拖欠农民工工资，</w:t>
      </w:r>
      <w:r>
        <w:rPr>
          <w:rFonts w:hint="eastAsia"/>
          <w:szCs w:val="21"/>
          <w:lang w:eastAsia="zh-CN"/>
        </w:rPr>
        <w:t>发包人</w:t>
      </w:r>
      <w:r>
        <w:rPr>
          <w:szCs w:val="21"/>
        </w:rPr>
        <w:t>有权不定期对上述情况进行检查，发现有关问题将责令承包人限期改正，否则将终止支付，直至承包人改正为止；</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szCs w:val="21"/>
        </w:rPr>
      </w:pPr>
      <w:r>
        <w:rPr>
          <w:szCs w:val="21"/>
        </w:rPr>
        <w:t>(</w:t>
      </w:r>
      <w:r>
        <w:rPr>
          <w:rFonts w:hint="eastAsia"/>
          <w:szCs w:val="21"/>
        </w:rPr>
        <w:t>2</w:t>
      </w:r>
      <w:r>
        <w:rPr>
          <w:szCs w:val="21"/>
        </w:rPr>
        <w:t>)承包人应直接与所有劳务人员签订劳务合同，并在下达开工令后的14天内向</w:t>
      </w:r>
      <w:r>
        <w:rPr>
          <w:rFonts w:hint="eastAsia"/>
          <w:szCs w:val="21"/>
          <w:lang w:eastAsia="zh-CN"/>
        </w:rPr>
        <w:t>发包人</w:t>
      </w:r>
      <w:r>
        <w:rPr>
          <w:szCs w:val="21"/>
        </w:rPr>
        <w:t>提供</w:t>
      </w:r>
      <w:r>
        <w:rPr>
          <w:rFonts w:hint="eastAsia"/>
          <w:szCs w:val="21"/>
        </w:rPr>
        <w:t>。</w:t>
      </w:r>
      <w:r>
        <w:rPr>
          <w:rFonts w:hint="eastAsia"/>
          <w:szCs w:val="21"/>
          <w:lang w:eastAsia="zh-CN"/>
        </w:rPr>
        <w:t>发包人</w:t>
      </w:r>
      <w:r>
        <w:rPr>
          <w:szCs w:val="21"/>
        </w:rPr>
        <w:t>有权要求承包人提供拖欠农民工工资的详细、准确的清单，并加盖公章和法定代表人或其授权人签字，</w:t>
      </w:r>
      <w:r>
        <w:rPr>
          <w:rFonts w:hint="eastAsia"/>
          <w:szCs w:val="21"/>
          <w:lang w:eastAsia="zh-CN"/>
        </w:rPr>
        <w:t>发包人</w:t>
      </w:r>
      <w:r>
        <w:rPr>
          <w:szCs w:val="21"/>
        </w:rPr>
        <w:t>有权从承包人的计量支付中扣除直接支付给上述拖欠的农民工工资；</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eastAsia="黑体"/>
        </w:rPr>
      </w:pPr>
      <w:r>
        <w:rPr>
          <w:rFonts w:hint="eastAsia" w:eastAsia="黑体"/>
        </w:rPr>
        <w:t>5.1承包人提供的材料和工程设备</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ascii="宋体" w:hAnsi="宋体"/>
        </w:rPr>
      </w:pPr>
      <w:r>
        <w:rPr>
          <w:rFonts w:hint="eastAsia"/>
          <w:szCs w:val="21"/>
        </w:rPr>
        <w:t>5.1.2文末增加为：</w:t>
      </w:r>
      <w:r>
        <w:rPr>
          <w:rFonts w:hint="eastAsia" w:ascii="宋体" w:hAnsi="宋体"/>
        </w:rPr>
        <w:t>养护材料由承包人自行采购、运输、贮存，其品种、规格、质量标准等应符合相关规范及</w:t>
      </w:r>
      <w:r>
        <w:rPr>
          <w:rFonts w:hint="eastAsia" w:ascii="宋体" w:hAnsi="宋体"/>
          <w:lang w:eastAsia="zh-CN"/>
        </w:rPr>
        <w:t>发包人</w:t>
      </w:r>
      <w:r>
        <w:rPr>
          <w:rFonts w:hint="eastAsia" w:ascii="宋体" w:hAnsi="宋体"/>
        </w:rPr>
        <w:t>的要求，承包人应优先选用广泛应用于高速公路领域、品牌质量优良、信誉良好的产品，同时提供相关质量检验证明并经</w:t>
      </w:r>
      <w:r>
        <w:rPr>
          <w:rFonts w:hint="eastAsia" w:ascii="宋体" w:hAnsi="宋体"/>
          <w:lang w:eastAsia="zh-CN"/>
        </w:rPr>
        <w:t>发包人</w:t>
      </w:r>
      <w:r>
        <w:rPr>
          <w:rFonts w:hint="eastAsia" w:ascii="宋体" w:hAnsi="宋体"/>
        </w:rPr>
        <w:t>批准同意后方可用于本养护项目。对于养护施工用到的主要材料如钢材、水泥、交安设施等材料均采取材料准入制度，</w:t>
      </w:r>
      <w:r>
        <w:rPr>
          <w:rFonts w:hint="eastAsia" w:ascii="宋体" w:hAnsi="宋体"/>
          <w:lang w:eastAsia="zh-CN"/>
        </w:rPr>
        <w:t>发包人</w:t>
      </w:r>
      <w:r>
        <w:rPr>
          <w:rFonts w:hint="eastAsia" w:ascii="宋体" w:hAnsi="宋体"/>
        </w:rPr>
        <w:t>将根据承包人上报材料结合市场调查后公布准入品牌范围，只有准入品牌范围内的材料并经检测符合相关规定及</w:t>
      </w:r>
      <w:r>
        <w:rPr>
          <w:rFonts w:hint="eastAsia" w:ascii="宋体" w:hAnsi="宋体"/>
          <w:lang w:eastAsia="zh-CN"/>
        </w:rPr>
        <w:t>发包人</w:t>
      </w:r>
      <w:r>
        <w:rPr>
          <w:rFonts w:hint="eastAsia" w:ascii="宋体" w:hAnsi="宋体"/>
        </w:rPr>
        <w:t>的要求方可用于本养护项目，任何材料的使用，均不能免除承包人对材料和工程质量所承担的责任。</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ascii="宋体" w:hAnsi="宋体"/>
        </w:rPr>
      </w:pPr>
    </w:p>
    <w:p>
      <w:pPr>
        <w:pStyle w:val="24"/>
        <w:keepNext w:val="0"/>
        <w:keepLines w:val="0"/>
        <w:pageBreakBefore w:val="0"/>
        <w:kinsoku/>
        <w:wordWrap/>
        <w:overflowPunct/>
        <w:topLinePunct w:val="0"/>
        <w:autoSpaceDE/>
        <w:autoSpaceDN/>
        <w:bidi w:val="0"/>
        <w:spacing w:after="0" w:line="500" w:lineRule="exact"/>
        <w:textAlignment w:val="auto"/>
        <w:rPr>
          <w:rFonts w:hint="eastAsia" w:eastAsia="黑体"/>
        </w:rPr>
      </w:pPr>
      <w:r>
        <w:rPr>
          <w:rFonts w:hint="eastAsia" w:eastAsia="黑体"/>
        </w:rPr>
        <w:t>7.交通运输</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szCs w:val="21"/>
        </w:rPr>
      </w:pPr>
      <w:r>
        <w:rPr>
          <w:rFonts w:hint="eastAsia"/>
          <w:szCs w:val="21"/>
        </w:rPr>
        <w:t>7.1道路通行权和场外设施</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szCs w:val="21"/>
        </w:rPr>
      </w:pPr>
      <w:r>
        <w:rPr>
          <w:rFonts w:hint="eastAsia"/>
          <w:szCs w:val="21"/>
        </w:rPr>
        <w:t>细化为：承包人所有养护施工车辆道路通行费自行承担，其费用已包含在相关工程项目的费率和报价中，不再另行支付；</w:t>
      </w:r>
      <w:r>
        <w:rPr>
          <w:rFonts w:hint="eastAsia"/>
          <w:szCs w:val="21"/>
          <w:lang w:eastAsia="zh-CN"/>
        </w:rPr>
        <w:t>报价人</w:t>
      </w:r>
      <w:r>
        <w:rPr>
          <w:rFonts w:hint="eastAsia"/>
          <w:szCs w:val="21"/>
        </w:rPr>
        <w:t>报价时充分考虑。</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color w:val="0000FF"/>
          <w:szCs w:val="21"/>
        </w:rPr>
      </w:pPr>
      <w:r>
        <w:rPr>
          <w:rFonts w:hint="eastAsia"/>
          <w:szCs w:val="21"/>
        </w:rPr>
        <w:t>承包人进场后可以向</w:t>
      </w:r>
      <w:r>
        <w:rPr>
          <w:rFonts w:hint="eastAsia"/>
          <w:szCs w:val="21"/>
          <w:lang w:eastAsia="zh-CN"/>
        </w:rPr>
        <w:t>发包人</w:t>
      </w:r>
      <w:r>
        <w:rPr>
          <w:rFonts w:hint="eastAsia"/>
          <w:szCs w:val="21"/>
        </w:rPr>
        <w:t>申报用于本路段的施工免费车辆，具体免费施工车辆的数量根据集团公司免费车辆的相关要求进行。</w:t>
      </w:r>
    </w:p>
    <w:p>
      <w:pPr>
        <w:keepNext w:val="0"/>
        <w:keepLines w:val="0"/>
        <w:pageBreakBefore w:val="0"/>
        <w:kinsoku/>
        <w:wordWrap/>
        <w:overflowPunct/>
        <w:topLinePunct w:val="0"/>
        <w:autoSpaceDE/>
        <w:autoSpaceDN/>
        <w:bidi w:val="0"/>
        <w:spacing w:line="500" w:lineRule="exact"/>
        <w:ind w:firstLine="435"/>
        <w:textAlignment w:val="auto"/>
        <w:rPr>
          <w:rFonts w:hint="eastAsia"/>
          <w:szCs w:val="21"/>
        </w:rPr>
      </w:pPr>
      <w:r>
        <w:rPr>
          <w:rFonts w:hint="eastAsia"/>
          <w:szCs w:val="21"/>
        </w:rPr>
        <w:t>增加7.3.3</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ascii="宋体" w:hAnsi="宋体"/>
        </w:rPr>
      </w:pPr>
      <w:r>
        <w:rPr>
          <w:rFonts w:hint="eastAsia" w:ascii="宋体" w:hAnsi="宋体"/>
        </w:rPr>
        <w:t>7.3.3  承包人应在确保高速公路不中断交通的前提下合理安排施工组织计划，采取有效措施保证施工安全，并在必要时疏导现有交通流；凡是合同段内与其它养护施工发生相互干扰，承包人应做好与其它养护单位的协调工作。承包人应将其采取上述措施而可能发生的全部费用计入相关报价中，</w:t>
      </w:r>
      <w:r>
        <w:rPr>
          <w:rFonts w:hint="eastAsia" w:ascii="宋体" w:hAnsi="宋体"/>
          <w:lang w:eastAsia="zh-CN"/>
        </w:rPr>
        <w:t>发包人</w:t>
      </w:r>
      <w:r>
        <w:rPr>
          <w:rFonts w:hint="eastAsia" w:ascii="宋体" w:hAnsi="宋体"/>
        </w:rPr>
        <w:t>将不另行支付。如因承包人采取的措施不力，影响高速公路正常安全运营，由此给</w:t>
      </w:r>
      <w:r>
        <w:rPr>
          <w:rFonts w:hint="eastAsia" w:ascii="宋体" w:hAnsi="宋体"/>
          <w:lang w:eastAsia="zh-CN"/>
        </w:rPr>
        <w:t>发包人</w:t>
      </w:r>
      <w:r>
        <w:rPr>
          <w:rFonts w:hint="eastAsia" w:ascii="宋体" w:hAnsi="宋体"/>
        </w:rPr>
        <w:t>、其他单位或个人造成损失，或由上述原因造成工程工期的拖延或施工费用的增加，均由该承包人负责。</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ascii="宋体" w:hAnsi="宋体"/>
        </w:rPr>
      </w:pPr>
    </w:p>
    <w:p>
      <w:pPr>
        <w:pStyle w:val="24"/>
        <w:keepNext w:val="0"/>
        <w:keepLines w:val="0"/>
        <w:pageBreakBefore w:val="0"/>
        <w:kinsoku/>
        <w:wordWrap/>
        <w:overflowPunct/>
        <w:topLinePunct w:val="0"/>
        <w:autoSpaceDE/>
        <w:autoSpaceDN/>
        <w:bidi w:val="0"/>
        <w:spacing w:after="0" w:line="500" w:lineRule="exact"/>
        <w:textAlignment w:val="auto"/>
        <w:rPr>
          <w:rFonts w:hint="eastAsia" w:eastAsia="黑体"/>
        </w:rPr>
      </w:pPr>
      <w:r>
        <w:rPr>
          <w:rFonts w:hint="eastAsia" w:eastAsia="黑体"/>
        </w:rPr>
        <w:t>9.2承包人的施工安全责任</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ascii="宋体" w:hAnsi="宋体"/>
          <w:szCs w:val="21"/>
        </w:rPr>
      </w:pPr>
      <w:r>
        <w:rPr>
          <w:rFonts w:hint="eastAsia" w:ascii="宋体" w:hAnsi="宋体"/>
          <w:szCs w:val="21"/>
        </w:rPr>
        <w:t>第9.2.5项细化为：</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ascii="宋体" w:hAnsi="宋体"/>
          <w:szCs w:val="21"/>
        </w:rPr>
      </w:pPr>
      <w:r>
        <w:rPr>
          <w:rFonts w:hint="eastAsia" w:ascii="宋体" w:hAnsi="宋体"/>
          <w:szCs w:val="21"/>
        </w:rPr>
        <w:t>除项目专用合同条款另有约定外，安全生产费用按</w:t>
      </w:r>
      <w:r>
        <w:rPr>
          <w:rFonts w:hint="eastAsia" w:ascii="宋体" w:hAnsi="宋体"/>
          <w:szCs w:val="21"/>
          <w:lang w:eastAsia="zh-CN"/>
        </w:rPr>
        <w:t>报价</w:t>
      </w:r>
      <w:r>
        <w:rPr>
          <w:rFonts w:hint="eastAsia" w:ascii="宋体" w:hAnsi="宋体"/>
          <w:szCs w:val="21"/>
        </w:rPr>
        <w:t>控制价上限的3%列入。安全生产费用应用于施工安全防护用具及设施的采购和更新、安全施工措施的落实、安全生产条件的改善，不得挪作他用。</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ascii="宋体" w:hAnsi="宋体"/>
        </w:rPr>
      </w:pPr>
      <w:r>
        <w:rPr>
          <w:rFonts w:hint="eastAsia" w:ascii="宋体" w:hAnsi="宋体"/>
        </w:rPr>
        <w:t>承包人应遵守《中华人民共和国安全生产法》的同时，在工程实施全过程中还应执行交通部《公路水运工程安全生产监督管理办法》（2017年第25号令）、《公路养护安全作业规程》</w:t>
      </w:r>
      <w:r>
        <w:rPr>
          <w:rFonts w:ascii="宋体" w:hAnsi="宋体"/>
        </w:rPr>
        <w:t>(</w:t>
      </w:r>
      <w:r>
        <w:rPr>
          <w:rFonts w:hint="eastAsia" w:ascii="宋体" w:hAnsi="宋体"/>
        </w:rPr>
        <w:t>JTG H30</w:t>
      </w:r>
      <w:r>
        <w:rPr>
          <w:rFonts w:ascii="宋体" w:hAnsi="宋体"/>
        </w:rPr>
        <w:t>)</w:t>
      </w:r>
      <w:r>
        <w:rPr>
          <w:rFonts w:hint="eastAsia" w:ascii="宋体" w:hAnsi="宋体"/>
        </w:rPr>
        <w:t>、安徽省等有关规定指导安全、健康与环保卫生方面的法规和规范及</w:t>
      </w:r>
      <w:r>
        <w:rPr>
          <w:rFonts w:hint="eastAsia" w:ascii="宋体" w:hAnsi="宋体"/>
          <w:lang w:eastAsia="zh-CN"/>
        </w:rPr>
        <w:t>发包人</w:t>
      </w:r>
      <w:r>
        <w:rPr>
          <w:rFonts w:hint="eastAsia" w:ascii="宋体" w:hAnsi="宋体"/>
        </w:rPr>
        <w:t>《高速公路养护施工现场管理细则》等相关制度。在整个养护施工过程中，对承包人采取的安全、保卫和环境保护措施，</w:t>
      </w:r>
      <w:r>
        <w:rPr>
          <w:rFonts w:hint="eastAsia" w:ascii="宋体" w:hAnsi="宋体"/>
          <w:lang w:eastAsia="zh-CN"/>
        </w:rPr>
        <w:t>发包人</w:t>
      </w:r>
      <w:r>
        <w:rPr>
          <w:rFonts w:hint="eastAsia" w:ascii="宋体" w:hAnsi="宋体"/>
        </w:rPr>
        <w:t>有权向承包人提出整改要求。如果承包人未能对其负责的上述事项采取各种必要的措施或所采取的措施不力而导致或发生与此有关的人身伤亡、罚款、索赔、损失补偿、诉讼及其他一切责任和费用应由承包人负责，如导致</w:t>
      </w:r>
      <w:r>
        <w:rPr>
          <w:rFonts w:hint="eastAsia" w:ascii="宋体" w:hAnsi="宋体"/>
          <w:lang w:eastAsia="zh-CN"/>
        </w:rPr>
        <w:t>发包人</w:t>
      </w:r>
      <w:r>
        <w:rPr>
          <w:rFonts w:hint="eastAsia" w:ascii="宋体" w:hAnsi="宋体"/>
        </w:rPr>
        <w:t>因此承担法律责任，则</w:t>
      </w:r>
      <w:r>
        <w:rPr>
          <w:rFonts w:hint="eastAsia" w:ascii="宋体" w:hAnsi="宋体"/>
          <w:lang w:eastAsia="zh-CN"/>
        </w:rPr>
        <w:t>发包人</w:t>
      </w:r>
      <w:r>
        <w:rPr>
          <w:rFonts w:hint="eastAsia" w:ascii="宋体" w:hAnsi="宋体"/>
        </w:rPr>
        <w:t>将所赔付款项直接从承包人工程款中扣回。</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ascii="宋体" w:hAnsi="宋体"/>
        </w:rPr>
      </w:pPr>
    </w:p>
    <w:p>
      <w:pPr>
        <w:pStyle w:val="24"/>
        <w:keepNext w:val="0"/>
        <w:keepLines w:val="0"/>
        <w:pageBreakBefore w:val="0"/>
        <w:kinsoku/>
        <w:wordWrap/>
        <w:overflowPunct/>
        <w:topLinePunct w:val="0"/>
        <w:autoSpaceDE/>
        <w:autoSpaceDN/>
        <w:bidi w:val="0"/>
        <w:spacing w:after="0" w:line="500" w:lineRule="exact"/>
        <w:ind w:left="0" w:leftChars="0" w:firstLine="420" w:firstLineChars="200"/>
        <w:textAlignment w:val="auto"/>
        <w:rPr>
          <w:rFonts w:hint="eastAsia" w:ascii="黑体" w:hAnsi="黑体" w:eastAsia="黑体" w:cs="黑体"/>
        </w:rPr>
      </w:pPr>
      <w:r>
        <w:rPr>
          <w:rFonts w:hint="eastAsia" w:ascii="黑体" w:hAnsi="黑体" w:eastAsia="黑体" w:cs="黑体"/>
        </w:rPr>
        <w:t>10.1 合同进度计划</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ascii="宋体" w:hAnsi="宋体"/>
        </w:rPr>
      </w:pPr>
      <w:r>
        <w:rPr>
          <w:rFonts w:hint="eastAsia" w:ascii="宋体" w:hAnsi="宋体"/>
        </w:rPr>
        <w:t>承包人编制的施工组织设计，其内容应包括详细的施工组织、现场布置、施工方案、计划安排、资源（劳工、机械设备、原材料）供应计划、质检体系与质保措施、安全体系与安全保证措施等，经</w:t>
      </w:r>
      <w:r>
        <w:rPr>
          <w:rFonts w:hint="eastAsia" w:ascii="宋体" w:hAnsi="宋体"/>
          <w:lang w:eastAsia="zh-CN"/>
        </w:rPr>
        <w:t>发包人</w:t>
      </w:r>
      <w:r>
        <w:rPr>
          <w:rFonts w:hint="eastAsia" w:ascii="宋体" w:hAnsi="宋体"/>
        </w:rPr>
        <w:t>批准后实施，同时还应提交路况巡查、评价及维修记录等相关格式报表和紧急抢修预案。如承包人提交的施工预案、组织计划、报表和抢修预案等不符合</w:t>
      </w:r>
      <w:r>
        <w:rPr>
          <w:rFonts w:hint="eastAsia" w:ascii="宋体" w:hAnsi="宋体"/>
          <w:lang w:eastAsia="zh-CN"/>
        </w:rPr>
        <w:t>发包人</w:t>
      </w:r>
      <w:r>
        <w:rPr>
          <w:rFonts w:hint="eastAsia" w:ascii="宋体" w:hAnsi="宋体"/>
        </w:rPr>
        <w:t>要求，应退回承包人修改完善，至符合要求为止。</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ascii="宋体" w:hAnsi="宋体"/>
        </w:rPr>
      </w:pPr>
      <w:r>
        <w:rPr>
          <w:rFonts w:hint="eastAsia" w:ascii="宋体" w:hAnsi="宋体"/>
        </w:rPr>
        <w:t>承包人应配合</w:t>
      </w:r>
      <w:r>
        <w:rPr>
          <w:rFonts w:hint="eastAsia" w:ascii="宋体" w:hAnsi="宋体"/>
          <w:lang w:eastAsia="zh-CN"/>
        </w:rPr>
        <w:t>发包人</w:t>
      </w:r>
      <w:r>
        <w:rPr>
          <w:rFonts w:hint="eastAsia" w:ascii="宋体" w:hAnsi="宋体"/>
        </w:rPr>
        <w:t>做好年度</w:t>
      </w:r>
      <w:r>
        <w:rPr>
          <w:rFonts w:hint="eastAsia" w:ascii="宋体" w:hAnsi="宋体"/>
          <w:lang w:eastAsia="zh-CN"/>
        </w:rPr>
        <w:t>日常养护</w:t>
      </w:r>
      <w:r>
        <w:rPr>
          <w:rFonts w:hint="eastAsia" w:ascii="宋体" w:hAnsi="宋体"/>
        </w:rPr>
        <w:t>计划的编制工作，经批复的年度</w:t>
      </w:r>
      <w:r>
        <w:rPr>
          <w:rFonts w:hint="eastAsia" w:ascii="宋体" w:hAnsi="宋体"/>
          <w:lang w:eastAsia="zh-CN"/>
        </w:rPr>
        <w:t>日常养护</w:t>
      </w:r>
      <w:r>
        <w:rPr>
          <w:rFonts w:hint="eastAsia" w:ascii="宋体" w:hAnsi="宋体"/>
        </w:rPr>
        <w:t>计划做为承包人制定月度</w:t>
      </w:r>
      <w:r>
        <w:rPr>
          <w:rFonts w:hint="eastAsia" w:ascii="宋体" w:hAnsi="宋体"/>
          <w:lang w:eastAsia="zh-CN"/>
        </w:rPr>
        <w:t>日常养护</w:t>
      </w:r>
      <w:r>
        <w:rPr>
          <w:rFonts w:hint="eastAsia" w:ascii="宋体" w:hAnsi="宋体"/>
        </w:rPr>
        <w:t>计划的依据，承包人根据</w:t>
      </w:r>
      <w:r>
        <w:rPr>
          <w:rFonts w:hint="eastAsia" w:ascii="宋体" w:hAnsi="宋体"/>
          <w:lang w:eastAsia="zh-CN"/>
        </w:rPr>
        <w:t>发包人</w:t>
      </w:r>
      <w:r>
        <w:rPr>
          <w:rFonts w:hint="eastAsia" w:ascii="宋体" w:hAnsi="宋体"/>
        </w:rPr>
        <w:t>下发的年度养护计划，对年度养护计划进行分解，每月根据路况调查情况制订月度养护计划报</w:t>
      </w:r>
      <w:r>
        <w:rPr>
          <w:rFonts w:hint="eastAsia" w:ascii="宋体" w:hAnsi="宋体"/>
          <w:lang w:eastAsia="zh-CN"/>
        </w:rPr>
        <w:t>发包人</w:t>
      </w:r>
      <w:r>
        <w:rPr>
          <w:rFonts w:hint="eastAsia" w:ascii="宋体" w:hAnsi="宋体"/>
        </w:rPr>
        <w:t>批准后实施。</w:t>
      </w:r>
    </w:p>
    <w:p>
      <w:pPr>
        <w:keepNext w:val="0"/>
        <w:keepLines w:val="0"/>
        <w:pageBreakBefore w:val="0"/>
        <w:kinsoku/>
        <w:wordWrap/>
        <w:overflowPunct/>
        <w:topLinePunct w:val="0"/>
        <w:autoSpaceDE/>
        <w:autoSpaceDN/>
        <w:bidi w:val="0"/>
        <w:spacing w:line="500" w:lineRule="exact"/>
        <w:textAlignment w:val="auto"/>
        <w:rPr>
          <w:rFonts w:eastAsia="黑体"/>
          <w:b/>
          <w:bCs/>
          <w:sz w:val="24"/>
        </w:rPr>
      </w:pP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ascii="黑体" w:hAnsi="黑体" w:eastAsia="黑体" w:cs="黑体"/>
        </w:rPr>
      </w:pPr>
      <w:r>
        <w:rPr>
          <w:rFonts w:hint="eastAsia" w:ascii="黑体" w:hAnsi="黑体" w:eastAsia="黑体" w:cs="黑体"/>
        </w:rPr>
        <w:t>10.2 合同进度计划的修订</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ascii="宋体" w:hAnsi="宋体"/>
        </w:rPr>
      </w:pPr>
      <w:r>
        <w:rPr>
          <w:rFonts w:hint="eastAsia" w:ascii="宋体" w:hAnsi="宋体"/>
        </w:rPr>
        <w:t>承包人应在确保养护工程合同工期的前提下，</w:t>
      </w:r>
      <w:r>
        <w:rPr>
          <w:rFonts w:hint="eastAsia" w:ascii="宋体" w:hAnsi="宋体"/>
          <w:b/>
          <w:bCs/>
        </w:rPr>
        <w:t>每1个月对进度计划修订一次</w:t>
      </w:r>
      <w:r>
        <w:rPr>
          <w:rFonts w:hint="eastAsia" w:ascii="宋体" w:hAnsi="宋体"/>
        </w:rPr>
        <w:t>。修订后的工程进度计划，仍应保证本合同工程在合同规定的工期内完成。</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ascii="宋体" w:hAnsi="宋体"/>
        </w:rPr>
      </w:pPr>
      <w:r>
        <w:rPr>
          <w:rFonts w:hint="eastAsia" w:ascii="宋体" w:hAnsi="宋体"/>
        </w:rPr>
        <w:t>承包人编制的计划应统一按</w:t>
      </w:r>
      <w:r>
        <w:rPr>
          <w:rFonts w:hint="eastAsia" w:ascii="宋体" w:hAnsi="宋体"/>
          <w:lang w:eastAsia="zh-CN"/>
        </w:rPr>
        <w:t>发包人</w:t>
      </w:r>
      <w:r>
        <w:rPr>
          <w:rFonts w:hint="eastAsia" w:ascii="宋体" w:hAnsi="宋体"/>
        </w:rPr>
        <w:t>批准格式和内容执行。</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ascii="宋体" w:hAnsi="宋体"/>
        </w:rPr>
      </w:pPr>
      <w:r>
        <w:rPr>
          <w:rFonts w:hint="eastAsia" w:ascii="宋体" w:hAnsi="宋体"/>
        </w:rPr>
        <w:t>承包人的月度计划如未能完成，应详细说明原因，并在剩余工期中的进度计划里进行调整，且应叙述采取的措施。</w:t>
      </w:r>
    </w:p>
    <w:p>
      <w:pPr>
        <w:keepNext w:val="0"/>
        <w:keepLines w:val="0"/>
        <w:pageBreakBefore w:val="0"/>
        <w:kinsoku/>
        <w:wordWrap/>
        <w:overflowPunct/>
        <w:topLinePunct w:val="0"/>
        <w:autoSpaceDE/>
        <w:autoSpaceDN/>
        <w:bidi w:val="0"/>
        <w:spacing w:line="500" w:lineRule="exact"/>
        <w:textAlignment w:val="auto"/>
        <w:rPr>
          <w:rFonts w:eastAsia="黑体"/>
          <w:sz w:val="24"/>
        </w:rPr>
      </w:pPr>
    </w:p>
    <w:p>
      <w:pPr>
        <w:pStyle w:val="24"/>
        <w:keepNext w:val="0"/>
        <w:keepLines w:val="0"/>
        <w:pageBreakBefore w:val="0"/>
        <w:kinsoku/>
        <w:wordWrap/>
        <w:overflowPunct/>
        <w:topLinePunct w:val="0"/>
        <w:autoSpaceDE/>
        <w:autoSpaceDN/>
        <w:bidi w:val="0"/>
        <w:spacing w:after="0" w:line="500" w:lineRule="exact"/>
        <w:textAlignment w:val="auto"/>
        <w:rPr>
          <w:rFonts w:hint="eastAsia" w:ascii="黑体" w:hAnsi="黑体" w:eastAsia="黑体" w:cs="黑体"/>
          <w:szCs w:val="22"/>
        </w:rPr>
      </w:pPr>
      <w:r>
        <w:rPr>
          <w:rFonts w:hint="eastAsia" w:ascii="黑体" w:hAnsi="黑体" w:eastAsia="黑体" w:cs="黑体"/>
          <w:szCs w:val="22"/>
        </w:rPr>
        <w:t>11.1开工</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ascii="宋体" w:hAnsi="宋体"/>
        </w:rPr>
      </w:pPr>
      <w:r>
        <w:rPr>
          <w:rFonts w:hint="eastAsia" w:ascii="宋体" w:hAnsi="宋体"/>
        </w:rPr>
        <w:t>承包人与</w:t>
      </w:r>
      <w:r>
        <w:rPr>
          <w:rFonts w:hint="eastAsia" w:ascii="宋体" w:hAnsi="宋体"/>
          <w:lang w:eastAsia="zh-CN"/>
        </w:rPr>
        <w:t>发包人</w:t>
      </w:r>
      <w:r>
        <w:rPr>
          <w:rFonts w:hint="eastAsia" w:ascii="宋体" w:hAnsi="宋体"/>
        </w:rPr>
        <w:t>签订合同协议书后，</w:t>
      </w:r>
      <w:r>
        <w:rPr>
          <w:rFonts w:hint="eastAsia" w:ascii="宋体" w:hAnsi="宋体"/>
          <w:lang w:eastAsia="zh-CN"/>
        </w:rPr>
        <w:t>发包人应及时</w:t>
      </w:r>
      <w:r>
        <w:rPr>
          <w:rFonts w:hint="eastAsia" w:ascii="宋体" w:hAnsi="宋体"/>
        </w:rPr>
        <w:t>提交开工报告，主要内容应包括：施工管理机构的建立，劳务、机械设备、材料的进场情况，临时设施的修建及总体施工组织设计等。</w:t>
      </w:r>
      <w:r>
        <w:rPr>
          <w:rFonts w:hint="eastAsia" w:ascii="宋体" w:hAnsi="宋体"/>
          <w:lang w:eastAsia="zh-CN"/>
        </w:rPr>
        <w:t>发包人</w:t>
      </w:r>
      <w:r>
        <w:rPr>
          <w:rFonts w:hint="eastAsia" w:ascii="宋体" w:hAnsi="宋体"/>
        </w:rPr>
        <w:t>将在</w:t>
      </w:r>
      <w:r>
        <w:rPr>
          <w:rFonts w:hint="eastAsia" w:ascii="宋体" w:hAnsi="宋体"/>
          <w:lang w:eastAsia="zh-CN"/>
        </w:rPr>
        <w:t>报价文件</w:t>
      </w:r>
      <w:r>
        <w:rPr>
          <w:rFonts w:hint="eastAsia" w:ascii="宋体" w:hAnsi="宋体"/>
        </w:rPr>
        <w:t>附录规定的期限内发布开工令，承包人收到</w:t>
      </w:r>
      <w:r>
        <w:rPr>
          <w:rFonts w:hint="eastAsia" w:ascii="宋体" w:hAnsi="宋体"/>
          <w:lang w:eastAsia="zh-CN"/>
        </w:rPr>
        <w:t>发包人</w:t>
      </w:r>
      <w:r>
        <w:rPr>
          <w:rFonts w:hint="eastAsia" w:ascii="宋体" w:hAnsi="宋体"/>
        </w:rPr>
        <w:t>开工令之后，应在</w:t>
      </w:r>
      <w:r>
        <w:rPr>
          <w:rFonts w:hint="eastAsia" w:ascii="宋体" w:hAnsi="宋体"/>
          <w:lang w:eastAsia="zh-CN"/>
        </w:rPr>
        <w:t>报价</w:t>
      </w:r>
      <w:r>
        <w:rPr>
          <w:rFonts w:hint="eastAsia" w:ascii="宋体" w:hAnsi="宋体"/>
        </w:rPr>
        <w:t>书附录中规定的开工期内开工，然后连续均衡地施工。</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eastAsia="黑体"/>
          <w:szCs w:val="21"/>
        </w:rPr>
      </w:pPr>
    </w:p>
    <w:p>
      <w:pPr>
        <w:pStyle w:val="24"/>
        <w:keepNext w:val="0"/>
        <w:keepLines w:val="0"/>
        <w:pageBreakBefore w:val="0"/>
        <w:kinsoku/>
        <w:wordWrap/>
        <w:overflowPunct/>
        <w:topLinePunct w:val="0"/>
        <w:autoSpaceDE/>
        <w:autoSpaceDN/>
        <w:bidi w:val="0"/>
        <w:spacing w:after="0" w:line="500" w:lineRule="exact"/>
        <w:textAlignment w:val="auto"/>
        <w:rPr>
          <w:rFonts w:hint="eastAsia" w:ascii="黑体" w:hAnsi="黑体" w:eastAsia="黑体" w:cs="黑体"/>
        </w:rPr>
      </w:pPr>
      <w:r>
        <w:rPr>
          <w:rFonts w:hint="eastAsia" w:ascii="黑体" w:hAnsi="黑体" w:eastAsia="黑体" w:cs="黑体"/>
        </w:rPr>
        <w:t>11.3</w:t>
      </w:r>
      <w:r>
        <w:rPr>
          <w:rFonts w:hint="eastAsia" w:ascii="黑体" w:hAnsi="黑体" w:eastAsia="黑体" w:cs="黑体"/>
          <w:lang w:eastAsia="zh-CN"/>
        </w:rPr>
        <w:t>发包人</w:t>
      </w:r>
      <w:r>
        <w:rPr>
          <w:rFonts w:hint="eastAsia" w:ascii="黑体" w:hAnsi="黑体" w:eastAsia="黑体" w:cs="黑体"/>
        </w:rPr>
        <w:t>的工期延误</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szCs w:val="21"/>
        </w:rPr>
      </w:pPr>
      <w:r>
        <w:rPr>
          <w:rFonts w:hint="eastAsia"/>
          <w:szCs w:val="21"/>
        </w:rPr>
        <w:t>11.3（5）细化为：</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szCs w:val="21"/>
        </w:rPr>
      </w:pPr>
      <w:r>
        <w:rPr>
          <w:rFonts w:hint="eastAsia"/>
          <w:szCs w:val="21"/>
        </w:rPr>
        <w:t>（5）提供图纸延误，后续工程变更图纸除外。</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szCs w:val="21"/>
        </w:rPr>
      </w:pPr>
    </w:p>
    <w:p>
      <w:pPr>
        <w:pStyle w:val="24"/>
        <w:keepNext w:val="0"/>
        <w:keepLines w:val="0"/>
        <w:pageBreakBefore w:val="0"/>
        <w:kinsoku/>
        <w:wordWrap/>
        <w:overflowPunct/>
        <w:topLinePunct w:val="0"/>
        <w:autoSpaceDE/>
        <w:autoSpaceDN/>
        <w:bidi w:val="0"/>
        <w:spacing w:after="0" w:line="500" w:lineRule="exact"/>
        <w:textAlignment w:val="auto"/>
        <w:rPr>
          <w:rFonts w:hint="eastAsia" w:eastAsia="黑体"/>
        </w:rPr>
      </w:pPr>
      <w:r>
        <w:rPr>
          <w:rFonts w:hint="eastAsia" w:eastAsia="黑体"/>
        </w:rPr>
        <w:t>12.1承包人暂停施工的责任</w:t>
      </w:r>
    </w:p>
    <w:p>
      <w:pPr>
        <w:keepNext w:val="0"/>
        <w:keepLines w:val="0"/>
        <w:pageBreakBefore w:val="0"/>
        <w:kinsoku/>
        <w:wordWrap/>
        <w:overflowPunct/>
        <w:topLinePunct w:val="0"/>
        <w:autoSpaceDE/>
        <w:autoSpaceDN/>
        <w:bidi w:val="0"/>
        <w:spacing w:line="500" w:lineRule="exact"/>
        <w:ind w:firstLine="525" w:firstLineChars="250"/>
        <w:textAlignment w:val="auto"/>
        <w:rPr>
          <w:rFonts w:hint="eastAsia"/>
          <w:szCs w:val="21"/>
        </w:rPr>
      </w:pPr>
      <w:r>
        <w:rPr>
          <w:rFonts w:hint="eastAsia"/>
          <w:szCs w:val="21"/>
        </w:rPr>
        <w:t>本款第(6)项细化为：</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szCs w:val="21"/>
        </w:rPr>
      </w:pPr>
      <w:r>
        <w:rPr>
          <w:rFonts w:hint="eastAsia"/>
          <w:szCs w:val="21"/>
        </w:rPr>
        <w:t>（6）由于承包人未履行合同条款规定的职责引起的暂停施工。</w:t>
      </w:r>
    </w:p>
    <w:p>
      <w:pPr>
        <w:keepNext w:val="0"/>
        <w:keepLines w:val="0"/>
        <w:pageBreakBefore w:val="0"/>
        <w:kinsoku/>
        <w:wordWrap/>
        <w:overflowPunct/>
        <w:topLinePunct w:val="0"/>
        <w:autoSpaceDE/>
        <w:autoSpaceDN/>
        <w:bidi w:val="0"/>
        <w:spacing w:line="500" w:lineRule="exact"/>
        <w:textAlignment w:val="auto"/>
        <w:rPr>
          <w:rFonts w:hint="eastAsia"/>
          <w:szCs w:val="21"/>
        </w:rPr>
      </w:pPr>
    </w:p>
    <w:p>
      <w:pPr>
        <w:keepNext w:val="0"/>
        <w:keepLines w:val="0"/>
        <w:pageBreakBefore w:val="0"/>
        <w:kinsoku/>
        <w:wordWrap/>
        <w:overflowPunct/>
        <w:topLinePunct w:val="0"/>
        <w:autoSpaceDE/>
        <w:autoSpaceDN/>
        <w:bidi w:val="0"/>
        <w:spacing w:line="500" w:lineRule="exact"/>
        <w:ind w:firstLine="420" w:firstLineChars="200"/>
        <w:textAlignment w:val="auto"/>
        <w:rPr>
          <w:szCs w:val="21"/>
        </w:rPr>
      </w:pPr>
      <w:r>
        <w:rPr>
          <w:rFonts w:hint="eastAsia"/>
          <w:szCs w:val="21"/>
        </w:rPr>
        <w:t>14.4试验和检验费用</w:t>
      </w:r>
    </w:p>
    <w:p>
      <w:pPr>
        <w:keepNext w:val="0"/>
        <w:keepLines w:val="0"/>
        <w:pageBreakBefore w:val="0"/>
        <w:kinsoku/>
        <w:wordWrap/>
        <w:overflowPunct/>
        <w:topLinePunct w:val="0"/>
        <w:autoSpaceDE/>
        <w:autoSpaceDN/>
        <w:bidi w:val="0"/>
        <w:spacing w:line="500" w:lineRule="exact"/>
        <w:ind w:firstLine="422" w:firstLineChars="200"/>
        <w:textAlignment w:val="auto"/>
        <w:rPr>
          <w:b/>
          <w:bCs/>
          <w:szCs w:val="21"/>
        </w:rPr>
      </w:pPr>
      <w:r>
        <w:rPr>
          <w:rFonts w:hint="eastAsia"/>
          <w:b/>
          <w:bCs/>
          <w:szCs w:val="21"/>
        </w:rPr>
        <w:t>增加14.4（4）</w:t>
      </w:r>
      <w:r>
        <w:rPr>
          <w:rFonts w:hint="eastAsia" w:ascii="宋体" w:hAnsi="宋体"/>
          <w:b/>
          <w:bCs/>
          <w:lang w:eastAsia="zh-CN"/>
        </w:rPr>
        <w:t>发包人</w:t>
      </w:r>
      <w:r>
        <w:rPr>
          <w:rFonts w:hint="eastAsia" w:ascii="宋体" w:hAnsi="宋体"/>
          <w:b/>
          <w:bCs/>
        </w:rPr>
        <w:t>如认为有必要时，可将养护材料抽样委托给另一家有资质的单位检验，如检测结果合格，则检测费用由</w:t>
      </w:r>
      <w:r>
        <w:rPr>
          <w:rFonts w:hint="eastAsia" w:ascii="宋体" w:hAnsi="宋体"/>
          <w:b/>
          <w:bCs/>
          <w:lang w:eastAsia="zh-CN"/>
        </w:rPr>
        <w:t>发包人</w:t>
      </w:r>
      <w:r>
        <w:rPr>
          <w:rFonts w:hint="eastAsia" w:ascii="宋体" w:hAnsi="宋体"/>
          <w:b/>
          <w:bCs/>
        </w:rPr>
        <w:t>承担，如检测结果不合格，费用由承包人自行承担。</w:t>
      </w:r>
      <w:r>
        <w:rPr>
          <w:rFonts w:hint="eastAsia" w:ascii="宋体" w:hAnsi="宋体"/>
          <w:b/>
          <w:bCs/>
          <w:lang w:eastAsia="zh-CN"/>
        </w:rPr>
        <w:t>发包人</w:t>
      </w:r>
      <w:r>
        <w:rPr>
          <w:rFonts w:hint="eastAsia" w:ascii="宋体" w:hAnsi="宋体"/>
          <w:b/>
          <w:bCs/>
        </w:rPr>
        <w:t>的抽检工作并不免除承包人的自检工作，承包人应按规范要求对所用原材料进行自检工作，自检报告必须具有检测资质的试验检测机构出具，如果承包人自己的试验室不具备此条件，承包人也可委托具有检测资质的试验检测机构进行检测，出具检测报告报</w:t>
      </w:r>
      <w:r>
        <w:rPr>
          <w:rFonts w:hint="eastAsia" w:ascii="宋体" w:hAnsi="宋体"/>
          <w:b/>
          <w:bCs/>
          <w:lang w:eastAsia="zh-CN"/>
        </w:rPr>
        <w:t>发包人</w:t>
      </w:r>
      <w:r>
        <w:rPr>
          <w:rFonts w:hint="eastAsia" w:ascii="宋体" w:hAnsi="宋体"/>
          <w:b/>
          <w:bCs/>
        </w:rPr>
        <w:t>审批，承包人原材料的自检费用由承包人自行承担，视为已包含在各相应细目的报价当中，</w:t>
      </w:r>
      <w:r>
        <w:rPr>
          <w:rFonts w:hint="eastAsia" w:ascii="宋体" w:hAnsi="宋体"/>
          <w:b/>
          <w:bCs/>
          <w:lang w:eastAsia="zh-CN"/>
        </w:rPr>
        <w:t>发包人</w:t>
      </w:r>
      <w:r>
        <w:rPr>
          <w:rFonts w:hint="eastAsia" w:ascii="宋体" w:hAnsi="宋体"/>
          <w:b/>
          <w:bCs/>
        </w:rPr>
        <w:t>不再为此另行支付任何费用。</w:t>
      </w:r>
    </w:p>
    <w:p>
      <w:pPr>
        <w:keepNext w:val="0"/>
        <w:keepLines w:val="0"/>
        <w:pageBreakBefore w:val="0"/>
        <w:kinsoku/>
        <w:wordWrap/>
        <w:overflowPunct/>
        <w:topLinePunct w:val="0"/>
        <w:autoSpaceDE/>
        <w:autoSpaceDN/>
        <w:bidi w:val="0"/>
        <w:spacing w:line="500" w:lineRule="exact"/>
        <w:textAlignment w:val="auto"/>
        <w:rPr>
          <w:rFonts w:hint="eastAsia"/>
          <w:b/>
          <w:bCs/>
          <w:szCs w:val="21"/>
        </w:rPr>
      </w:pPr>
    </w:p>
    <w:p>
      <w:pPr>
        <w:pStyle w:val="24"/>
        <w:keepNext w:val="0"/>
        <w:keepLines w:val="0"/>
        <w:pageBreakBefore w:val="0"/>
        <w:kinsoku/>
        <w:wordWrap/>
        <w:overflowPunct/>
        <w:topLinePunct w:val="0"/>
        <w:autoSpaceDE/>
        <w:autoSpaceDN/>
        <w:bidi w:val="0"/>
        <w:spacing w:after="0" w:line="500" w:lineRule="exact"/>
        <w:textAlignment w:val="auto"/>
        <w:rPr>
          <w:rFonts w:eastAsia="黑体"/>
        </w:rPr>
      </w:pPr>
      <w:r>
        <w:rPr>
          <w:rFonts w:eastAsia="黑体"/>
        </w:rPr>
        <w:t>15.</w:t>
      </w:r>
      <w:r>
        <w:rPr>
          <w:rFonts w:hint="eastAsia" w:eastAsia="黑体"/>
        </w:rPr>
        <w:t>3</w:t>
      </w:r>
      <w:r>
        <w:rPr>
          <w:rFonts w:eastAsia="黑体"/>
        </w:rPr>
        <w:t>变更程序</w:t>
      </w:r>
    </w:p>
    <w:p>
      <w:pPr>
        <w:keepNext w:val="0"/>
        <w:keepLines w:val="0"/>
        <w:pageBreakBefore w:val="0"/>
        <w:kinsoku/>
        <w:wordWrap/>
        <w:overflowPunct/>
        <w:topLinePunct w:val="0"/>
        <w:autoSpaceDE/>
        <w:autoSpaceDN/>
        <w:bidi w:val="0"/>
        <w:snapToGrid w:val="0"/>
        <w:spacing w:line="500" w:lineRule="exact"/>
        <w:textAlignment w:val="auto"/>
        <w:rPr>
          <w:rFonts w:hint="eastAsia"/>
          <w:szCs w:val="21"/>
        </w:rPr>
      </w:pPr>
      <w:r>
        <w:rPr>
          <w:rFonts w:hint="eastAsia"/>
          <w:szCs w:val="21"/>
        </w:rPr>
        <w:t xml:space="preserve">    本项细化为：</w:t>
      </w:r>
    </w:p>
    <w:p>
      <w:pPr>
        <w:keepNext w:val="0"/>
        <w:keepLines w:val="0"/>
        <w:pageBreakBefore w:val="0"/>
        <w:widowControl/>
        <w:shd w:val="clear" w:color="auto" w:fill="FFFFFF"/>
        <w:kinsoku/>
        <w:wordWrap/>
        <w:overflowPunct/>
        <w:topLinePunct w:val="0"/>
        <w:autoSpaceDE/>
        <w:autoSpaceDN/>
        <w:bidi w:val="0"/>
        <w:spacing w:line="500" w:lineRule="exact"/>
        <w:ind w:firstLine="420" w:firstLineChars="200"/>
        <w:textAlignment w:val="auto"/>
        <w:rPr>
          <w:rFonts w:ascii="Tahoma" w:hAnsi="Tahoma" w:cs="Tahoma"/>
        </w:rPr>
      </w:pPr>
      <w:r>
        <w:rPr>
          <w:rFonts w:ascii="Tahoma" w:hAnsi="Tahoma" w:cs="Tahoma"/>
        </w:rPr>
        <w:t>有关工程变更申报程序及审批权限</w:t>
      </w:r>
      <w:r>
        <w:rPr>
          <w:rFonts w:hint="eastAsia" w:ascii="Tahoma" w:hAnsi="Tahoma" w:cs="Tahoma"/>
        </w:rPr>
        <w:t>按照安徽省交通控股集团有限公司高速公路养护工程相关规定执行。</w:t>
      </w:r>
    </w:p>
    <w:p>
      <w:pPr>
        <w:keepNext w:val="0"/>
        <w:keepLines w:val="0"/>
        <w:pageBreakBefore w:val="0"/>
        <w:widowControl/>
        <w:shd w:val="clear" w:color="auto" w:fill="FFFFFF"/>
        <w:kinsoku/>
        <w:wordWrap/>
        <w:overflowPunct/>
        <w:topLinePunct w:val="0"/>
        <w:autoSpaceDE/>
        <w:autoSpaceDN/>
        <w:bidi w:val="0"/>
        <w:spacing w:line="500" w:lineRule="exact"/>
        <w:ind w:firstLine="420" w:firstLineChars="200"/>
        <w:textAlignment w:val="auto"/>
        <w:rPr>
          <w:rFonts w:hint="eastAsia" w:ascii="Tahoma" w:hAnsi="Tahoma" w:cs="Tahoma"/>
        </w:rPr>
      </w:pPr>
    </w:p>
    <w:p>
      <w:pPr>
        <w:pStyle w:val="24"/>
        <w:keepNext w:val="0"/>
        <w:keepLines w:val="0"/>
        <w:pageBreakBefore w:val="0"/>
        <w:kinsoku/>
        <w:wordWrap/>
        <w:overflowPunct/>
        <w:topLinePunct w:val="0"/>
        <w:autoSpaceDE/>
        <w:autoSpaceDN/>
        <w:bidi w:val="0"/>
        <w:spacing w:after="0" w:line="500" w:lineRule="exact"/>
        <w:textAlignment w:val="auto"/>
        <w:rPr>
          <w:rFonts w:hint="eastAsia" w:eastAsia="黑体"/>
        </w:rPr>
      </w:pPr>
      <w:r>
        <w:rPr>
          <w:rFonts w:eastAsia="黑体"/>
        </w:rPr>
        <w:t>15.</w:t>
      </w:r>
      <w:r>
        <w:rPr>
          <w:rFonts w:hint="eastAsia" w:eastAsia="黑体"/>
        </w:rPr>
        <w:t>4</w:t>
      </w:r>
      <w:r>
        <w:rPr>
          <w:rFonts w:eastAsia="黑体"/>
        </w:rPr>
        <w:t>变更</w:t>
      </w:r>
      <w:r>
        <w:rPr>
          <w:rFonts w:hint="eastAsia" w:eastAsia="黑体"/>
        </w:rPr>
        <w:t>的估价原则</w:t>
      </w:r>
    </w:p>
    <w:p>
      <w:pPr>
        <w:keepNext w:val="0"/>
        <w:keepLines w:val="0"/>
        <w:pageBreakBefore w:val="0"/>
        <w:kinsoku/>
        <w:wordWrap/>
        <w:overflowPunct/>
        <w:topLinePunct w:val="0"/>
        <w:autoSpaceDE/>
        <w:autoSpaceDN/>
        <w:bidi w:val="0"/>
        <w:snapToGrid w:val="0"/>
        <w:spacing w:line="500" w:lineRule="exact"/>
        <w:ind w:firstLine="435"/>
        <w:textAlignment w:val="auto"/>
        <w:rPr>
          <w:rFonts w:hint="eastAsia"/>
          <w:szCs w:val="21"/>
        </w:rPr>
      </w:pPr>
      <w:r>
        <w:rPr>
          <w:rFonts w:hint="eastAsia"/>
          <w:szCs w:val="21"/>
        </w:rPr>
        <w:t>本项细化为：</w:t>
      </w:r>
    </w:p>
    <w:p>
      <w:pPr>
        <w:keepNext w:val="0"/>
        <w:keepLines w:val="0"/>
        <w:pageBreakBefore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szCs w:val="21"/>
        </w:rPr>
      </w:pPr>
      <w:r>
        <w:rPr>
          <w:rFonts w:ascii="Tahoma" w:hAnsi="Tahoma" w:cs="Tahoma"/>
        </w:rPr>
        <w:t>有关</w:t>
      </w:r>
      <w:r>
        <w:rPr>
          <w:rFonts w:hint="eastAsia" w:ascii="Tahoma" w:hAnsi="Tahoma" w:cs="Tahoma"/>
        </w:rPr>
        <w:t>变更估价的原则按照安徽省交通控股集团有限公司高速公路养护工程相关标准执行。</w:t>
      </w:r>
    </w:p>
    <w:p>
      <w:pPr>
        <w:pStyle w:val="24"/>
        <w:keepNext w:val="0"/>
        <w:keepLines w:val="0"/>
        <w:pageBreakBefore w:val="0"/>
        <w:kinsoku/>
        <w:wordWrap/>
        <w:overflowPunct/>
        <w:topLinePunct w:val="0"/>
        <w:autoSpaceDE/>
        <w:autoSpaceDN/>
        <w:bidi w:val="0"/>
        <w:spacing w:after="0" w:line="500" w:lineRule="exact"/>
        <w:textAlignment w:val="auto"/>
        <w:rPr>
          <w:rFonts w:hint="eastAsia" w:eastAsia="黑体"/>
        </w:rPr>
      </w:pPr>
      <w:r>
        <w:rPr>
          <w:rFonts w:hint="eastAsia" w:eastAsia="黑体"/>
        </w:rPr>
        <w:t>17.1.2 计量方法</w:t>
      </w:r>
    </w:p>
    <w:p>
      <w:pPr>
        <w:keepNext w:val="0"/>
        <w:keepLines w:val="0"/>
        <w:pageBreakBefore w:val="0"/>
        <w:kinsoku/>
        <w:wordWrap/>
        <w:overflowPunct/>
        <w:topLinePunct w:val="0"/>
        <w:autoSpaceDE/>
        <w:autoSpaceDN/>
        <w:bidi w:val="0"/>
        <w:snapToGrid w:val="0"/>
        <w:spacing w:line="500" w:lineRule="exact"/>
        <w:ind w:firstLine="435"/>
        <w:textAlignment w:val="auto"/>
        <w:rPr>
          <w:rFonts w:hint="eastAsia"/>
          <w:szCs w:val="21"/>
        </w:rPr>
      </w:pPr>
      <w:r>
        <w:rPr>
          <w:rFonts w:hint="eastAsia"/>
          <w:szCs w:val="21"/>
        </w:rPr>
        <w:t>本项细化为：</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sz w:val="22"/>
        </w:rPr>
      </w:pPr>
      <w:r>
        <w:rPr>
          <w:rFonts w:hint="eastAsia"/>
          <w:szCs w:val="21"/>
        </w:rPr>
        <w:t>本项目为养护工程，工程量清单中所列工程</w:t>
      </w:r>
      <w:r>
        <w:rPr>
          <w:rFonts w:hint="eastAsia" w:ascii="宋体" w:hAnsi="宋体"/>
          <w:szCs w:val="21"/>
        </w:rPr>
        <w:t>量为暂定工程量，不作为实施和最终计量的依据，工程量清单中各细目按照本合同技术文件标准中的计量规则及</w:t>
      </w:r>
      <w:r>
        <w:rPr>
          <w:rFonts w:hint="eastAsia" w:ascii="Tahoma" w:hAnsi="Tahoma" w:cs="Tahoma"/>
          <w:lang w:eastAsia="zh-CN"/>
        </w:rPr>
        <w:t>发包人</w:t>
      </w:r>
      <w:r>
        <w:rPr>
          <w:rFonts w:hint="eastAsia" w:ascii="Tahoma" w:hAnsi="Tahoma" w:cs="Tahoma"/>
        </w:rPr>
        <w:t>有关规章制度</w:t>
      </w:r>
      <w:r>
        <w:rPr>
          <w:rFonts w:hint="eastAsia" w:ascii="宋体" w:hAnsi="宋体"/>
          <w:szCs w:val="21"/>
        </w:rPr>
        <w:t>规定执行。</w:t>
      </w:r>
    </w:p>
    <w:p>
      <w:pPr>
        <w:keepNext w:val="0"/>
        <w:keepLines w:val="0"/>
        <w:pageBreakBefore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szCs w:val="21"/>
        </w:rPr>
      </w:pPr>
    </w:p>
    <w:p>
      <w:pPr>
        <w:pStyle w:val="24"/>
        <w:keepNext w:val="0"/>
        <w:keepLines w:val="0"/>
        <w:pageBreakBefore w:val="0"/>
        <w:kinsoku/>
        <w:wordWrap/>
        <w:overflowPunct/>
        <w:topLinePunct w:val="0"/>
        <w:autoSpaceDE/>
        <w:autoSpaceDN/>
        <w:bidi w:val="0"/>
        <w:spacing w:after="0" w:line="500" w:lineRule="exact"/>
        <w:textAlignment w:val="auto"/>
        <w:rPr>
          <w:rFonts w:hint="eastAsia" w:eastAsia="黑体"/>
        </w:rPr>
      </w:pPr>
      <w:r>
        <w:rPr>
          <w:rFonts w:hint="eastAsia" w:eastAsia="黑体"/>
        </w:rPr>
        <w:t>17.1.3 计量周期</w:t>
      </w:r>
    </w:p>
    <w:p>
      <w:pPr>
        <w:keepNext w:val="0"/>
        <w:keepLines w:val="0"/>
        <w:pageBreakBefore w:val="0"/>
        <w:kinsoku/>
        <w:wordWrap/>
        <w:overflowPunct/>
        <w:topLinePunct w:val="0"/>
        <w:autoSpaceDE/>
        <w:autoSpaceDN/>
        <w:bidi w:val="0"/>
        <w:adjustRightInd w:val="0"/>
        <w:snapToGrid w:val="0"/>
        <w:spacing w:line="500" w:lineRule="exact"/>
        <w:ind w:firstLine="420" w:firstLineChars="200"/>
        <w:textAlignment w:val="auto"/>
        <w:rPr>
          <w:rFonts w:ascii="宋体" w:hAnsi="宋体" w:cs="宋体"/>
          <w:szCs w:val="21"/>
        </w:rPr>
      </w:pPr>
      <w:r>
        <w:rPr>
          <w:rFonts w:hint="eastAsia" w:ascii="宋体" w:hAnsi="宋体" w:cs="宋体"/>
          <w:szCs w:val="21"/>
        </w:rPr>
        <w:t>专用合同条款约定为：单价子目已完成工程量按季度</w:t>
      </w:r>
      <w:r>
        <w:rPr>
          <w:rFonts w:hint="eastAsia" w:hAnsi="宋体" w:cs="宋体"/>
          <w:bCs/>
          <w:szCs w:val="21"/>
        </w:rPr>
        <w:t>（每三个月或</w:t>
      </w:r>
      <w:r>
        <w:rPr>
          <w:rFonts w:hint="eastAsia" w:hAnsi="宋体" w:cs="宋体"/>
          <w:bCs/>
          <w:szCs w:val="21"/>
          <w:lang w:eastAsia="zh-CN"/>
        </w:rPr>
        <w:t>发包人</w:t>
      </w:r>
      <w:r>
        <w:rPr>
          <w:rFonts w:hint="eastAsia" w:hAnsi="宋体" w:cs="宋体"/>
          <w:bCs/>
          <w:szCs w:val="21"/>
        </w:rPr>
        <w:t>要求）</w:t>
      </w:r>
      <w:r>
        <w:rPr>
          <w:rFonts w:hint="eastAsia" w:ascii="宋体" w:hAnsi="宋体" w:cs="宋体"/>
          <w:szCs w:val="21"/>
        </w:rPr>
        <w:t>计量。</w:t>
      </w:r>
    </w:p>
    <w:p>
      <w:pPr>
        <w:keepNext w:val="0"/>
        <w:keepLines w:val="0"/>
        <w:pageBreakBefore w:val="0"/>
        <w:kinsoku/>
        <w:wordWrap/>
        <w:overflowPunct/>
        <w:topLinePunct w:val="0"/>
        <w:autoSpaceDE/>
        <w:autoSpaceDN/>
        <w:bidi w:val="0"/>
        <w:spacing w:line="500" w:lineRule="exact"/>
        <w:textAlignment w:val="auto"/>
        <w:rPr>
          <w:rFonts w:hint="eastAsia" w:eastAsia="黑体"/>
          <w:szCs w:val="21"/>
        </w:rPr>
      </w:pPr>
    </w:p>
    <w:p>
      <w:pPr>
        <w:pStyle w:val="24"/>
        <w:keepNext w:val="0"/>
        <w:keepLines w:val="0"/>
        <w:pageBreakBefore w:val="0"/>
        <w:kinsoku/>
        <w:wordWrap/>
        <w:overflowPunct/>
        <w:topLinePunct w:val="0"/>
        <w:autoSpaceDE/>
        <w:autoSpaceDN/>
        <w:bidi w:val="0"/>
        <w:spacing w:after="0" w:line="500" w:lineRule="exact"/>
        <w:textAlignment w:val="auto"/>
        <w:rPr>
          <w:rFonts w:hint="eastAsia" w:eastAsia="黑体"/>
        </w:rPr>
      </w:pPr>
      <w:r>
        <w:rPr>
          <w:rFonts w:hint="eastAsia" w:eastAsia="黑体"/>
        </w:rPr>
        <w:t>17.4 质量保证金</w:t>
      </w:r>
    </w:p>
    <w:p>
      <w:pPr>
        <w:keepNext w:val="0"/>
        <w:keepLines w:val="0"/>
        <w:pageBreakBefore w:val="0"/>
        <w:kinsoku/>
        <w:wordWrap/>
        <w:overflowPunct/>
        <w:topLinePunct w:val="0"/>
        <w:autoSpaceDE/>
        <w:autoSpaceDN/>
        <w:bidi w:val="0"/>
        <w:snapToGrid w:val="0"/>
        <w:spacing w:line="500" w:lineRule="exact"/>
        <w:ind w:firstLine="435"/>
        <w:textAlignment w:val="auto"/>
        <w:rPr>
          <w:rFonts w:hint="eastAsia"/>
          <w:szCs w:val="21"/>
        </w:rPr>
      </w:pPr>
      <w:r>
        <w:rPr>
          <w:rFonts w:hint="eastAsia"/>
          <w:szCs w:val="21"/>
        </w:rPr>
        <w:t>17.4.1质量保证金的退还</w:t>
      </w:r>
    </w:p>
    <w:p>
      <w:pPr>
        <w:keepNext w:val="0"/>
        <w:keepLines w:val="0"/>
        <w:pageBreakBefore w:val="0"/>
        <w:kinsoku/>
        <w:wordWrap/>
        <w:overflowPunct/>
        <w:topLinePunct w:val="0"/>
        <w:autoSpaceDE/>
        <w:autoSpaceDN/>
        <w:bidi w:val="0"/>
        <w:snapToGrid w:val="0"/>
        <w:spacing w:line="500" w:lineRule="exact"/>
        <w:ind w:firstLine="435"/>
        <w:textAlignment w:val="auto"/>
        <w:rPr>
          <w:rFonts w:hint="eastAsia"/>
          <w:szCs w:val="21"/>
        </w:rPr>
      </w:pPr>
      <w:r>
        <w:rPr>
          <w:rFonts w:hint="eastAsia"/>
          <w:szCs w:val="21"/>
        </w:rPr>
        <w:t>本项细化为：</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ascii="宋体" w:hAnsi="宋体"/>
        </w:rPr>
      </w:pPr>
      <w:r>
        <w:rPr>
          <w:rFonts w:hint="eastAsia"/>
          <w:szCs w:val="21"/>
        </w:rPr>
        <w:t>质量保证金</w:t>
      </w:r>
      <w:r>
        <w:rPr>
          <w:rFonts w:hint="eastAsia" w:ascii="宋体" w:hAnsi="宋体"/>
        </w:rPr>
        <w:t>的退还应符合以下条件：</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ascii="宋体" w:hAnsi="宋体"/>
        </w:rPr>
      </w:pPr>
      <w:r>
        <w:rPr>
          <w:rFonts w:hint="eastAsia" w:ascii="宋体" w:hAnsi="宋体"/>
        </w:rPr>
        <w:t>(1)安徽省交通控股集团有限公司组织年度审计完成；</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ascii="宋体" w:hAnsi="宋体"/>
        </w:rPr>
      </w:pPr>
      <w:r>
        <w:rPr>
          <w:rFonts w:hint="eastAsia" w:ascii="宋体" w:hAnsi="宋体"/>
        </w:rPr>
        <w:t xml:space="preserve">(2)1年缺陷责任期满； </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ascii="宋体" w:hAnsi="宋体"/>
        </w:rPr>
      </w:pPr>
      <w:r>
        <w:rPr>
          <w:rFonts w:hint="eastAsia" w:ascii="宋体" w:hAnsi="宋体"/>
        </w:rPr>
        <w:t>(3)</w:t>
      </w:r>
      <w:r>
        <w:rPr>
          <w:rFonts w:hint="eastAsia" w:ascii="宋体" w:hAnsi="宋体"/>
          <w:lang w:eastAsia="zh-CN"/>
        </w:rPr>
        <w:t>日常养护</w:t>
      </w:r>
      <w:r>
        <w:rPr>
          <w:rFonts w:hint="eastAsia" w:ascii="宋体" w:hAnsi="宋体"/>
        </w:rPr>
        <w:t>工程存在的所有质量问题已按</w:t>
      </w:r>
      <w:r>
        <w:rPr>
          <w:rFonts w:hint="eastAsia" w:ascii="宋体" w:hAnsi="宋体"/>
          <w:lang w:eastAsia="zh-CN"/>
        </w:rPr>
        <w:t>发包人</w:t>
      </w:r>
      <w:r>
        <w:rPr>
          <w:rFonts w:hint="eastAsia" w:ascii="宋体" w:hAnsi="宋体"/>
        </w:rPr>
        <w:t>要求整改完毕，所有</w:t>
      </w:r>
      <w:r>
        <w:rPr>
          <w:rFonts w:hint="eastAsia" w:ascii="宋体" w:hAnsi="宋体"/>
          <w:lang w:eastAsia="zh-CN"/>
        </w:rPr>
        <w:t>日常养护</w:t>
      </w:r>
      <w:r>
        <w:rPr>
          <w:rFonts w:hint="eastAsia" w:ascii="宋体" w:hAnsi="宋体"/>
        </w:rPr>
        <w:t>实体工程经</w:t>
      </w:r>
      <w:r>
        <w:rPr>
          <w:rFonts w:hint="eastAsia" w:ascii="宋体" w:hAnsi="宋体"/>
          <w:lang w:eastAsia="zh-CN"/>
        </w:rPr>
        <w:t>发包人</w:t>
      </w:r>
      <w:r>
        <w:rPr>
          <w:rFonts w:hint="eastAsia" w:ascii="宋体" w:hAnsi="宋体"/>
        </w:rPr>
        <w:t>验收合格。</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ascii="宋体" w:hAnsi="宋体"/>
        </w:rPr>
      </w:pPr>
    </w:p>
    <w:p>
      <w:pPr>
        <w:pStyle w:val="24"/>
        <w:keepNext w:val="0"/>
        <w:keepLines w:val="0"/>
        <w:pageBreakBefore w:val="0"/>
        <w:kinsoku/>
        <w:wordWrap/>
        <w:overflowPunct/>
        <w:topLinePunct w:val="0"/>
        <w:autoSpaceDE/>
        <w:autoSpaceDN/>
        <w:bidi w:val="0"/>
        <w:spacing w:after="0" w:line="500" w:lineRule="exact"/>
        <w:textAlignment w:val="auto"/>
        <w:rPr>
          <w:rFonts w:hint="eastAsia" w:eastAsia="黑体"/>
        </w:rPr>
      </w:pPr>
      <w:r>
        <w:rPr>
          <w:rFonts w:hint="eastAsia" w:eastAsia="黑体"/>
        </w:rPr>
        <w:t>20.3 人身意外伤害险</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ascii="宋体" w:hAnsi="宋体"/>
          <w:szCs w:val="21"/>
        </w:rPr>
      </w:pPr>
      <w:r>
        <w:rPr>
          <w:rFonts w:hint="eastAsia" w:ascii="宋体" w:hAnsi="宋体"/>
          <w:szCs w:val="21"/>
        </w:rPr>
        <w:t>文末增加20.3.3款</w:t>
      </w:r>
    </w:p>
    <w:p>
      <w:pPr>
        <w:keepNext w:val="0"/>
        <w:keepLines w:val="0"/>
        <w:pageBreakBefore w:val="0"/>
        <w:tabs>
          <w:tab w:val="left" w:pos="360"/>
        </w:tabs>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bCs/>
        </w:rPr>
      </w:pPr>
      <w:r>
        <w:rPr>
          <w:rFonts w:hint="eastAsia" w:ascii="宋体" w:hAnsi="宋体"/>
          <w:szCs w:val="21"/>
        </w:rPr>
        <w:t>20.3.3</w:t>
      </w:r>
      <w:r>
        <w:rPr>
          <w:rFonts w:hint="eastAsia" w:ascii="宋体" w:hAnsi="宋体"/>
          <w:bCs/>
        </w:rPr>
        <w:t>承包人应负责其雇员的人身安全，并应按合同条款的规定为其投保人身意外伤害险，最高保险赔额每人不低于人民币50万元。</w:t>
      </w:r>
    </w:p>
    <w:p>
      <w:pPr>
        <w:keepNext w:val="0"/>
        <w:keepLines w:val="0"/>
        <w:pageBreakBefore w:val="0"/>
        <w:tabs>
          <w:tab w:val="left" w:pos="360"/>
        </w:tabs>
        <w:kinsoku/>
        <w:wordWrap/>
        <w:overflowPunct/>
        <w:topLinePunct w:val="0"/>
        <w:autoSpaceDE/>
        <w:autoSpaceDN/>
        <w:bidi w:val="0"/>
        <w:adjustRightInd w:val="0"/>
        <w:snapToGrid w:val="0"/>
        <w:spacing w:line="500" w:lineRule="exact"/>
        <w:ind w:firstLine="422" w:firstLineChars="200"/>
        <w:textAlignment w:val="auto"/>
        <w:rPr>
          <w:rFonts w:hint="eastAsia" w:ascii="宋体" w:hAnsi="宋体"/>
          <w:b/>
          <w:bCs/>
        </w:rPr>
      </w:pPr>
    </w:p>
    <w:p>
      <w:pPr>
        <w:pStyle w:val="24"/>
        <w:keepNext w:val="0"/>
        <w:keepLines w:val="0"/>
        <w:pageBreakBefore w:val="0"/>
        <w:kinsoku/>
        <w:wordWrap/>
        <w:overflowPunct/>
        <w:topLinePunct w:val="0"/>
        <w:autoSpaceDE/>
        <w:autoSpaceDN/>
        <w:bidi w:val="0"/>
        <w:spacing w:after="0" w:line="500" w:lineRule="exact"/>
        <w:textAlignment w:val="auto"/>
        <w:rPr>
          <w:rFonts w:hint="eastAsia" w:eastAsia="黑体"/>
        </w:rPr>
      </w:pPr>
      <w:r>
        <w:rPr>
          <w:rFonts w:eastAsia="黑体"/>
        </w:rPr>
        <w:t>22.1 承包人违约</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szCs w:val="21"/>
        </w:rPr>
      </w:pPr>
      <w:r>
        <w:rPr>
          <w:szCs w:val="21"/>
        </w:rPr>
        <w:t>22.1.</w:t>
      </w:r>
      <w:r>
        <w:rPr>
          <w:rFonts w:hint="eastAsia"/>
          <w:szCs w:val="21"/>
        </w:rPr>
        <w:t xml:space="preserve">1 </w:t>
      </w:r>
      <w:r>
        <w:rPr>
          <w:szCs w:val="21"/>
        </w:rPr>
        <w:t>(</w:t>
      </w:r>
      <w:r>
        <w:rPr>
          <w:rFonts w:hint="eastAsia"/>
          <w:szCs w:val="21"/>
        </w:rPr>
        <w:t>10</w:t>
      </w:r>
      <w:r>
        <w:rPr>
          <w:szCs w:val="21"/>
        </w:rPr>
        <w:t>)</w:t>
      </w:r>
      <w:r>
        <w:rPr>
          <w:rFonts w:hint="eastAsia"/>
          <w:szCs w:val="21"/>
        </w:rPr>
        <w:t>细化为：</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szCs w:val="21"/>
        </w:rPr>
      </w:pPr>
      <w:r>
        <w:rPr>
          <w:rFonts w:hint="eastAsia"/>
          <w:szCs w:val="21"/>
        </w:rPr>
        <w:t>a．承包人在</w:t>
      </w:r>
      <w:r>
        <w:rPr>
          <w:rFonts w:hint="eastAsia"/>
          <w:szCs w:val="21"/>
          <w:lang w:eastAsia="zh-CN"/>
        </w:rPr>
        <w:t>报价</w:t>
      </w:r>
      <w:r>
        <w:rPr>
          <w:rFonts w:hint="eastAsia"/>
          <w:szCs w:val="21"/>
        </w:rPr>
        <w:t>或签订合同阶段提供虚假资料；</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szCs w:val="21"/>
        </w:rPr>
      </w:pPr>
      <w:r>
        <w:rPr>
          <w:rFonts w:hint="eastAsia"/>
          <w:szCs w:val="21"/>
        </w:rPr>
        <w:t>b．未经</w:t>
      </w:r>
      <w:r>
        <w:rPr>
          <w:rFonts w:hint="eastAsia"/>
          <w:szCs w:val="21"/>
          <w:lang w:eastAsia="zh-CN"/>
        </w:rPr>
        <w:t>发包人</w:t>
      </w:r>
      <w:r>
        <w:rPr>
          <w:rFonts w:hint="eastAsia"/>
          <w:szCs w:val="21"/>
        </w:rPr>
        <w:t>批准，</w:t>
      </w:r>
      <w:r>
        <w:rPr>
          <w:szCs w:val="21"/>
        </w:rPr>
        <w:t>项目经理</w:t>
      </w:r>
      <w:r>
        <w:rPr>
          <w:rFonts w:hint="eastAsia"/>
          <w:szCs w:val="21"/>
        </w:rPr>
        <w:t>擅自离开工地现场；</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szCs w:val="21"/>
        </w:rPr>
      </w:pPr>
      <w:r>
        <w:rPr>
          <w:rFonts w:hint="eastAsia"/>
          <w:szCs w:val="21"/>
        </w:rPr>
        <w:t>c．</w:t>
      </w:r>
      <w:r>
        <w:rPr>
          <w:szCs w:val="21"/>
        </w:rPr>
        <w:t>在各种报表、检查记录及检测、试验数据中作假</w:t>
      </w:r>
      <w:r>
        <w:rPr>
          <w:rFonts w:hint="eastAsia"/>
          <w:szCs w:val="21"/>
        </w:rPr>
        <w:t>；</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szCs w:val="21"/>
        </w:rPr>
      </w:pPr>
      <w:r>
        <w:rPr>
          <w:rFonts w:hint="eastAsia"/>
          <w:szCs w:val="21"/>
        </w:rPr>
        <w:t>d．</w:t>
      </w:r>
      <w:r>
        <w:rPr>
          <w:szCs w:val="21"/>
        </w:rPr>
        <w:t>对</w:t>
      </w:r>
      <w:r>
        <w:rPr>
          <w:rFonts w:hint="eastAsia"/>
          <w:szCs w:val="21"/>
        </w:rPr>
        <w:t>高速公路设施</w:t>
      </w:r>
      <w:r>
        <w:rPr>
          <w:szCs w:val="21"/>
        </w:rPr>
        <w:t>造成损坏或污染</w:t>
      </w:r>
      <w:r>
        <w:rPr>
          <w:rFonts w:hint="eastAsia"/>
          <w:szCs w:val="21"/>
        </w:rPr>
        <w:t>；</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szCs w:val="21"/>
        </w:rPr>
      </w:pPr>
      <w:r>
        <w:rPr>
          <w:rFonts w:hint="eastAsia"/>
          <w:szCs w:val="21"/>
        </w:rPr>
        <w:t>e．一贯或公然忽视履行其合同规定的义务，无视</w:t>
      </w:r>
      <w:r>
        <w:rPr>
          <w:rFonts w:hint="eastAsia"/>
          <w:szCs w:val="21"/>
          <w:lang w:eastAsia="zh-CN"/>
        </w:rPr>
        <w:t>发包人</w:t>
      </w:r>
      <w:r>
        <w:rPr>
          <w:rFonts w:hint="eastAsia"/>
          <w:szCs w:val="21"/>
        </w:rPr>
        <w:t>事先的书面警告；</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szCs w:val="21"/>
        </w:rPr>
      </w:pPr>
      <w:r>
        <w:rPr>
          <w:rFonts w:hint="eastAsia"/>
          <w:szCs w:val="21"/>
        </w:rPr>
        <w:t>f．养护工程的实施不能满足</w:t>
      </w:r>
      <w:r>
        <w:rPr>
          <w:rFonts w:hint="eastAsia"/>
          <w:szCs w:val="21"/>
          <w:lang w:eastAsia="zh-CN"/>
        </w:rPr>
        <w:t>发包人</w:t>
      </w:r>
      <w:r>
        <w:rPr>
          <w:rFonts w:hint="eastAsia"/>
          <w:szCs w:val="21"/>
        </w:rPr>
        <w:t>时效性要求；</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szCs w:val="21"/>
        </w:rPr>
      </w:pPr>
      <w:r>
        <w:rPr>
          <w:rFonts w:hint="eastAsia"/>
          <w:szCs w:val="21"/>
        </w:rPr>
        <w:t>g．在养护施工过程及缺陷期内，由于承包人责任出现质量问题、安全事故或其它问题；</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szCs w:val="21"/>
        </w:rPr>
      </w:pPr>
      <w:r>
        <w:rPr>
          <w:rFonts w:hint="eastAsia"/>
          <w:szCs w:val="21"/>
        </w:rPr>
        <w:t>h．在养护合同执行期间，承包人在计量、变更中弄虚作假；</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szCs w:val="21"/>
        </w:rPr>
      </w:pPr>
      <w:r>
        <w:rPr>
          <w:rFonts w:hint="eastAsia"/>
          <w:szCs w:val="21"/>
        </w:rPr>
        <w:t>i．收到</w:t>
      </w:r>
      <w:r>
        <w:rPr>
          <w:rFonts w:hint="eastAsia"/>
          <w:szCs w:val="21"/>
          <w:lang w:eastAsia="zh-CN"/>
        </w:rPr>
        <w:t>发包人</w:t>
      </w:r>
      <w:r>
        <w:rPr>
          <w:rFonts w:hint="eastAsia"/>
          <w:szCs w:val="21"/>
        </w:rPr>
        <w:t>隔离设施维修通知单后承包人未在规定时间内完成养护维修；</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szCs w:val="21"/>
        </w:rPr>
      </w:pPr>
      <w:r>
        <w:rPr>
          <w:rFonts w:hint="eastAsia"/>
          <w:szCs w:val="21"/>
        </w:rPr>
        <w:t>k．合同期结束前，未按</w:t>
      </w:r>
      <w:r>
        <w:rPr>
          <w:rFonts w:hint="eastAsia"/>
          <w:szCs w:val="21"/>
          <w:lang w:eastAsia="zh-CN"/>
        </w:rPr>
        <w:t>发包人</w:t>
      </w:r>
      <w:r>
        <w:rPr>
          <w:rFonts w:hint="eastAsia"/>
          <w:szCs w:val="21"/>
        </w:rPr>
        <w:t>要求对全线的隔离栅设施及护栏的长短螺丝和立柱帽完成修复；</w:t>
      </w:r>
    </w:p>
    <w:p>
      <w:pPr>
        <w:keepNext w:val="0"/>
        <w:keepLines w:val="0"/>
        <w:pageBreakBefore w:val="0"/>
        <w:kinsoku/>
        <w:wordWrap/>
        <w:overflowPunct/>
        <w:topLinePunct w:val="0"/>
        <w:autoSpaceDE/>
        <w:autoSpaceDN/>
        <w:bidi w:val="0"/>
        <w:spacing w:line="500" w:lineRule="exact"/>
        <w:ind w:firstLine="420" w:firstLineChars="200"/>
        <w:textAlignment w:val="auto"/>
        <w:rPr>
          <w:rFonts w:hint="eastAsia"/>
          <w:szCs w:val="21"/>
        </w:rPr>
      </w:pPr>
      <w:r>
        <w:rPr>
          <w:rFonts w:hint="eastAsia"/>
          <w:szCs w:val="21"/>
        </w:rPr>
        <w:t>l．日常保洁及抛洒物清理不及时，引发各类安全责任事故的。</w:t>
      </w:r>
    </w:p>
    <w:p>
      <w:pPr>
        <w:keepNext w:val="0"/>
        <w:keepLines w:val="0"/>
        <w:pageBreakBefore w:val="0"/>
        <w:kinsoku/>
        <w:wordWrap/>
        <w:overflowPunct/>
        <w:topLinePunct w:val="0"/>
        <w:autoSpaceDE/>
        <w:autoSpaceDN/>
        <w:bidi w:val="0"/>
        <w:spacing w:line="500" w:lineRule="exact"/>
        <w:ind w:firstLine="420" w:firstLineChars="200"/>
        <w:textAlignment w:val="auto"/>
        <w:rPr>
          <w:szCs w:val="21"/>
        </w:rPr>
      </w:pPr>
      <w:r>
        <w:rPr>
          <w:szCs w:val="21"/>
        </w:rPr>
        <w:t>22.1.2 当承包人发生第22.1.1项约定的违约情况时，</w:t>
      </w:r>
      <w:r>
        <w:rPr>
          <w:rFonts w:hint="eastAsia"/>
          <w:szCs w:val="21"/>
          <w:lang w:eastAsia="zh-CN"/>
        </w:rPr>
        <w:t>发包人</w:t>
      </w:r>
      <w:r>
        <w:rPr>
          <w:szCs w:val="21"/>
        </w:rPr>
        <w:t>有权向承包人课以违约金，具体约定如下</w:t>
      </w:r>
      <w:r>
        <w:rPr>
          <w:rFonts w:hint="eastAsia"/>
          <w:szCs w:val="21"/>
        </w:rPr>
        <w:t>：</w:t>
      </w:r>
    </w:p>
    <w:tbl>
      <w:tblPr>
        <w:tblStyle w:val="61"/>
        <w:tblW w:w="962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54"/>
        <w:gridCol w:w="4653"/>
        <w:gridCol w:w="38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blHeader/>
          <w:jc w:val="center"/>
        </w:trPr>
        <w:tc>
          <w:tcPr>
            <w:tcW w:w="1154" w:type="dxa"/>
            <w:noWrap w:val="0"/>
            <w:vAlign w:val="center"/>
          </w:tcPr>
          <w:p>
            <w:pPr>
              <w:pStyle w:val="29"/>
              <w:snapToGrid w:val="0"/>
              <w:jc w:val="center"/>
              <w:rPr>
                <w:rFonts w:hint="eastAsia" w:hAnsi="宋体"/>
                <w:b/>
                <w:bCs/>
                <w:snapToGrid w:val="0"/>
                <w:spacing w:val="-6"/>
                <w:szCs w:val="24"/>
              </w:rPr>
            </w:pPr>
            <w:r>
              <w:rPr>
                <w:rFonts w:hint="eastAsia" w:hAnsi="宋体"/>
                <w:b/>
                <w:bCs/>
                <w:snapToGrid w:val="0"/>
                <w:spacing w:val="-6"/>
                <w:szCs w:val="24"/>
              </w:rPr>
              <w:t>条款号</w:t>
            </w:r>
          </w:p>
        </w:tc>
        <w:tc>
          <w:tcPr>
            <w:tcW w:w="4653" w:type="dxa"/>
            <w:noWrap w:val="0"/>
            <w:vAlign w:val="center"/>
          </w:tcPr>
          <w:p>
            <w:pPr>
              <w:pStyle w:val="29"/>
              <w:snapToGrid w:val="0"/>
              <w:jc w:val="center"/>
              <w:rPr>
                <w:rFonts w:hint="eastAsia" w:hAnsi="宋体"/>
                <w:b/>
                <w:bCs/>
                <w:snapToGrid w:val="0"/>
                <w:spacing w:val="-6"/>
                <w:szCs w:val="24"/>
              </w:rPr>
            </w:pPr>
            <w:r>
              <w:rPr>
                <w:rFonts w:hint="eastAsia" w:hAnsi="宋体"/>
                <w:b/>
                <w:bCs/>
                <w:snapToGrid w:val="0"/>
                <w:spacing w:val="-6"/>
                <w:szCs w:val="24"/>
              </w:rPr>
              <w:t>违约行为</w:t>
            </w:r>
          </w:p>
        </w:tc>
        <w:tc>
          <w:tcPr>
            <w:tcW w:w="3820" w:type="dxa"/>
            <w:noWrap w:val="0"/>
            <w:vAlign w:val="center"/>
          </w:tcPr>
          <w:p>
            <w:pPr>
              <w:pStyle w:val="29"/>
              <w:snapToGrid w:val="0"/>
              <w:jc w:val="center"/>
              <w:rPr>
                <w:rFonts w:hint="eastAsia" w:hAnsi="宋体"/>
                <w:b/>
                <w:bCs/>
                <w:snapToGrid w:val="0"/>
                <w:spacing w:val="-6"/>
                <w:szCs w:val="24"/>
              </w:rPr>
            </w:pPr>
            <w:r>
              <w:rPr>
                <w:rFonts w:hint="eastAsia" w:hAnsi="宋体"/>
                <w:b/>
                <w:bCs/>
                <w:snapToGrid w:val="0"/>
                <w:spacing w:val="-6"/>
                <w:szCs w:val="24"/>
              </w:rPr>
              <w:t>违约责任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154" w:type="dxa"/>
            <w:noWrap w:val="0"/>
            <w:vAlign w:val="center"/>
          </w:tcPr>
          <w:p>
            <w:pPr>
              <w:rPr>
                <w:szCs w:val="21"/>
              </w:rPr>
            </w:pPr>
            <w:r>
              <w:rPr>
                <w:szCs w:val="21"/>
              </w:rPr>
              <w:t>22.1.1(1)</w:t>
            </w:r>
          </w:p>
        </w:tc>
        <w:tc>
          <w:tcPr>
            <w:tcW w:w="4653" w:type="dxa"/>
            <w:noWrap w:val="0"/>
            <w:vAlign w:val="center"/>
          </w:tcPr>
          <w:p>
            <w:pPr>
              <w:rPr>
                <w:szCs w:val="21"/>
              </w:rPr>
            </w:pPr>
            <w:r>
              <w:rPr>
                <w:rFonts w:ascii="Tahoma" w:hAnsi="Tahoma" w:cs="Tahoma"/>
                <w:bCs/>
                <w:snapToGrid w:val="0"/>
                <w:spacing w:val="-6"/>
              </w:rPr>
              <w:t>承包人私自将合同的全部或部分权利转让给其他人，或私自将合同的全部或部分义务转移给其他人</w:t>
            </w:r>
            <w:r>
              <w:rPr>
                <w:rFonts w:hint="eastAsia" w:ascii="Tahoma" w:hAnsi="Tahoma" w:cs="Tahoma"/>
                <w:bCs/>
                <w:snapToGrid w:val="0"/>
                <w:spacing w:val="-6"/>
              </w:rPr>
              <w:t>；</w:t>
            </w:r>
          </w:p>
        </w:tc>
        <w:tc>
          <w:tcPr>
            <w:tcW w:w="3820" w:type="dxa"/>
            <w:noWrap w:val="0"/>
            <w:vAlign w:val="center"/>
          </w:tcPr>
          <w:p>
            <w:pPr>
              <w:pStyle w:val="29"/>
              <w:snapToGrid w:val="0"/>
              <w:rPr>
                <w:rFonts w:hint="eastAsia" w:hAnsi="宋体"/>
                <w:bCs/>
                <w:snapToGrid w:val="0"/>
                <w:spacing w:val="-6"/>
                <w:szCs w:val="24"/>
              </w:rPr>
            </w:pPr>
            <w:r>
              <w:rPr>
                <w:rFonts w:hint="eastAsia" w:ascii="Tahoma" w:hAnsi="Tahoma" w:cs="Tahoma"/>
                <w:bCs/>
                <w:snapToGrid w:val="0"/>
                <w:spacing w:val="-6"/>
                <w:szCs w:val="24"/>
                <w:lang w:eastAsia="zh-CN"/>
              </w:rPr>
              <w:t>发包人</w:t>
            </w:r>
            <w:r>
              <w:rPr>
                <w:rFonts w:hint="eastAsia" w:ascii="Tahoma" w:hAnsi="Tahoma" w:cs="Tahoma"/>
                <w:bCs/>
                <w:snapToGrid w:val="0"/>
                <w:spacing w:val="-6"/>
                <w:szCs w:val="24"/>
              </w:rPr>
              <w:t>将终止合同，并没收承包人的履约担保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1" w:hRule="exact"/>
          <w:jc w:val="center"/>
        </w:trPr>
        <w:tc>
          <w:tcPr>
            <w:tcW w:w="1154" w:type="dxa"/>
            <w:noWrap w:val="0"/>
            <w:vAlign w:val="center"/>
          </w:tcPr>
          <w:p>
            <w:pPr>
              <w:rPr>
                <w:szCs w:val="21"/>
              </w:rPr>
            </w:pPr>
            <w:r>
              <w:rPr>
                <w:szCs w:val="21"/>
              </w:rPr>
              <w:t>22.1.1(</w:t>
            </w:r>
            <w:r>
              <w:rPr>
                <w:rFonts w:hint="eastAsia"/>
                <w:szCs w:val="21"/>
              </w:rPr>
              <w:t>2</w:t>
            </w:r>
            <w:r>
              <w:rPr>
                <w:szCs w:val="21"/>
              </w:rPr>
              <w:t>)</w:t>
            </w:r>
          </w:p>
        </w:tc>
        <w:tc>
          <w:tcPr>
            <w:tcW w:w="4653" w:type="dxa"/>
            <w:noWrap w:val="0"/>
            <w:vAlign w:val="center"/>
          </w:tcPr>
          <w:p>
            <w:pPr>
              <w:rPr>
                <w:rFonts w:ascii="Tahoma" w:hAnsi="Tahoma" w:cs="Tahoma"/>
                <w:bCs/>
                <w:snapToGrid w:val="0"/>
                <w:spacing w:val="-6"/>
              </w:rPr>
            </w:pPr>
            <w:r>
              <w:rPr>
                <w:rFonts w:hint="eastAsia" w:ascii="Tahoma" w:hAnsi="Tahoma" w:cs="Tahoma"/>
                <w:bCs/>
                <w:snapToGrid w:val="0"/>
                <w:spacing w:val="-6"/>
              </w:rPr>
              <w:t>承包人的人力、设备、技术、资金等不能满足工作要求；</w:t>
            </w:r>
          </w:p>
        </w:tc>
        <w:tc>
          <w:tcPr>
            <w:tcW w:w="3820" w:type="dxa"/>
            <w:noWrap w:val="0"/>
            <w:vAlign w:val="center"/>
          </w:tcPr>
          <w:p>
            <w:pPr>
              <w:pStyle w:val="29"/>
              <w:snapToGrid w:val="0"/>
              <w:rPr>
                <w:rFonts w:hint="eastAsia" w:ascii="Tahoma" w:hAnsi="Tahoma" w:cs="Tahoma"/>
                <w:bCs/>
                <w:snapToGrid w:val="0"/>
                <w:spacing w:val="-6"/>
                <w:szCs w:val="24"/>
              </w:rPr>
            </w:pPr>
            <w:r>
              <w:rPr>
                <w:rFonts w:hint="eastAsia" w:ascii="Tahoma" w:hAnsi="Tahoma" w:cs="Tahoma"/>
                <w:bCs/>
                <w:snapToGrid w:val="0"/>
                <w:spacing w:val="-6"/>
                <w:szCs w:val="24"/>
                <w:lang w:eastAsia="zh-CN"/>
              </w:rPr>
              <w:t>发包人</w:t>
            </w:r>
            <w:r>
              <w:rPr>
                <w:rFonts w:hint="eastAsia" w:ascii="Tahoma" w:hAnsi="Tahoma" w:cs="Tahoma"/>
                <w:bCs/>
                <w:snapToGrid w:val="0"/>
                <w:spacing w:val="-6"/>
                <w:szCs w:val="24"/>
              </w:rPr>
              <w:t>有权解除合同，并没收承包人的履约担保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1" w:hRule="exact"/>
          <w:jc w:val="center"/>
        </w:trPr>
        <w:tc>
          <w:tcPr>
            <w:tcW w:w="1154" w:type="dxa"/>
            <w:noWrap w:val="0"/>
            <w:vAlign w:val="center"/>
          </w:tcPr>
          <w:p>
            <w:pPr>
              <w:rPr>
                <w:szCs w:val="21"/>
              </w:rPr>
            </w:pPr>
            <w:r>
              <w:rPr>
                <w:szCs w:val="21"/>
              </w:rPr>
              <w:t>22.1.1(</w:t>
            </w:r>
            <w:r>
              <w:rPr>
                <w:rFonts w:hint="eastAsia"/>
                <w:szCs w:val="21"/>
              </w:rPr>
              <w:t>3</w:t>
            </w:r>
            <w:r>
              <w:rPr>
                <w:szCs w:val="21"/>
              </w:rPr>
              <w:t>)</w:t>
            </w:r>
          </w:p>
        </w:tc>
        <w:tc>
          <w:tcPr>
            <w:tcW w:w="4653" w:type="dxa"/>
            <w:noWrap w:val="0"/>
            <w:vAlign w:val="center"/>
          </w:tcPr>
          <w:p>
            <w:pPr>
              <w:rPr>
                <w:rFonts w:ascii="Tahoma" w:hAnsi="Tahoma" w:cs="Tahoma"/>
                <w:bCs/>
                <w:snapToGrid w:val="0"/>
                <w:spacing w:val="-6"/>
              </w:rPr>
            </w:pPr>
            <w:r>
              <w:rPr>
                <w:rFonts w:hint="eastAsia" w:ascii="Tahoma" w:hAnsi="Tahoma" w:cs="Tahoma"/>
                <w:bCs/>
                <w:snapToGrid w:val="0"/>
                <w:spacing w:val="-6"/>
              </w:rPr>
              <w:t>承包人在合同期内，承包人严重违反</w:t>
            </w:r>
            <w:r>
              <w:rPr>
                <w:rFonts w:hint="eastAsia" w:ascii="Tahoma" w:hAnsi="Tahoma" w:cs="Tahoma"/>
                <w:bCs/>
                <w:snapToGrid w:val="0"/>
                <w:spacing w:val="-6"/>
                <w:lang w:eastAsia="zh-CN"/>
              </w:rPr>
              <w:t>发包人</w:t>
            </w:r>
            <w:r>
              <w:rPr>
                <w:rFonts w:hint="eastAsia" w:ascii="Tahoma" w:hAnsi="Tahoma" w:cs="Tahoma"/>
                <w:bCs/>
                <w:snapToGrid w:val="0"/>
                <w:spacing w:val="-6"/>
              </w:rPr>
              <w:t>相关管理规定，经</w:t>
            </w:r>
            <w:r>
              <w:rPr>
                <w:rFonts w:hint="eastAsia" w:ascii="Tahoma" w:hAnsi="Tahoma" w:cs="Tahoma"/>
                <w:bCs/>
                <w:snapToGrid w:val="0"/>
                <w:spacing w:val="-6"/>
                <w:lang w:eastAsia="zh-CN"/>
              </w:rPr>
              <w:t>发包人</w:t>
            </w:r>
            <w:r>
              <w:rPr>
                <w:rFonts w:hint="eastAsia" w:ascii="Tahoma" w:hAnsi="Tahoma" w:cs="Tahoma"/>
                <w:bCs/>
                <w:snapToGrid w:val="0"/>
                <w:spacing w:val="-6"/>
              </w:rPr>
              <w:t>书面告之3内仍无改正；</w:t>
            </w:r>
          </w:p>
        </w:tc>
        <w:tc>
          <w:tcPr>
            <w:tcW w:w="3820" w:type="dxa"/>
            <w:noWrap w:val="0"/>
            <w:vAlign w:val="center"/>
          </w:tcPr>
          <w:p>
            <w:pPr>
              <w:pStyle w:val="29"/>
              <w:snapToGrid w:val="0"/>
              <w:rPr>
                <w:rFonts w:hint="eastAsia" w:ascii="Tahoma" w:hAnsi="Tahoma" w:cs="Tahoma"/>
                <w:bCs/>
                <w:snapToGrid w:val="0"/>
                <w:spacing w:val="-6"/>
                <w:szCs w:val="24"/>
              </w:rPr>
            </w:pPr>
            <w:r>
              <w:rPr>
                <w:rFonts w:hint="eastAsia" w:ascii="Tahoma" w:hAnsi="Tahoma" w:cs="Tahoma"/>
                <w:bCs/>
                <w:snapToGrid w:val="0"/>
                <w:spacing w:val="-6"/>
                <w:szCs w:val="24"/>
                <w:lang w:eastAsia="zh-CN"/>
              </w:rPr>
              <w:t>发包人</w:t>
            </w:r>
            <w:r>
              <w:rPr>
                <w:rFonts w:hint="eastAsia" w:ascii="Tahoma" w:hAnsi="Tahoma" w:cs="Tahoma"/>
                <w:bCs/>
                <w:snapToGrid w:val="0"/>
                <w:spacing w:val="-6"/>
                <w:szCs w:val="24"/>
              </w:rPr>
              <w:t>有权解除合同，并没收承包人的履约担保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154" w:type="dxa"/>
            <w:noWrap w:val="0"/>
            <w:vAlign w:val="center"/>
          </w:tcPr>
          <w:p>
            <w:pPr>
              <w:rPr>
                <w:szCs w:val="21"/>
              </w:rPr>
            </w:pPr>
            <w:r>
              <w:rPr>
                <w:szCs w:val="21"/>
              </w:rPr>
              <w:t>22.1.1(</w:t>
            </w:r>
            <w:r>
              <w:rPr>
                <w:rFonts w:hint="eastAsia"/>
                <w:szCs w:val="21"/>
              </w:rPr>
              <w:t>4</w:t>
            </w:r>
            <w:r>
              <w:rPr>
                <w:szCs w:val="21"/>
              </w:rPr>
              <w:t>)</w:t>
            </w:r>
          </w:p>
        </w:tc>
        <w:tc>
          <w:tcPr>
            <w:tcW w:w="4653" w:type="dxa"/>
            <w:noWrap w:val="0"/>
            <w:vAlign w:val="center"/>
          </w:tcPr>
          <w:p>
            <w:pPr>
              <w:rPr>
                <w:szCs w:val="21"/>
              </w:rPr>
            </w:pPr>
            <w:r>
              <w:rPr>
                <w:rFonts w:ascii="Tahoma" w:hAnsi="Tahoma" w:cs="Tahoma"/>
                <w:bCs/>
                <w:snapToGrid w:val="0"/>
                <w:spacing w:val="-6"/>
              </w:rPr>
              <w:t>承包人未经</w:t>
            </w:r>
            <w:r>
              <w:rPr>
                <w:rFonts w:hint="eastAsia" w:ascii="Tahoma" w:hAnsi="Tahoma" w:cs="Tahoma"/>
                <w:bCs/>
                <w:snapToGrid w:val="0"/>
                <w:spacing w:val="-6"/>
                <w:lang w:eastAsia="zh-CN"/>
              </w:rPr>
              <w:t>发包人</w:t>
            </w:r>
            <w:r>
              <w:rPr>
                <w:rFonts w:ascii="Tahoma" w:hAnsi="Tahoma" w:cs="Tahoma"/>
                <w:bCs/>
                <w:snapToGrid w:val="0"/>
                <w:spacing w:val="-6"/>
              </w:rPr>
              <w:t>批准，私自将已按合同约定进入施工场地的施工设备、临时设施、材料或工程设备撤离施工场地</w:t>
            </w:r>
            <w:r>
              <w:rPr>
                <w:rFonts w:hint="eastAsia" w:ascii="Tahoma" w:hAnsi="Tahoma" w:cs="Tahoma"/>
                <w:bCs/>
                <w:snapToGrid w:val="0"/>
                <w:spacing w:val="-6"/>
              </w:rPr>
              <w:t>；</w:t>
            </w:r>
          </w:p>
        </w:tc>
        <w:tc>
          <w:tcPr>
            <w:tcW w:w="3820" w:type="dxa"/>
            <w:noWrap w:val="0"/>
            <w:vAlign w:val="center"/>
          </w:tcPr>
          <w:p>
            <w:pPr>
              <w:rPr>
                <w:rFonts w:hint="eastAsia" w:ascii="Tahoma" w:hAnsi="Tahoma" w:cs="Tahoma"/>
                <w:bCs/>
                <w:snapToGrid w:val="0"/>
                <w:spacing w:val="-6"/>
              </w:rPr>
            </w:pPr>
            <w:r>
              <w:rPr>
                <w:rFonts w:hint="eastAsia" w:ascii="Tahoma" w:hAnsi="Tahoma" w:cs="Tahoma"/>
                <w:bCs/>
                <w:snapToGrid w:val="0"/>
                <w:spacing w:val="-6"/>
                <w:lang w:eastAsia="zh-CN"/>
              </w:rPr>
              <w:t>发包人</w:t>
            </w:r>
            <w:r>
              <w:rPr>
                <w:rFonts w:hint="eastAsia" w:ascii="Tahoma" w:hAnsi="Tahoma" w:cs="Tahoma"/>
                <w:bCs/>
                <w:snapToGrid w:val="0"/>
                <w:spacing w:val="-6"/>
              </w:rPr>
              <w:t>将课以承包人5</w:t>
            </w:r>
            <w:r>
              <w:rPr>
                <w:rFonts w:ascii="Tahoma" w:hAnsi="Tahoma" w:cs="Tahoma"/>
                <w:bCs/>
                <w:snapToGrid w:val="0"/>
                <w:spacing w:val="-6"/>
              </w:rPr>
              <w:t>万元</w:t>
            </w:r>
            <w:r>
              <w:rPr>
                <w:rFonts w:hint="eastAsia" w:ascii="Tahoma" w:hAnsi="Tahoma" w:cs="Tahoma"/>
                <w:bCs/>
                <w:snapToGrid w:val="0"/>
                <w:spacing w:val="-6"/>
              </w:rPr>
              <w:t>/次的</w:t>
            </w:r>
            <w:r>
              <w:rPr>
                <w:rFonts w:ascii="Tahoma" w:hAnsi="Tahoma" w:cs="Tahoma"/>
                <w:bCs/>
                <w:snapToGrid w:val="0"/>
                <w:spacing w:val="-6"/>
              </w:rPr>
              <w:t>违约金</w:t>
            </w:r>
            <w:r>
              <w:rPr>
                <w:rFonts w:hint="eastAsia" w:ascii="Tahoma" w:hAnsi="Tahoma" w:cs="Tahoma"/>
                <w:bCs/>
                <w:snapToGrid w:val="0"/>
                <w:spacing w:val="-6"/>
              </w:rPr>
              <w:t>，若承包人未在限期内改正，</w:t>
            </w:r>
            <w:r>
              <w:rPr>
                <w:rFonts w:hint="eastAsia" w:ascii="Tahoma" w:hAnsi="Tahoma" w:cs="Tahoma"/>
                <w:bCs/>
                <w:snapToGrid w:val="0"/>
                <w:spacing w:val="-6"/>
                <w:lang w:eastAsia="zh-CN"/>
              </w:rPr>
              <w:t>发包人</w:t>
            </w:r>
            <w:r>
              <w:rPr>
                <w:rFonts w:hint="eastAsia" w:ascii="Tahoma" w:hAnsi="Tahoma" w:cs="Tahoma"/>
                <w:bCs/>
                <w:snapToGrid w:val="0"/>
                <w:spacing w:val="-6"/>
              </w:rPr>
              <w:t>将课以承包人1</w:t>
            </w:r>
            <w:r>
              <w:rPr>
                <w:rFonts w:ascii="Tahoma" w:hAnsi="Tahoma" w:cs="Tahoma"/>
                <w:bCs/>
                <w:snapToGrid w:val="0"/>
                <w:spacing w:val="-6"/>
              </w:rPr>
              <w:t>万元</w:t>
            </w:r>
            <w:r>
              <w:rPr>
                <w:rFonts w:hint="eastAsia" w:ascii="Tahoma" w:hAnsi="Tahoma" w:cs="Tahoma"/>
                <w:bCs/>
                <w:snapToGrid w:val="0"/>
                <w:spacing w:val="-6"/>
              </w:rPr>
              <w:t>/次·天的</w:t>
            </w:r>
            <w:r>
              <w:rPr>
                <w:rFonts w:ascii="Tahoma" w:hAnsi="Tahoma" w:cs="Tahoma"/>
                <w:bCs/>
                <w:snapToGrid w:val="0"/>
                <w:spacing w:val="-6"/>
              </w:rPr>
              <w:t>违约金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154" w:type="dxa"/>
            <w:noWrap w:val="0"/>
            <w:vAlign w:val="center"/>
          </w:tcPr>
          <w:p>
            <w:pPr>
              <w:rPr>
                <w:szCs w:val="21"/>
              </w:rPr>
            </w:pPr>
            <w:r>
              <w:rPr>
                <w:szCs w:val="21"/>
              </w:rPr>
              <w:t>22.1.1(</w:t>
            </w:r>
            <w:r>
              <w:rPr>
                <w:rFonts w:hint="eastAsia"/>
                <w:szCs w:val="21"/>
              </w:rPr>
              <w:t>5</w:t>
            </w:r>
            <w:r>
              <w:rPr>
                <w:szCs w:val="21"/>
              </w:rPr>
              <w:t>)</w:t>
            </w:r>
          </w:p>
        </w:tc>
        <w:tc>
          <w:tcPr>
            <w:tcW w:w="4653" w:type="dxa"/>
            <w:noWrap w:val="0"/>
            <w:vAlign w:val="center"/>
          </w:tcPr>
          <w:p>
            <w:pPr>
              <w:rPr>
                <w:rFonts w:ascii="Tahoma" w:hAnsi="Tahoma" w:cs="Tahoma"/>
                <w:bCs/>
                <w:snapToGrid w:val="0"/>
                <w:spacing w:val="-6"/>
              </w:rPr>
            </w:pPr>
            <w:r>
              <w:rPr>
                <w:rFonts w:ascii="Tahoma" w:hAnsi="Tahoma" w:cs="Tahoma"/>
                <w:bCs/>
                <w:snapToGrid w:val="0"/>
                <w:spacing w:val="-6"/>
              </w:rPr>
              <w:t>承包人</w:t>
            </w:r>
            <w:r>
              <w:rPr>
                <w:rFonts w:hint="eastAsia" w:ascii="Tahoma" w:hAnsi="Tahoma" w:cs="Tahoma"/>
                <w:bCs/>
                <w:snapToGrid w:val="0"/>
                <w:spacing w:val="-6"/>
              </w:rPr>
              <w:t>在养护施工中</w:t>
            </w:r>
            <w:r>
              <w:rPr>
                <w:rFonts w:ascii="Tahoma" w:hAnsi="Tahoma" w:cs="Tahoma"/>
                <w:bCs/>
                <w:snapToGrid w:val="0"/>
                <w:spacing w:val="-6"/>
              </w:rPr>
              <w:t>使用了不合格材料或工程设备，工程质量达不到标准要求</w:t>
            </w:r>
            <w:r>
              <w:rPr>
                <w:rFonts w:hint="eastAsia" w:ascii="Tahoma" w:hAnsi="Tahoma" w:cs="Tahoma"/>
                <w:bCs/>
                <w:snapToGrid w:val="0"/>
                <w:spacing w:val="-6"/>
              </w:rPr>
              <w:t>，施工现场管理混乱</w:t>
            </w:r>
            <w:r>
              <w:rPr>
                <w:rFonts w:ascii="Tahoma" w:hAnsi="Tahoma" w:cs="Tahoma"/>
                <w:bCs/>
                <w:snapToGrid w:val="0"/>
                <w:spacing w:val="-6"/>
              </w:rPr>
              <w:t xml:space="preserve"> </w:t>
            </w:r>
          </w:p>
        </w:tc>
        <w:tc>
          <w:tcPr>
            <w:tcW w:w="3820" w:type="dxa"/>
            <w:noWrap w:val="0"/>
            <w:vAlign w:val="center"/>
          </w:tcPr>
          <w:p>
            <w:pPr>
              <w:pStyle w:val="29"/>
              <w:snapToGrid w:val="0"/>
              <w:rPr>
                <w:rFonts w:hint="eastAsia" w:hAnsi="宋体"/>
                <w:bCs/>
                <w:snapToGrid w:val="0"/>
                <w:spacing w:val="-6"/>
                <w:szCs w:val="24"/>
              </w:rPr>
            </w:pPr>
            <w:r>
              <w:rPr>
                <w:rFonts w:hint="eastAsia" w:ascii="Tahoma" w:hAnsi="Tahoma" w:cs="Tahoma"/>
                <w:bCs/>
                <w:snapToGrid w:val="0"/>
                <w:spacing w:val="-6"/>
                <w:szCs w:val="24"/>
                <w:lang w:eastAsia="zh-CN"/>
              </w:rPr>
              <w:t>发包人</w:t>
            </w:r>
            <w:r>
              <w:rPr>
                <w:rFonts w:hint="eastAsia" w:ascii="Tahoma" w:hAnsi="Tahoma" w:cs="Tahoma"/>
                <w:bCs/>
                <w:snapToGrid w:val="0"/>
                <w:spacing w:val="-6"/>
                <w:szCs w:val="24"/>
              </w:rPr>
              <w:t>将课以承包人不合格</w:t>
            </w:r>
            <w:r>
              <w:rPr>
                <w:rFonts w:ascii="Tahoma" w:hAnsi="Tahoma" w:cs="Tahoma"/>
                <w:bCs/>
                <w:snapToGrid w:val="0"/>
                <w:spacing w:val="-6"/>
                <w:szCs w:val="24"/>
              </w:rPr>
              <w:t>材料、设备</w:t>
            </w:r>
            <w:r>
              <w:rPr>
                <w:rFonts w:hint="eastAsia" w:ascii="Tahoma" w:hAnsi="Tahoma" w:cs="Tahoma"/>
                <w:bCs/>
                <w:snapToGrid w:val="0"/>
                <w:spacing w:val="-6"/>
                <w:szCs w:val="24"/>
              </w:rPr>
              <w:t>、工程</w:t>
            </w:r>
            <w:r>
              <w:rPr>
                <w:rFonts w:ascii="Tahoma" w:hAnsi="Tahoma" w:cs="Tahoma"/>
                <w:bCs/>
                <w:snapToGrid w:val="0"/>
                <w:spacing w:val="-6"/>
                <w:szCs w:val="24"/>
              </w:rPr>
              <w:t>价格20%的违约金，</w:t>
            </w:r>
            <w:r>
              <w:rPr>
                <w:rFonts w:hint="eastAsia" w:ascii="Tahoma" w:hAnsi="Tahoma" w:cs="Tahoma"/>
                <w:bCs/>
                <w:snapToGrid w:val="0"/>
                <w:spacing w:val="-6"/>
                <w:szCs w:val="24"/>
                <w:lang w:eastAsia="zh-CN"/>
              </w:rPr>
              <w:t>发包人</w:t>
            </w:r>
            <w:r>
              <w:rPr>
                <w:rFonts w:ascii="Tahoma" w:hAnsi="Tahoma" w:cs="Tahoma"/>
                <w:bCs/>
                <w:snapToGrid w:val="0"/>
                <w:spacing w:val="-6"/>
                <w:szCs w:val="24"/>
              </w:rPr>
              <w:t>可请他人将不合格材料、设备</w:t>
            </w:r>
            <w:r>
              <w:rPr>
                <w:rFonts w:hint="eastAsia" w:ascii="Tahoma" w:hAnsi="Tahoma" w:cs="Tahoma"/>
                <w:bCs/>
                <w:snapToGrid w:val="0"/>
                <w:spacing w:val="-6"/>
                <w:szCs w:val="24"/>
              </w:rPr>
              <w:t>、工程</w:t>
            </w:r>
            <w:r>
              <w:rPr>
                <w:rFonts w:ascii="Tahoma" w:hAnsi="Tahoma" w:cs="Tahoma"/>
                <w:bCs/>
                <w:snapToGrid w:val="0"/>
                <w:spacing w:val="-6"/>
                <w:szCs w:val="24"/>
              </w:rPr>
              <w:t>移出现场，其费用由承包人负担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154" w:type="dxa"/>
            <w:noWrap w:val="0"/>
            <w:vAlign w:val="center"/>
          </w:tcPr>
          <w:p>
            <w:pPr>
              <w:rPr>
                <w:szCs w:val="21"/>
              </w:rPr>
            </w:pPr>
            <w:r>
              <w:rPr>
                <w:szCs w:val="21"/>
              </w:rPr>
              <w:t>22.1.1(</w:t>
            </w:r>
            <w:r>
              <w:rPr>
                <w:rFonts w:hint="eastAsia"/>
                <w:szCs w:val="21"/>
              </w:rPr>
              <w:t>6</w:t>
            </w:r>
            <w:r>
              <w:rPr>
                <w:szCs w:val="21"/>
              </w:rPr>
              <w:t>)</w:t>
            </w:r>
          </w:p>
        </w:tc>
        <w:tc>
          <w:tcPr>
            <w:tcW w:w="4653" w:type="dxa"/>
            <w:noWrap w:val="0"/>
            <w:vAlign w:val="center"/>
          </w:tcPr>
          <w:p>
            <w:pPr>
              <w:rPr>
                <w:rFonts w:ascii="Tahoma" w:hAnsi="Tahoma" w:cs="Tahoma"/>
                <w:bCs/>
                <w:snapToGrid w:val="0"/>
                <w:spacing w:val="-6"/>
              </w:rPr>
            </w:pPr>
            <w:r>
              <w:rPr>
                <w:rFonts w:ascii="Tahoma" w:hAnsi="Tahoma" w:cs="Tahoma"/>
                <w:bCs/>
                <w:snapToGrid w:val="0"/>
                <w:spacing w:val="-6"/>
              </w:rPr>
              <w:t>承包人在缺陷责任期内，未能对</w:t>
            </w:r>
            <w:r>
              <w:rPr>
                <w:rFonts w:hint="eastAsia" w:ascii="Tahoma" w:hAnsi="Tahoma" w:cs="Tahoma"/>
                <w:bCs/>
                <w:snapToGrid w:val="0"/>
                <w:spacing w:val="-6"/>
              </w:rPr>
              <w:t>年度验收</w:t>
            </w:r>
            <w:r>
              <w:rPr>
                <w:rFonts w:ascii="Tahoma" w:hAnsi="Tahoma" w:cs="Tahoma"/>
                <w:bCs/>
                <w:snapToGrid w:val="0"/>
                <w:spacing w:val="-6"/>
              </w:rPr>
              <w:t>所列的缺陷清单的内容或缺陷责任期内发生的缺陷进行修复，而又拒绝按</w:t>
            </w:r>
            <w:r>
              <w:rPr>
                <w:rFonts w:hint="eastAsia" w:ascii="Tahoma" w:hAnsi="Tahoma" w:cs="Tahoma"/>
                <w:bCs/>
                <w:snapToGrid w:val="0"/>
                <w:spacing w:val="-6"/>
                <w:lang w:eastAsia="zh-CN"/>
              </w:rPr>
              <w:t>发包人</w:t>
            </w:r>
            <w:r>
              <w:rPr>
                <w:rFonts w:ascii="Tahoma" w:hAnsi="Tahoma" w:cs="Tahoma"/>
                <w:bCs/>
                <w:snapToGrid w:val="0"/>
                <w:spacing w:val="-6"/>
              </w:rPr>
              <w:t>指示再进行修补</w:t>
            </w:r>
            <w:r>
              <w:rPr>
                <w:rFonts w:hint="eastAsia" w:ascii="Tahoma" w:hAnsi="Tahoma" w:cs="Tahoma"/>
                <w:bCs/>
                <w:snapToGrid w:val="0"/>
                <w:spacing w:val="-6"/>
              </w:rPr>
              <w:t>；</w:t>
            </w:r>
          </w:p>
        </w:tc>
        <w:tc>
          <w:tcPr>
            <w:tcW w:w="3820" w:type="dxa"/>
            <w:noWrap w:val="0"/>
            <w:vAlign w:val="center"/>
          </w:tcPr>
          <w:p>
            <w:pPr>
              <w:rPr>
                <w:rFonts w:hint="eastAsia" w:ascii="Tahoma" w:hAnsi="Tahoma" w:cs="Tahoma"/>
                <w:bCs/>
                <w:snapToGrid w:val="0"/>
                <w:spacing w:val="-6"/>
              </w:rPr>
            </w:pPr>
            <w:r>
              <w:rPr>
                <w:rFonts w:hint="eastAsia" w:ascii="Tahoma" w:hAnsi="Tahoma" w:cs="Tahoma"/>
                <w:bCs/>
                <w:snapToGrid w:val="0"/>
                <w:spacing w:val="-6"/>
                <w:lang w:eastAsia="zh-CN"/>
              </w:rPr>
              <w:t>发包人</w:t>
            </w:r>
            <w:r>
              <w:rPr>
                <w:rFonts w:hint="eastAsia" w:ascii="Tahoma" w:hAnsi="Tahoma" w:cs="Tahoma"/>
                <w:bCs/>
                <w:snapToGrid w:val="0"/>
                <w:spacing w:val="-6"/>
              </w:rPr>
              <w:t>将课以承包人5</w:t>
            </w:r>
            <w:r>
              <w:rPr>
                <w:rFonts w:ascii="Tahoma" w:hAnsi="Tahoma" w:cs="Tahoma"/>
                <w:bCs/>
                <w:snapToGrid w:val="0"/>
                <w:spacing w:val="-6"/>
              </w:rPr>
              <w:t>万元</w:t>
            </w:r>
            <w:r>
              <w:rPr>
                <w:rFonts w:hint="eastAsia" w:ascii="Tahoma" w:hAnsi="Tahoma" w:cs="Tahoma"/>
                <w:bCs/>
                <w:snapToGrid w:val="0"/>
                <w:spacing w:val="-6"/>
              </w:rPr>
              <w:t>/次的</w:t>
            </w:r>
            <w:r>
              <w:rPr>
                <w:rFonts w:ascii="Tahoma" w:hAnsi="Tahoma" w:cs="Tahoma"/>
                <w:bCs/>
                <w:snapToGrid w:val="0"/>
                <w:spacing w:val="-6"/>
              </w:rPr>
              <w:t>违约金</w:t>
            </w:r>
            <w:r>
              <w:rPr>
                <w:rFonts w:hint="eastAsia" w:ascii="Tahoma" w:hAnsi="Tahoma" w:cs="Tahoma"/>
                <w:bCs/>
                <w:snapToGrid w:val="0"/>
                <w:spacing w:val="-6"/>
              </w:rPr>
              <w:t>，</w:t>
            </w:r>
            <w:r>
              <w:rPr>
                <w:rFonts w:hint="eastAsia" w:ascii="Tahoma" w:hAnsi="Tahoma" w:cs="Tahoma"/>
                <w:bCs/>
                <w:snapToGrid w:val="0"/>
                <w:spacing w:val="-6"/>
                <w:lang w:eastAsia="zh-CN"/>
              </w:rPr>
              <w:t>发包人</w:t>
            </w:r>
            <w:r>
              <w:rPr>
                <w:rFonts w:ascii="Tahoma" w:hAnsi="Tahoma" w:cs="Tahoma"/>
                <w:bCs/>
                <w:snapToGrid w:val="0"/>
                <w:spacing w:val="-6"/>
              </w:rPr>
              <w:t>可请他人</w:t>
            </w:r>
            <w:r>
              <w:rPr>
                <w:rFonts w:hint="eastAsia" w:ascii="Tahoma" w:hAnsi="Tahoma" w:cs="Tahoma"/>
                <w:bCs/>
                <w:snapToGrid w:val="0"/>
                <w:spacing w:val="-6"/>
              </w:rPr>
              <w:t>修复缺陷工程</w:t>
            </w:r>
            <w:r>
              <w:rPr>
                <w:rFonts w:ascii="Tahoma" w:hAnsi="Tahoma" w:cs="Tahoma"/>
                <w:bCs/>
                <w:snapToGrid w:val="0"/>
                <w:spacing w:val="-6"/>
              </w:rPr>
              <w:t>，其费用由承包人负担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154" w:type="dxa"/>
            <w:noWrap w:val="0"/>
            <w:vAlign w:val="center"/>
          </w:tcPr>
          <w:p>
            <w:pPr>
              <w:rPr>
                <w:szCs w:val="21"/>
              </w:rPr>
            </w:pPr>
            <w:r>
              <w:rPr>
                <w:szCs w:val="21"/>
              </w:rPr>
              <w:t>22.1.1(</w:t>
            </w:r>
            <w:r>
              <w:rPr>
                <w:rFonts w:hint="eastAsia"/>
                <w:szCs w:val="21"/>
              </w:rPr>
              <w:t>7</w:t>
            </w:r>
            <w:r>
              <w:rPr>
                <w:szCs w:val="21"/>
              </w:rPr>
              <w:t>)</w:t>
            </w:r>
          </w:p>
        </w:tc>
        <w:tc>
          <w:tcPr>
            <w:tcW w:w="4653" w:type="dxa"/>
            <w:noWrap w:val="0"/>
            <w:vAlign w:val="center"/>
          </w:tcPr>
          <w:p>
            <w:pPr>
              <w:rPr>
                <w:rFonts w:ascii="Tahoma" w:hAnsi="Tahoma" w:cs="Tahoma"/>
                <w:bCs/>
                <w:snapToGrid w:val="0"/>
                <w:spacing w:val="-6"/>
              </w:rPr>
            </w:pPr>
            <w:r>
              <w:rPr>
                <w:rFonts w:ascii="Tahoma" w:hAnsi="Tahoma" w:cs="Tahoma"/>
                <w:bCs/>
                <w:snapToGrid w:val="0"/>
                <w:spacing w:val="-6"/>
              </w:rPr>
              <w:t>承包人无法继续履行或明确表示不履行或实质上已停止履行合同</w:t>
            </w:r>
            <w:r>
              <w:rPr>
                <w:rFonts w:hint="eastAsia" w:ascii="Tahoma" w:hAnsi="Tahoma" w:cs="Tahoma"/>
                <w:bCs/>
                <w:snapToGrid w:val="0"/>
                <w:spacing w:val="-6"/>
              </w:rPr>
              <w:t>；</w:t>
            </w:r>
          </w:p>
        </w:tc>
        <w:tc>
          <w:tcPr>
            <w:tcW w:w="3820" w:type="dxa"/>
            <w:noWrap w:val="0"/>
            <w:vAlign w:val="center"/>
          </w:tcPr>
          <w:p>
            <w:pPr>
              <w:rPr>
                <w:rFonts w:hint="eastAsia" w:ascii="Tahoma" w:hAnsi="Tahoma" w:cs="Tahoma"/>
                <w:bCs/>
                <w:snapToGrid w:val="0"/>
                <w:spacing w:val="-6"/>
              </w:rPr>
            </w:pPr>
            <w:r>
              <w:rPr>
                <w:rFonts w:hint="eastAsia" w:ascii="Tahoma" w:hAnsi="Tahoma" w:cs="Tahoma"/>
                <w:bCs/>
                <w:snapToGrid w:val="0"/>
                <w:spacing w:val="-6"/>
                <w:lang w:eastAsia="zh-CN"/>
              </w:rPr>
              <w:t>发包人</w:t>
            </w:r>
            <w:r>
              <w:rPr>
                <w:rFonts w:hint="eastAsia" w:ascii="Tahoma" w:hAnsi="Tahoma" w:cs="Tahoma"/>
                <w:bCs/>
                <w:snapToGrid w:val="0"/>
                <w:spacing w:val="-6"/>
              </w:rPr>
              <w:t>将终止合同，没收承包人的履约担保</w:t>
            </w:r>
            <w:r>
              <w:rPr>
                <w:rFonts w:ascii="Tahoma" w:hAnsi="Tahoma" w:cs="Tahoma"/>
                <w:bCs/>
                <w:snapToGrid w:val="0"/>
                <w:spacing w:val="-6"/>
              </w:rPr>
              <w:t>，并按有关法律处理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56" w:hRule="exact"/>
          <w:jc w:val="center"/>
        </w:trPr>
        <w:tc>
          <w:tcPr>
            <w:tcW w:w="1154" w:type="dxa"/>
            <w:noWrap w:val="0"/>
            <w:vAlign w:val="center"/>
          </w:tcPr>
          <w:p>
            <w:pPr>
              <w:rPr>
                <w:szCs w:val="21"/>
              </w:rPr>
            </w:pPr>
            <w:r>
              <w:rPr>
                <w:szCs w:val="21"/>
              </w:rPr>
              <w:t>22.1.1(</w:t>
            </w:r>
            <w:r>
              <w:rPr>
                <w:rFonts w:hint="eastAsia"/>
                <w:szCs w:val="21"/>
              </w:rPr>
              <w:t>8)</w:t>
            </w:r>
          </w:p>
        </w:tc>
        <w:tc>
          <w:tcPr>
            <w:tcW w:w="4653" w:type="dxa"/>
            <w:noWrap w:val="0"/>
            <w:vAlign w:val="center"/>
          </w:tcPr>
          <w:p>
            <w:pPr>
              <w:rPr>
                <w:rFonts w:ascii="Tahoma" w:hAnsi="Tahoma" w:cs="Tahoma"/>
                <w:bCs/>
                <w:snapToGrid w:val="0"/>
                <w:spacing w:val="-6"/>
              </w:rPr>
            </w:pPr>
            <w:r>
              <w:rPr>
                <w:rFonts w:ascii="Tahoma" w:hAnsi="Tahoma" w:cs="Tahoma"/>
                <w:bCs/>
                <w:snapToGrid w:val="0"/>
                <w:spacing w:val="-6"/>
              </w:rPr>
              <w:t>承包人违反第4.6款或6.3款的规定，未按承诺或未按</w:t>
            </w:r>
            <w:r>
              <w:rPr>
                <w:rFonts w:hint="eastAsia" w:ascii="Tahoma" w:hAnsi="Tahoma" w:cs="Tahoma"/>
                <w:bCs/>
                <w:snapToGrid w:val="0"/>
                <w:spacing w:val="-6"/>
                <w:lang w:eastAsia="zh-CN"/>
              </w:rPr>
              <w:t>发包人</w:t>
            </w:r>
            <w:r>
              <w:rPr>
                <w:rFonts w:ascii="Tahoma" w:hAnsi="Tahoma" w:cs="Tahoma"/>
                <w:bCs/>
                <w:snapToGrid w:val="0"/>
                <w:spacing w:val="-6"/>
              </w:rPr>
              <w:t>的要求及时配备称职的主要管理人员、技术骨干或关键施工设备</w:t>
            </w:r>
            <w:r>
              <w:rPr>
                <w:rFonts w:hint="eastAsia" w:ascii="Tahoma" w:hAnsi="Tahoma" w:cs="Tahoma"/>
                <w:bCs/>
                <w:snapToGrid w:val="0"/>
                <w:spacing w:val="-6"/>
              </w:rPr>
              <w:t>；</w:t>
            </w:r>
          </w:p>
        </w:tc>
        <w:tc>
          <w:tcPr>
            <w:tcW w:w="3820" w:type="dxa"/>
            <w:noWrap w:val="0"/>
            <w:vAlign w:val="center"/>
          </w:tcPr>
          <w:p>
            <w:pPr>
              <w:pStyle w:val="29"/>
              <w:snapToGrid w:val="0"/>
              <w:rPr>
                <w:rFonts w:hint="eastAsia" w:ascii="Tahoma" w:hAnsi="Tahoma" w:cs="Tahoma"/>
                <w:bCs/>
                <w:snapToGrid w:val="0"/>
                <w:spacing w:val="-6"/>
                <w:szCs w:val="24"/>
              </w:rPr>
            </w:pPr>
            <w:r>
              <w:rPr>
                <w:rFonts w:hint="eastAsia" w:ascii="Tahoma" w:hAnsi="Tahoma" w:cs="Tahoma"/>
                <w:bCs/>
                <w:snapToGrid w:val="0"/>
                <w:spacing w:val="-6"/>
                <w:szCs w:val="24"/>
              </w:rPr>
              <w:t>项目经理、项目总工未按</w:t>
            </w:r>
            <w:r>
              <w:rPr>
                <w:rFonts w:hint="eastAsia" w:ascii="Tahoma" w:hAnsi="Tahoma" w:cs="Tahoma"/>
                <w:bCs/>
                <w:snapToGrid w:val="0"/>
                <w:spacing w:val="-6"/>
                <w:szCs w:val="24"/>
                <w:lang w:eastAsia="zh-CN"/>
              </w:rPr>
              <w:t>发包人</w:t>
            </w:r>
            <w:r>
              <w:rPr>
                <w:rFonts w:hint="eastAsia" w:ascii="Tahoma" w:hAnsi="Tahoma" w:cs="Tahoma"/>
                <w:bCs/>
                <w:snapToGrid w:val="0"/>
                <w:spacing w:val="-6"/>
                <w:szCs w:val="24"/>
              </w:rPr>
              <w:t>要求及时进场，课以承包人</w:t>
            </w:r>
            <w:r>
              <w:rPr>
                <w:rFonts w:ascii="Tahoma" w:hAnsi="Tahoma" w:cs="Tahoma"/>
                <w:bCs/>
                <w:snapToGrid w:val="0"/>
                <w:spacing w:val="-6"/>
                <w:szCs w:val="24"/>
              </w:rPr>
              <w:t>2000元/人</w:t>
            </w:r>
            <w:r>
              <w:rPr>
                <w:rFonts w:hint="eastAsia" w:ascii="Tahoma" w:hAnsi="Tahoma" w:cs="Tahoma"/>
                <w:bCs/>
                <w:snapToGrid w:val="0"/>
                <w:spacing w:val="-6"/>
                <w:szCs w:val="24"/>
              </w:rPr>
              <w:t>·天的</w:t>
            </w:r>
            <w:r>
              <w:rPr>
                <w:rFonts w:ascii="Tahoma" w:hAnsi="Tahoma" w:cs="Tahoma"/>
                <w:bCs/>
                <w:snapToGrid w:val="0"/>
                <w:spacing w:val="-6"/>
                <w:szCs w:val="24"/>
              </w:rPr>
              <w:t>违约金</w:t>
            </w:r>
            <w:r>
              <w:rPr>
                <w:rFonts w:hint="eastAsia" w:ascii="Tahoma" w:hAnsi="Tahoma" w:cs="Tahoma"/>
                <w:bCs/>
                <w:snapToGrid w:val="0"/>
                <w:spacing w:val="-6"/>
                <w:szCs w:val="24"/>
              </w:rPr>
              <w:t>；关键施工设备未按</w:t>
            </w:r>
            <w:r>
              <w:rPr>
                <w:rFonts w:hint="eastAsia" w:ascii="Tahoma" w:hAnsi="Tahoma" w:cs="Tahoma"/>
                <w:bCs/>
                <w:snapToGrid w:val="0"/>
                <w:spacing w:val="-6"/>
                <w:szCs w:val="24"/>
                <w:lang w:eastAsia="zh-CN"/>
              </w:rPr>
              <w:t>发包人</w:t>
            </w:r>
            <w:r>
              <w:rPr>
                <w:rFonts w:hint="eastAsia" w:ascii="Tahoma" w:hAnsi="Tahoma" w:cs="Tahoma"/>
                <w:bCs/>
                <w:snapToGrid w:val="0"/>
                <w:spacing w:val="-6"/>
                <w:szCs w:val="24"/>
              </w:rPr>
              <w:t>要求及时进场，课以承包人3倍设备台班费/台·天的</w:t>
            </w:r>
            <w:r>
              <w:rPr>
                <w:rFonts w:ascii="Tahoma" w:hAnsi="Tahoma" w:cs="Tahoma"/>
                <w:bCs/>
                <w:snapToGrid w:val="0"/>
                <w:spacing w:val="-6"/>
                <w:szCs w:val="24"/>
              </w:rPr>
              <w:t>违约金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154" w:type="dxa"/>
            <w:noWrap w:val="0"/>
            <w:vAlign w:val="center"/>
          </w:tcPr>
          <w:p>
            <w:pPr>
              <w:rPr>
                <w:szCs w:val="21"/>
              </w:rPr>
            </w:pPr>
            <w:r>
              <w:rPr>
                <w:szCs w:val="21"/>
              </w:rPr>
              <w:t>22.1.1(</w:t>
            </w:r>
            <w:r>
              <w:rPr>
                <w:rFonts w:hint="eastAsia"/>
                <w:szCs w:val="21"/>
              </w:rPr>
              <w:t>9</w:t>
            </w:r>
            <w:r>
              <w:rPr>
                <w:szCs w:val="21"/>
              </w:rPr>
              <w:t>)</w:t>
            </w:r>
          </w:p>
        </w:tc>
        <w:tc>
          <w:tcPr>
            <w:tcW w:w="4653" w:type="dxa"/>
            <w:noWrap w:val="0"/>
            <w:vAlign w:val="center"/>
          </w:tcPr>
          <w:p>
            <w:pPr>
              <w:rPr>
                <w:rFonts w:ascii="Tahoma" w:hAnsi="Tahoma" w:cs="Tahoma"/>
                <w:bCs/>
                <w:snapToGrid w:val="0"/>
                <w:spacing w:val="-6"/>
              </w:rPr>
            </w:pPr>
            <w:r>
              <w:rPr>
                <w:rFonts w:ascii="Tahoma" w:hAnsi="Tahoma" w:cs="Tahoma"/>
                <w:bCs/>
                <w:snapToGrid w:val="0"/>
                <w:spacing w:val="-6"/>
              </w:rPr>
              <w:t>经</w:t>
            </w:r>
            <w:r>
              <w:rPr>
                <w:rFonts w:hint="eastAsia" w:ascii="Tahoma" w:hAnsi="Tahoma" w:cs="Tahoma"/>
                <w:bCs/>
                <w:snapToGrid w:val="0"/>
                <w:spacing w:val="-6"/>
                <w:lang w:eastAsia="zh-CN"/>
              </w:rPr>
              <w:t>发包人</w:t>
            </w:r>
            <w:r>
              <w:rPr>
                <w:rFonts w:ascii="Tahoma" w:hAnsi="Tahoma" w:cs="Tahoma"/>
                <w:bCs/>
                <w:snapToGrid w:val="0"/>
                <w:spacing w:val="-6"/>
              </w:rPr>
              <w:t>检查，发现承包人有安全问题或有违反安全管理规章制度的情况</w:t>
            </w:r>
            <w:r>
              <w:rPr>
                <w:rFonts w:hint="eastAsia" w:ascii="Tahoma" w:hAnsi="Tahoma" w:cs="Tahoma"/>
                <w:bCs/>
                <w:snapToGrid w:val="0"/>
                <w:spacing w:val="-6"/>
              </w:rPr>
              <w:t>；</w:t>
            </w:r>
          </w:p>
        </w:tc>
        <w:tc>
          <w:tcPr>
            <w:tcW w:w="3820" w:type="dxa"/>
            <w:noWrap w:val="0"/>
            <w:vAlign w:val="center"/>
          </w:tcPr>
          <w:p>
            <w:pPr>
              <w:rPr>
                <w:rFonts w:hint="eastAsia" w:hAnsi="宋体"/>
                <w:bCs/>
                <w:snapToGrid w:val="0"/>
                <w:spacing w:val="-6"/>
                <w:kern w:val="0"/>
              </w:rPr>
            </w:pPr>
            <w:r>
              <w:rPr>
                <w:rFonts w:ascii="Tahoma" w:hAnsi="Tahoma" w:cs="Tahoma"/>
                <w:bCs/>
                <w:snapToGrid w:val="0"/>
                <w:spacing w:val="-6"/>
              </w:rPr>
              <w:t>视违约程度，</w:t>
            </w:r>
            <w:r>
              <w:rPr>
                <w:rFonts w:hint="eastAsia" w:ascii="Tahoma" w:hAnsi="Tahoma" w:cs="Tahoma"/>
                <w:bCs/>
                <w:snapToGrid w:val="0"/>
                <w:spacing w:val="-6"/>
              </w:rPr>
              <w:t>课以</w:t>
            </w:r>
            <w:r>
              <w:rPr>
                <w:rFonts w:ascii="Tahoma" w:hAnsi="Tahoma" w:cs="Tahoma"/>
                <w:bCs/>
                <w:snapToGrid w:val="0"/>
                <w:spacing w:val="-6"/>
              </w:rPr>
              <w:t>承包人</w:t>
            </w:r>
            <w:r>
              <w:rPr>
                <w:rFonts w:hint="eastAsia" w:ascii="Tahoma" w:hAnsi="Tahoma" w:cs="Tahoma"/>
                <w:bCs/>
                <w:snapToGrid w:val="0"/>
                <w:spacing w:val="-6"/>
              </w:rPr>
              <w:t>5</w:t>
            </w:r>
            <w:r>
              <w:rPr>
                <w:rFonts w:ascii="Tahoma" w:hAnsi="Tahoma" w:cs="Tahoma"/>
                <w:bCs/>
                <w:snapToGrid w:val="0"/>
                <w:spacing w:val="-6"/>
              </w:rPr>
              <w:t>万元</w:t>
            </w:r>
            <w:r>
              <w:rPr>
                <w:rFonts w:hint="eastAsia" w:ascii="Tahoma" w:hAnsi="Tahoma" w:cs="Tahoma"/>
                <w:bCs/>
                <w:snapToGrid w:val="0"/>
                <w:spacing w:val="-6"/>
              </w:rPr>
              <w:t>/次以内的</w:t>
            </w:r>
            <w:r>
              <w:rPr>
                <w:rFonts w:ascii="Tahoma" w:hAnsi="Tahoma" w:cs="Tahoma"/>
                <w:bCs/>
                <w:snapToGrid w:val="0"/>
                <w:spacing w:val="-6"/>
              </w:rPr>
              <w:t>违约金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31" w:hRule="exact"/>
          <w:jc w:val="center"/>
        </w:trPr>
        <w:tc>
          <w:tcPr>
            <w:tcW w:w="1154" w:type="dxa"/>
            <w:vMerge w:val="restart"/>
            <w:noWrap w:val="0"/>
            <w:vAlign w:val="center"/>
          </w:tcPr>
          <w:p>
            <w:pPr>
              <w:rPr>
                <w:szCs w:val="21"/>
              </w:rPr>
            </w:pPr>
            <w:r>
              <w:rPr>
                <w:szCs w:val="21"/>
              </w:rPr>
              <w:t>22.1.1(</w:t>
            </w:r>
            <w:r>
              <w:rPr>
                <w:rFonts w:hint="eastAsia"/>
                <w:szCs w:val="21"/>
              </w:rPr>
              <w:t>10</w:t>
            </w:r>
            <w:r>
              <w:rPr>
                <w:szCs w:val="21"/>
              </w:rPr>
              <w:t>)</w:t>
            </w:r>
          </w:p>
        </w:tc>
        <w:tc>
          <w:tcPr>
            <w:tcW w:w="4653" w:type="dxa"/>
            <w:noWrap w:val="0"/>
            <w:vAlign w:val="center"/>
          </w:tcPr>
          <w:p>
            <w:pPr>
              <w:pStyle w:val="29"/>
              <w:snapToGrid w:val="0"/>
              <w:rPr>
                <w:rFonts w:hint="eastAsia" w:ascii="黑体" w:hAnsi="Tahoma" w:eastAsia="黑体" w:cs="Tahoma"/>
                <w:bCs/>
                <w:snapToGrid w:val="0"/>
                <w:spacing w:val="-6"/>
                <w:szCs w:val="24"/>
              </w:rPr>
            </w:pPr>
            <w:r>
              <w:rPr>
                <w:rFonts w:hint="eastAsia" w:ascii="Times New Roman" w:hAnsi="Times New Roman"/>
                <w:szCs w:val="21"/>
              </w:rPr>
              <w:t>a．</w:t>
            </w:r>
            <w:r>
              <w:rPr>
                <w:rFonts w:hint="eastAsia" w:ascii="黑体" w:eastAsia="黑体"/>
                <w:szCs w:val="21"/>
              </w:rPr>
              <w:t>承包人在</w:t>
            </w:r>
            <w:r>
              <w:rPr>
                <w:rFonts w:hint="eastAsia" w:ascii="黑体" w:eastAsia="黑体"/>
                <w:szCs w:val="21"/>
                <w:lang w:eastAsia="zh-CN"/>
              </w:rPr>
              <w:t>报价</w:t>
            </w:r>
            <w:r>
              <w:rPr>
                <w:rFonts w:hint="eastAsia" w:ascii="黑体" w:eastAsia="黑体"/>
                <w:szCs w:val="21"/>
              </w:rPr>
              <w:t>或签订合同阶段提供虚假资料；</w:t>
            </w:r>
          </w:p>
        </w:tc>
        <w:tc>
          <w:tcPr>
            <w:tcW w:w="3820" w:type="dxa"/>
            <w:noWrap w:val="0"/>
            <w:vAlign w:val="center"/>
          </w:tcPr>
          <w:p>
            <w:pPr>
              <w:rPr>
                <w:rFonts w:hint="eastAsia" w:ascii="黑体" w:hAnsi="Tahoma" w:eastAsia="黑体" w:cs="Tahoma"/>
                <w:bCs/>
                <w:snapToGrid w:val="0"/>
                <w:spacing w:val="-6"/>
              </w:rPr>
            </w:pPr>
            <w:r>
              <w:rPr>
                <w:rFonts w:hint="eastAsia" w:ascii="Tahoma" w:hAnsi="Tahoma" w:cs="Tahoma"/>
                <w:bCs/>
                <w:snapToGrid w:val="0"/>
                <w:spacing w:val="-6"/>
              </w:rPr>
              <w:t>课以承包人不超过合同总价10％的违约金，同时将承包人弄虚作假行为上报省级交通运输主管部门，作为不良记录纳入公路建设市场信用信息管理系统。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1" w:hRule="exact"/>
          <w:jc w:val="center"/>
        </w:trPr>
        <w:tc>
          <w:tcPr>
            <w:tcW w:w="1154" w:type="dxa"/>
            <w:vMerge w:val="continue"/>
            <w:noWrap w:val="0"/>
            <w:vAlign w:val="center"/>
          </w:tcPr>
          <w:p>
            <w:pPr>
              <w:rPr>
                <w:szCs w:val="21"/>
              </w:rPr>
            </w:pPr>
          </w:p>
        </w:tc>
        <w:tc>
          <w:tcPr>
            <w:tcW w:w="4653" w:type="dxa"/>
            <w:noWrap w:val="0"/>
            <w:vAlign w:val="center"/>
          </w:tcPr>
          <w:p>
            <w:pPr>
              <w:rPr>
                <w:szCs w:val="21"/>
              </w:rPr>
            </w:pPr>
            <w:r>
              <w:rPr>
                <w:rFonts w:hint="eastAsia"/>
                <w:szCs w:val="21"/>
              </w:rPr>
              <w:t>b．未经</w:t>
            </w:r>
            <w:r>
              <w:rPr>
                <w:rFonts w:hint="eastAsia"/>
                <w:szCs w:val="21"/>
                <w:lang w:eastAsia="zh-CN"/>
              </w:rPr>
              <w:t>发包人</w:t>
            </w:r>
            <w:r>
              <w:rPr>
                <w:rFonts w:hint="eastAsia"/>
                <w:szCs w:val="21"/>
              </w:rPr>
              <w:t>批准，</w:t>
            </w:r>
            <w:r>
              <w:rPr>
                <w:szCs w:val="21"/>
              </w:rPr>
              <w:t>项目经理</w:t>
            </w:r>
            <w:r>
              <w:rPr>
                <w:rFonts w:hint="eastAsia"/>
                <w:szCs w:val="21"/>
              </w:rPr>
              <w:t>擅自离开工地现场；</w:t>
            </w:r>
          </w:p>
        </w:tc>
        <w:tc>
          <w:tcPr>
            <w:tcW w:w="3820" w:type="dxa"/>
            <w:noWrap w:val="0"/>
            <w:vAlign w:val="center"/>
          </w:tcPr>
          <w:p>
            <w:pPr>
              <w:rPr>
                <w:rFonts w:hint="eastAsia" w:ascii="Tahoma" w:hAnsi="Tahoma" w:cs="Tahoma"/>
                <w:bCs/>
                <w:snapToGrid w:val="0"/>
                <w:spacing w:val="-6"/>
              </w:rPr>
            </w:pPr>
            <w:r>
              <w:rPr>
                <w:rFonts w:hint="eastAsia" w:ascii="Tahoma" w:hAnsi="Tahoma" w:cs="Tahoma"/>
                <w:bCs/>
                <w:snapToGrid w:val="0"/>
                <w:spacing w:val="-6"/>
              </w:rPr>
              <w:t>课以</w:t>
            </w:r>
            <w:r>
              <w:rPr>
                <w:rFonts w:ascii="Tahoma" w:hAnsi="Tahoma" w:cs="Tahoma"/>
                <w:bCs/>
                <w:snapToGrid w:val="0"/>
                <w:spacing w:val="-6"/>
              </w:rPr>
              <w:t>承包人2000元/人</w:t>
            </w:r>
            <w:r>
              <w:rPr>
                <w:rFonts w:hint="eastAsia" w:ascii="Tahoma" w:hAnsi="Tahoma" w:cs="Tahoma"/>
                <w:bCs/>
                <w:snapToGrid w:val="0"/>
                <w:spacing w:val="-6"/>
              </w:rPr>
              <w:t>·天的</w:t>
            </w:r>
            <w:r>
              <w:rPr>
                <w:rFonts w:ascii="Tahoma" w:hAnsi="Tahoma" w:cs="Tahoma"/>
                <w:bCs/>
                <w:snapToGrid w:val="0"/>
                <w:spacing w:val="-6"/>
              </w:rPr>
              <w:t>违约金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154" w:type="dxa"/>
            <w:vMerge w:val="continue"/>
            <w:noWrap w:val="0"/>
            <w:vAlign w:val="center"/>
          </w:tcPr>
          <w:p>
            <w:pPr>
              <w:rPr>
                <w:szCs w:val="21"/>
              </w:rPr>
            </w:pPr>
          </w:p>
        </w:tc>
        <w:tc>
          <w:tcPr>
            <w:tcW w:w="4653" w:type="dxa"/>
            <w:noWrap w:val="0"/>
            <w:vAlign w:val="center"/>
          </w:tcPr>
          <w:p>
            <w:pPr>
              <w:rPr>
                <w:szCs w:val="21"/>
              </w:rPr>
            </w:pPr>
            <w:r>
              <w:rPr>
                <w:rFonts w:hint="eastAsia"/>
                <w:szCs w:val="21"/>
              </w:rPr>
              <w:t>c．</w:t>
            </w:r>
            <w:r>
              <w:rPr>
                <w:szCs w:val="21"/>
              </w:rPr>
              <w:t>在各种报表、检查记录及检测、试验数据中作假</w:t>
            </w:r>
            <w:r>
              <w:rPr>
                <w:rFonts w:hint="eastAsia"/>
                <w:szCs w:val="21"/>
              </w:rPr>
              <w:t>；</w:t>
            </w:r>
          </w:p>
        </w:tc>
        <w:tc>
          <w:tcPr>
            <w:tcW w:w="3820" w:type="dxa"/>
            <w:noWrap w:val="0"/>
            <w:vAlign w:val="center"/>
          </w:tcPr>
          <w:p>
            <w:pPr>
              <w:rPr>
                <w:rFonts w:hint="eastAsia" w:ascii="Tahoma" w:hAnsi="Tahoma" w:cs="Tahoma"/>
                <w:bCs/>
                <w:snapToGrid w:val="0"/>
                <w:spacing w:val="-6"/>
              </w:rPr>
            </w:pPr>
            <w:r>
              <w:rPr>
                <w:rFonts w:hint="eastAsia" w:ascii="Tahoma" w:hAnsi="Tahoma" w:cs="Tahoma"/>
                <w:bCs/>
                <w:snapToGrid w:val="0"/>
                <w:spacing w:val="-6"/>
              </w:rPr>
              <w:t>课以</w:t>
            </w:r>
            <w:r>
              <w:rPr>
                <w:rFonts w:ascii="Tahoma" w:hAnsi="Tahoma" w:cs="Tahoma"/>
                <w:bCs/>
                <w:snapToGrid w:val="0"/>
                <w:spacing w:val="-6"/>
              </w:rPr>
              <w:t>承包人</w:t>
            </w:r>
            <w:r>
              <w:rPr>
                <w:rFonts w:hint="eastAsia" w:ascii="Tahoma" w:hAnsi="Tahoma" w:cs="Tahoma"/>
                <w:bCs/>
                <w:snapToGrid w:val="0"/>
                <w:spacing w:val="-6"/>
              </w:rPr>
              <w:t>5</w:t>
            </w:r>
            <w:r>
              <w:rPr>
                <w:rFonts w:ascii="Tahoma" w:hAnsi="Tahoma" w:cs="Tahoma"/>
                <w:bCs/>
                <w:snapToGrid w:val="0"/>
                <w:spacing w:val="-6"/>
              </w:rPr>
              <w:t>000元/</w:t>
            </w:r>
            <w:r>
              <w:rPr>
                <w:rFonts w:hint="eastAsia" w:ascii="Tahoma" w:hAnsi="Tahoma" w:cs="Tahoma"/>
                <w:bCs/>
                <w:snapToGrid w:val="0"/>
                <w:spacing w:val="-6"/>
              </w:rPr>
              <w:t>次的</w:t>
            </w:r>
            <w:r>
              <w:rPr>
                <w:rFonts w:ascii="Tahoma" w:hAnsi="Tahoma" w:cs="Tahoma"/>
                <w:bCs/>
                <w:snapToGrid w:val="0"/>
                <w:spacing w:val="-6"/>
              </w:rPr>
              <w:t>违约金，并追究当事人责任直至清除出场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154" w:type="dxa"/>
            <w:vMerge w:val="continue"/>
            <w:noWrap w:val="0"/>
            <w:vAlign w:val="center"/>
          </w:tcPr>
          <w:p>
            <w:pPr>
              <w:rPr>
                <w:szCs w:val="21"/>
              </w:rPr>
            </w:pPr>
          </w:p>
        </w:tc>
        <w:tc>
          <w:tcPr>
            <w:tcW w:w="4653" w:type="dxa"/>
            <w:noWrap w:val="0"/>
            <w:vAlign w:val="center"/>
          </w:tcPr>
          <w:p>
            <w:pPr>
              <w:rPr>
                <w:szCs w:val="21"/>
              </w:rPr>
            </w:pPr>
            <w:r>
              <w:rPr>
                <w:rFonts w:hint="eastAsia"/>
                <w:szCs w:val="21"/>
              </w:rPr>
              <w:t>d．</w:t>
            </w:r>
            <w:r>
              <w:rPr>
                <w:szCs w:val="21"/>
              </w:rPr>
              <w:t>对</w:t>
            </w:r>
            <w:r>
              <w:rPr>
                <w:rFonts w:hint="eastAsia"/>
                <w:szCs w:val="21"/>
              </w:rPr>
              <w:t>高速公路设施</w:t>
            </w:r>
            <w:r>
              <w:rPr>
                <w:szCs w:val="21"/>
              </w:rPr>
              <w:t>造成损坏或污染</w:t>
            </w:r>
            <w:r>
              <w:rPr>
                <w:rFonts w:hint="eastAsia"/>
                <w:szCs w:val="21"/>
              </w:rPr>
              <w:t>；</w:t>
            </w:r>
          </w:p>
        </w:tc>
        <w:tc>
          <w:tcPr>
            <w:tcW w:w="3820" w:type="dxa"/>
            <w:noWrap w:val="0"/>
            <w:vAlign w:val="center"/>
          </w:tcPr>
          <w:p>
            <w:pPr>
              <w:rPr>
                <w:rFonts w:hint="eastAsia" w:ascii="Tahoma" w:hAnsi="Tahoma" w:cs="Tahoma"/>
                <w:bCs/>
                <w:snapToGrid w:val="0"/>
                <w:spacing w:val="-6"/>
              </w:rPr>
            </w:pPr>
            <w:r>
              <w:rPr>
                <w:rFonts w:hint="eastAsia" w:ascii="Tahoma" w:hAnsi="Tahoma" w:cs="Tahoma"/>
                <w:bCs/>
                <w:snapToGrid w:val="0"/>
                <w:spacing w:val="-6"/>
              </w:rPr>
              <w:t>承包人必须赔偿</w:t>
            </w:r>
            <w:r>
              <w:rPr>
                <w:rFonts w:hint="eastAsia" w:ascii="Tahoma" w:hAnsi="Tahoma" w:cs="Tahoma"/>
                <w:bCs/>
                <w:snapToGrid w:val="0"/>
                <w:spacing w:val="-6"/>
                <w:lang w:eastAsia="zh-CN"/>
              </w:rPr>
              <w:t>发包人</w:t>
            </w:r>
            <w:r>
              <w:rPr>
                <w:rFonts w:hint="eastAsia" w:ascii="Tahoma" w:hAnsi="Tahoma" w:cs="Tahoma"/>
                <w:bCs/>
                <w:snapToGrid w:val="0"/>
                <w:spacing w:val="-6"/>
              </w:rPr>
              <w:t>或其他承包人损失，并</w:t>
            </w:r>
            <w:r>
              <w:rPr>
                <w:rFonts w:ascii="Tahoma" w:hAnsi="Tahoma" w:cs="Tahoma"/>
                <w:bCs/>
                <w:snapToGrid w:val="0"/>
                <w:spacing w:val="-6"/>
              </w:rPr>
              <w:t>视违约程度，</w:t>
            </w:r>
            <w:r>
              <w:rPr>
                <w:rFonts w:hint="eastAsia" w:ascii="Tahoma" w:hAnsi="Tahoma" w:cs="Tahoma"/>
                <w:bCs/>
                <w:snapToGrid w:val="0"/>
                <w:spacing w:val="-6"/>
              </w:rPr>
              <w:t>课以承包人</w:t>
            </w:r>
            <w:r>
              <w:rPr>
                <w:rFonts w:ascii="Tahoma" w:hAnsi="Tahoma" w:cs="Tahoma"/>
                <w:bCs/>
                <w:snapToGrid w:val="0"/>
                <w:spacing w:val="-6"/>
              </w:rPr>
              <w:t>1～</w:t>
            </w:r>
            <w:r>
              <w:rPr>
                <w:rFonts w:hint="eastAsia" w:ascii="Tahoma" w:hAnsi="Tahoma" w:cs="Tahoma"/>
                <w:bCs/>
                <w:snapToGrid w:val="0"/>
                <w:spacing w:val="-6"/>
              </w:rPr>
              <w:t>2</w:t>
            </w:r>
            <w:r>
              <w:rPr>
                <w:rFonts w:ascii="Tahoma" w:hAnsi="Tahoma" w:cs="Tahoma"/>
                <w:bCs/>
                <w:snapToGrid w:val="0"/>
                <w:spacing w:val="-6"/>
              </w:rPr>
              <w:t>万元</w:t>
            </w:r>
            <w:r>
              <w:rPr>
                <w:rFonts w:hint="eastAsia" w:ascii="Tahoma" w:hAnsi="Tahoma" w:cs="Tahoma"/>
                <w:bCs/>
                <w:snapToGrid w:val="0"/>
                <w:spacing w:val="-6"/>
              </w:rPr>
              <w:t>/次的</w:t>
            </w:r>
            <w:r>
              <w:rPr>
                <w:rFonts w:ascii="Tahoma" w:hAnsi="Tahoma" w:cs="Tahoma"/>
                <w:bCs/>
                <w:snapToGrid w:val="0"/>
                <w:spacing w:val="-6"/>
              </w:rPr>
              <w:t>违约金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154" w:type="dxa"/>
            <w:vMerge w:val="continue"/>
            <w:noWrap w:val="0"/>
            <w:vAlign w:val="center"/>
          </w:tcPr>
          <w:p>
            <w:pPr>
              <w:rPr>
                <w:szCs w:val="21"/>
              </w:rPr>
            </w:pPr>
          </w:p>
        </w:tc>
        <w:tc>
          <w:tcPr>
            <w:tcW w:w="4653" w:type="dxa"/>
            <w:noWrap w:val="0"/>
            <w:vAlign w:val="center"/>
          </w:tcPr>
          <w:p>
            <w:pPr>
              <w:rPr>
                <w:szCs w:val="21"/>
              </w:rPr>
            </w:pPr>
            <w:r>
              <w:rPr>
                <w:rFonts w:hint="eastAsia"/>
                <w:szCs w:val="21"/>
              </w:rPr>
              <w:t>e．</w:t>
            </w:r>
            <w:r>
              <w:rPr>
                <w:rFonts w:hint="eastAsia" w:hAnsi="宋体"/>
              </w:rPr>
              <w:t>一贯或公然忽视履行其合同规定的义务，无视</w:t>
            </w:r>
            <w:r>
              <w:rPr>
                <w:rFonts w:hint="eastAsia" w:hAnsi="宋体"/>
                <w:lang w:eastAsia="zh-CN"/>
              </w:rPr>
              <w:t>发包人</w:t>
            </w:r>
            <w:r>
              <w:rPr>
                <w:rFonts w:hint="eastAsia" w:hAnsi="宋体"/>
              </w:rPr>
              <w:t>事先的书面警告；</w:t>
            </w:r>
          </w:p>
        </w:tc>
        <w:tc>
          <w:tcPr>
            <w:tcW w:w="3820" w:type="dxa"/>
            <w:noWrap w:val="0"/>
            <w:vAlign w:val="center"/>
          </w:tcPr>
          <w:p>
            <w:pPr>
              <w:rPr>
                <w:rFonts w:hint="eastAsia" w:ascii="Tahoma" w:hAnsi="Tahoma" w:cs="Tahoma"/>
                <w:bCs/>
                <w:snapToGrid w:val="0"/>
                <w:spacing w:val="-6"/>
              </w:rPr>
            </w:pPr>
            <w:r>
              <w:rPr>
                <w:rFonts w:hint="eastAsia" w:hAnsi="宋体"/>
              </w:rPr>
              <w:t>视情节轻重，进行警告或处违约金，违约金金额为1～5万元人民币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154" w:type="dxa"/>
            <w:vMerge w:val="continue"/>
            <w:noWrap w:val="0"/>
            <w:vAlign w:val="center"/>
          </w:tcPr>
          <w:p>
            <w:pPr>
              <w:rPr>
                <w:szCs w:val="21"/>
              </w:rPr>
            </w:pPr>
          </w:p>
        </w:tc>
        <w:tc>
          <w:tcPr>
            <w:tcW w:w="4653" w:type="dxa"/>
            <w:noWrap w:val="0"/>
            <w:vAlign w:val="center"/>
          </w:tcPr>
          <w:p>
            <w:pPr>
              <w:pStyle w:val="29"/>
              <w:snapToGrid w:val="0"/>
              <w:rPr>
                <w:rFonts w:hint="eastAsia" w:hAnsi="宋体"/>
                <w:szCs w:val="24"/>
              </w:rPr>
            </w:pPr>
            <w:r>
              <w:rPr>
                <w:rFonts w:hint="eastAsia"/>
                <w:szCs w:val="24"/>
              </w:rPr>
              <w:t>f．</w:t>
            </w:r>
            <w:r>
              <w:rPr>
                <w:rFonts w:hint="eastAsia" w:hAnsi="宋体"/>
                <w:szCs w:val="24"/>
              </w:rPr>
              <w:t>养护</w:t>
            </w:r>
            <w:r>
              <w:rPr>
                <w:rFonts w:hint="eastAsia"/>
                <w:szCs w:val="24"/>
              </w:rPr>
              <w:t>工程的实施不能满足</w:t>
            </w:r>
            <w:r>
              <w:rPr>
                <w:rFonts w:hint="eastAsia"/>
                <w:szCs w:val="24"/>
                <w:lang w:eastAsia="zh-CN"/>
              </w:rPr>
              <w:t>发包人</w:t>
            </w:r>
            <w:r>
              <w:rPr>
                <w:rFonts w:hint="eastAsia"/>
                <w:szCs w:val="24"/>
              </w:rPr>
              <w:t>时效性要求；</w:t>
            </w:r>
          </w:p>
        </w:tc>
        <w:tc>
          <w:tcPr>
            <w:tcW w:w="3820" w:type="dxa"/>
            <w:noWrap w:val="0"/>
            <w:vAlign w:val="center"/>
          </w:tcPr>
          <w:p>
            <w:pPr>
              <w:pStyle w:val="29"/>
              <w:snapToGrid w:val="0"/>
              <w:rPr>
                <w:rFonts w:hint="eastAsia" w:hAnsi="宋体"/>
                <w:szCs w:val="24"/>
              </w:rPr>
            </w:pPr>
            <w:r>
              <w:rPr>
                <w:rFonts w:hint="eastAsia" w:ascii="Tahoma" w:hAnsi="Tahoma" w:cs="Tahoma"/>
                <w:bCs/>
                <w:snapToGrid w:val="0"/>
                <w:spacing w:val="-6"/>
                <w:szCs w:val="24"/>
                <w:lang w:eastAsia="zh-CN"/>
              </w:rPr>
              <w:t>发包人</w:t>
            </w:r>
            <w:r>
              <w:rPr>
                <w:rFonts w:hint="eastAsia" w:ascii="Tahoma" w:hAnsi="Tahoma" w:cs="Tahoma"/>
                <w:bCs/>
                <w:snapToGrid w:val="0"/>
                <w:spacing w:val="-6"/>
                <w:szCs w:val="24"/>
              </w:rPr>
              <w:t>每次课以承包人1</w:t>
            </w:r>
            <w:r>
              <w:rPr>
                <w:rFonts w:ascii="Tahoma" w:hAnsi="Tahoma" w:cs="Tahoma"/>
                <w:bCs/>
                <w:snapToGrid w:val="0"/>
                <w:spacing w:val="-6"/>
                <w:szCs w:val="24"/>
              </w:rPr>
              <w:t>万</w:t>
            </w:r>
            <w:r>
              <w:rPr>
                <w:szCs w:val="21"/>
              </w:rPr>
              <w:t>元/</w:t>
            </w:r>
            <w:r>
              <w:rPr>
                <w:rFonts w:hint="eastAsia"/>
                <w:szCs w:val="21"/>
              </w:rPr>
              <w:t>次以内的违约金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154" w:type="dxa"/>
            <w:vMerge w:val="continue"/>
            <w:noWrap w:val="0"/>
            <w:vAlign w:val="center"/>
          </w:tcPr>
          <w:p>
            <w:pPr>
              <w:rPr>
                <w:szCs w:val="21"/>
              </w:rPr>
            </w:pPr>
          </w:p>
        </w:tc>
        <w:tc>
          <w:tcPr>
            <w:tcW w:w="4653" w:type="dxa"/>
            <w:noWrap w:val="0"/>
            <w:vAlign w:val="center"/>
          </w:tcPr>
          <w:p>
            <w:pPr>
              <w:pStyle w:val="29"/>
              <w:snapToGrid w:val="0"/>
              <w:rPr>
                <w:rFonts w:hint="eastAsia" w:hAnsi="宋体"/>
                <w:szCs w:val="24"/>
              </w:rPr>
            </w:pPr>
            <w:r>
              <w:rPr>
                <w:rFonts w:hint="eastAsia" w:hAnsi="宋体"/>
                <w:szCs w:val="24"/>
              </w:rPr>
              <w:t>g．在养护施工过程及缺陷内，由于承包人责任出现质量问题、安全事故或其它问题；</w:t>
            </w:r>
          </w:p>
        </w:tc>
        <w:tc>
          <w:tcPr>
            <w:tcW w:w="3820" w:type="dxa"/>
            <w:noWrap w:val="0"/>
            <w:vAlign w:val="center"/>
          </w:tcPr>
          <w:p>
            <w:pPr>
              <w:pStyle w:val="29"/>
              <w:snapToGrid w:val="0"/>
              <w:rPr>
                <w:rFonts w:hint="eastAsia" w:hAnsi="宋体"/>
                <w:szCs w:val="24"/>
              </w:rPr>
            </w:pPr>
            <w:r>
              <w:rPr>
                <w:rFonts w:hint="eastAsia" w:hAnsi="宋体"/>
                <w:szCs w:val="24"/>
              </w:rPr>
              <w:t>视其情节轻重，每次</w:t>
            </w:r>
            <w:r>
              <w:rPr>
                <w:rFonts w:hint="eastAsia" w:ascii="Tahoma" w:hAnsi="Tahoma" w:cs="Tahoma"/>
                <w:bCs/>
                <w:snapToGrid w:val="0"/>
                <w:spacing w:val="-6"/>
                <w:szCs w:val="24"/>
              </w:rPr>
              <w:t>课以</w:t>
            </w:r>
            <w:r>
              <w:rPr>
                <w:rFonts w:hint="eastAsia" w:hAnsi="宋体"/>
                <w:szCs w:val="24"/>
              </w:rPr>
              <w:t>承包人人民币5～10万元的违约金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62" w:hRule="exact"/>
          <w:jc w:val="center"/>
        </w:trPr>
        <w:tc>
          <w:tcPr>
            <w:tcW w:w="1154" w:type="dxa"/>
            <w:vMerge w:val="continue"/>
            <w:noWrap w:val="0"/>
            <w:vAlign w:val="center"/>
          </w:tcPr>
          <w:p>
            <w:pPr>
              <w:rPr>
                <w:szCs w:val="21"/>
              </w:rPr>
            </w:pPr>
          </w:p>
        </w:tc>
        <w:tc>
          <w:tcPr>
            <w:tcW w:w="4653" w:type="dxa"/>
            <w:noWrap w:val="0"/>
            <w:vAlign w:val="center"/>
          </w:tcPr>
          <w:p>
            <w:pPr>
              <w:rPr>
                <w:rFonts w:hint="eastAsia" w:hAnsi="宋体"/>
              </w:rPr>
            </w:pPr>
            <w:r>
              <w:rPr>
                <w:rFonts w:hint="eastAsia"/>
              </w:rPr>
              <w:t>h．在养护合同执行期间，承包人在计量、变更中弄虚作假；</w:t>
            </w:r>
          </w:p>
        </w:tc>
        <w:tc>
          <w:tcPr>
            <w:tcW w:w="3820" w:type="dxa"/>
            <w:noWrap w:val="0"/>
            <w:vAlign w:val="center"/>
          </w:tcPr>
          <w:p>
            <w:pPr>
              <w:pStyle w:val="29"/>
              <w:snapToGrid w:val="0"/>
              <w:rPr>
                <w:rFonts w:hint="eastAsia" w:hAnsi="宋体"/>
                <w:szCs w:val="24"/>
              </w:rPr>
            </w:pPr>
            <w:r>
              <w:rPr>
                <w:rFonts w:hint="eastAsia" w:hAnsi="宋体"/>
                <w:szCs w:val="24"/>
              </w:rPr>
              <w:t>扣回虚报工程量计量，对承包人</w:t>
            </w:r>
            <w:r>
              <w:rPr>
                <w:rFonts w:hint="eastAsia" w:ascii="Tahoma" w:hAnsi="Tahoma" w:cs="Tahoma"/>
                <w:bCs/>
                <w:snapToGrid w:val="0"/>
                <w:spacing w:val="-6"/>
                <w:szCs w:val="24"/>
              </w:rPr>
              <w:t>课</w:t>
            </w:r>
            <w:r>
              <w:rPr>
                <w:rFonts w:hint="eastAsia" w:hAnsi="宋体"/>
                <w:szCs w:val="24"/>
              </w:rPr>
              <w:t>以虚报工程量5倍 金额的违约金，同时追究相关责任人的责任，情节严重的将直接终止合同并追究其法律责任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154" w:type="dxa"/>
            <w:vMerge w:val="continue"/>
            <w:noWrap w:val="0"/>
            <w:vAlign w:val="center"/>
          </w:tcPr>
          <w:p>
            <w:pPr>
              <w:rPr>
                <w:szCs w:val="21"/>
              </w:rPr>
            </w:pPr>
          </w:p>
        </w:tc>
        <w:tc>
          <w:tcPr>
            <w:tcW w:w="4653" w:type="dxa"/>
            <w:noWrap w:val="0"/>
            <w:vAlign w:val="center"/>
          </w:tcPr>
          <w:p>
            <w:pPr>
              <w:rPr>
                <w:rFonts w:hint="eastAsia"/>
              </w:rPr>
            </w:pPr>
            <w:r>
              <w:rPr>
                <w:rFonts w:hint="eastAsia" w:hAnsi="宋体"/>
                <w:lang w:val="en-US" w:eastAsia="zh-CN"/>
              </w:rPr>
              <w:t>i</w:t>
            </w:r>
            <w:r>
              <w:rPr>
                <w:rFonts w:hint="eastAsia" w:hAnsi="宋体"/>
              </w:rPr>
              <w:t>.在</w:t>
            </w:r>
            <w:r>
              <w:rPr>
                <w:rFonts w:hint="eastAsia" w:hAnsi="宋体"/>
                <w:lang w:eastAsia="zh-CN"/>
              </w:rPr>
              <w:t>发包人</w:t>
            </w:r>
            <w:r>
              <w:rPr>
                <w:rFonts w:hint="eastAsia" w:hAnsi="宋体"/>
              </w:rPr>
              <w:t>对承包人各种专项考评中和日常检查中发现的问题未按</w:t>
            </w:r>
            <w:r>
              <w:rPr>
                <w:rFonts w:hint="eastAsia" w:hAnsi="宋体"/>
                <w:lang w:eastAsia="zh-CN"/>
              </w:rPr>
              <w:t>发包人</w:t>
            </w:r>
            <w:r>
              <w:rPr>
                <w:rFonts w:hint="eastAsia" w:hAnsi="宋体"/>
              </w:rPr>
              <w:t>规定时限和要求进行；整改</w:t>
            </w:r>
          </w:p>
        </w:tc>
        <w:tc>
          <w:tcPr>
            <w:tcW w:w="3820" w:type="dxa"/>
            <w:noWrap w:val="0"/>
            <w:vAlign w:val="center"/>
          </w:tcPr>
          <w:p>
            <w:pPr>
              <w:pStyle w:val="29"/>
              <w:snapToGrid w:val="0"/>
              <w:rPr>
                <w:rFonts w:hint="eastAsia" w:hAnsi="宋体"/>
                <w:b/>
                <w:szCs w:val="24"/>
              </w:rPr>
            </w:pPr>
            <w:r>
              <w:rPr>
                <w:rFonts w:hint="eastAsia" w:hAnsi="宋体"/>
                <w:b/>
                <w:lang w:eastAsia="zh-CN"/>
              </w:rPr>
              <w:t>发包人</w:t>
            </w:r>
            <w:r>
              <w:rPr>
                <w:rFonts w:hint="eastAsia" w:hAnsi="宋体"/>
                <w:b/>
              </w:rPr>
              <w:t>将按照合同约定扣除相关计量，并按500-5000元/处对承包人课以违约金，并有权终止合同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154" w:type="dxa"/>
            <w:vMerge w:val="continue"/>
            <w:noWrap w:val="0"/>
            <w:vAlign w:val="center"/>
          </w:tcPr>
          <w:p>
            <w:pPr>
              <w:rPr>
                <w:szCs w:val="21"/>
              </w:rPr>
            </w:pPr>
          </w:p>
        </w:tc>
        <w:tc>
          <w:tcPr>
            <w:tcW w:w="4653" w:type="dxa"/>
            <w:noWrap w:val="0"/>
            <w:vAlign w:val="center"/>
          </w:tcPr>
          <w:p>
            <w:pPr>
              <w:rPr>
                <w:rFonts w:hint="eastAsia" w:hAnsi="宋体"/>
              </w:rPr>
            </w:pPr>
            <w:r>
              <w:rPr>
                <w:rFonts w:hint="eastAsia" w:hAnsi="宋体"/>
                <w:lang w:val="en-US" w:eastAsia="zh-CN"/>
              </w:rPr>
              <w:t>j</w:t>
            </w:r>
            <w:r>
              <w:rPr>
                <w:rFonts w:hint="eastAsia" w:hAnsi="宋体"/>
              </w:rPr>
              <w:t>.承包人未及时做好全线隔离栅设施的看护和及时维修</w:t>
            </w:r>
          </w:p>
        </w:tc>
        <w:tc>
          <w:tcPr>
            <w:tcW w:w="3820" w:type="dxa"/>
            <w:noWrap w:val="0"/>
            <w:vAlign w:val="center"/>
          </w:tcPr>
          <w:p>
            <w:pPr>
              <w:pStyle w:val="29"/>
              <w:snapToGrid w:val="0"/>
              <w:rPr>
                <w:rFonts w:hint="eastAsia" w:hAnsi="宋体"/>
                <w:b/>
                <w:lang w:eastAsia="zh-CN"/>
              </w:rPr>
            </w:pPr>
            <w:r>
              <w:rPr>
                <w:rFonts w:hint="eastAsia" w:hAnsi="宋体"/>
              </w:rPr>
              <w:t>发包人将根据隔离栅设施月度检查考评情况核扣当月承包款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154" w:type="dxa"/>
            <w:vMerge w:val="continue"/>
            <w:noWrap w:val="0"/>
            <w:vAlign w:val="center"/>
          </w:tcPr>
          <w:p>
            <w:pPr>
              <w:rPr>
                <w:szCs w:val="21"/>
              </w:rPr>
            </w:pPr>
          </w:p>
        </w:tc>
        <w:tc>
          <w:tcPr>
            <w:tcW w:w="4653" w:type="dxa"/>
            <w:noWrap w:val="0"/>
            <w:vAlign w:val="center"/>
          </w:tcPr>
          <w:p>
            <w:pPr>
              <w:rPr>
                <w:rFonts w:hint="eastAsia" w:hAnsi="宋体"/>
              </w:rPr>
            </w:pPr>
            <w:r>
              <w:rPr>
                <w:rFonts w:hint="eastAsia" w:hAnsi="宋体"/>
                <w:lang w:val="en-US" w:eastAsia="zh-CN"/>
              </w:rPr>
              <w:t>k</w:t>
            </w:r>
            <w:r>
              <w:rPr>
                <w:rFonts w:hint="eastAsia" w:hAnsi="宋体"/>
              </w:rPr>
              <w:t>.收到发包人隔离设施维修通知单后承包人未在规定时间内完成养护维修</w:t>
            </w:r>
          </w:p>
        </w:tc>
        <w:tc>
          <w:tcPr>
            <w:tcW w:w="3820" w:type="dxa"/>
            <w:noWrap w:val="0"/>
            <w:vAlign w:val="center"/>
          </w:tcPr>
          <w:p>
            <w:pPr>
              <w:pStyle w:val="29"/>
              <w:snapToGrid w:val="0"/>
              <w:rPr>
                <w:rFonts w:hint="eastAsia" w:hAnsi="宋体"/>
                <w:b/>
                <w:lang w:eastAsia="zh-CN"/>
              </w:rPr>
            </w:pPr>
            <w:r>
              <w:rPr>
                <w:rFonts w:hint="eastAsia" w:hAnsi="宋体"/>
                <w:b/>
              </w:rPr>
              <w:t>发包人将委托其它单位完成维修，由此产生的费用直接从承包人计量款中代扣给实施维修的单位，并对承包人</w:t>
            </w:r>
            <w:r>
              <w:rPr>
                <w:rFonts w:hint="eastAsia" w:ascii="Tahoma" w:hAnsi="Tahoma" w:cs="Tahoma"/>
                <w:b/>
                <w:bCs/>
                <w:snapToGrid w:val="0"/>
                <w:spacing w:val="-6"/>
              </w:rPr>
              <w:t>课</w:t>
            </w:r>
            <w:r>
              <w:rPr>
                <w:rFonts w:hint="eastAsia" w:hAnsi="宋体"/>
                <w:b/>
              </w:rPr>
              <w:t>以当期维修金额两倍的违约金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154" w:type="dxa"/>
            <w:vMerge w:val="continue"/>
            <w:noWrap w:val="0"/>
            <w:vAlign w:val="center"/>
          </w:tcPr>
          <w:p>
            <w:pPr>
              <w:rPr>
                <w:szCs w:val="21"/>
              </w:rPr>
            </w:pPr>
          </w:p>
        </w:tc>
        <w:tc>
          <w:tcPr>
            <w:tcW w:w="4653" w:type="dxa"/>
            <w:noWrap w:val="0"/>
            <w:vAlign w:val="center"/>
          </w:tcPr>
          <w:p>
            <w:pPr>
              <w:rPr>
                <w:rFonts w:hint="eastAsia" w:hAnsi="宋体"/>
              </w:rPr>
            </w:pPr>
            <w:r>
              <w:rPr>
                <w:rFonts w:hint="eastAsia" w:hAnsi="宋体"/>
                <w:lang w:val="en-US" w:eastAsia="zh-CN"/>
              </w:rPr>
              <w:t>l</w:t>
            </w:r>
            <w:r>
              <w:rPr>
                <w:rFonts w:hint="eastAsia" w:hAnsi="宋体"/>
              </w:rPr>
              <w:t>.合同期结束前，未按发包人要求对全线的隔离栅设施完成修复</w:t>
            </w:r>
          </w:p>
        </w:tc>
        <w:tc>
          <w:tcPr>
            <w:tcW w:w="3820" w:type="dxa"/>
            <w:noWrap w:val="0"/>
            <w:vAlign w:val="center"/>
          </w:tcPr>
          <w:p>
            <w:pPr>
              <w:pStyle w:val="29"/>
              <w:snapToGrid w:val="0"/>
              <w:rPr>
                <w:rFonts w:hint="eastAsia" w:hAnsi="宋体"/>
                <w:b/>
                <w:lang w:eastAsia="zh-CN"/>
              </w:rPr>
            </w:pPr>
            <w:r>
              <w:rPr>
                <w:rFonts w:hint="eastAsia" w:hAnsi="宋体"/>
              </w:rPr>
              <w:t>发包人将委托其它单位完成维修，由此产生的费用直接从承包人计量款中代扣给实施维修的单位，并对承包人</w:t>
            </w:r>
            <w:r>
              <w:rPr>
                <w:rFonts w:hint="eastAsia" w:ascii="Tahoma" w:hAnsi="Tahoma" w:cs="Tahoma"/>
                <w:bCs/>
                <w:snapToGrid w:val="0"/>
                <w:spacing w:val="-6"/>
              </w:rPr>
              <w:t>课</w:t>
            </w:r>
            <w:r>
              <w:rPr>
                <w:rFonts w:hint="eastAsia" w:hAnsi="宋体"/>
              </w:rPr>
              <w:t>以当期维修金额相等的违约金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154" w:type="dxa"/>
            <w:vMerge w:val="continue"/>
            <w:noWrap w:val="0"/>
            <w:vAlign w:val="center"/>
          </w:tcPr>
          <w:p>
            <w:pPr>
              <w:rPr>
                <w:szCs w:val="21"/>
              </w:rPr>
            </w:pPr>
          </w:p>
        </w:tc>
        <w:tc>
          <w:tcPr>
            <w:tcW w:w="4653" w:type="dxa"/>
            <w:noWrap w:val="0"/>
            <w:vAlign w:val="center"/>
          </w:tcPr>
          <w:p>
            <w:pPr>
              <w:rPr>
                <w:rFonts w:hint="eastAsia" w:hAnsi="宋体" w:eastAsia="宋体"/>
                <w:lang w:val="en-US" w:eastAsia="zh-CN"/>
              </w:rPr>
            </w:pPr>
            <w:r>
              <w:rPr>
                <w:rFonts w:hint="eastAsia" w:hAnsi="宋体"/>
                <w:lang w:val="en-US" w:eastAsia="zh-CN"/>
              </w:rPr>
              <w:t>m</w:t>
            </w:r>
            <w:r>
              <w:rPr>
                <w:rFonts w:hint="eastAsia" w:hAnsi="宋体"/>
              </w:rPr>
              <w:t>.承包人负责看护、维修的隔离设施破损，造成人员、动物横穿高速公路引发事故</w:t>
            </w:r>
            <w:r>
              <w:rPr>
                <w:rFonts w:hint="eastAsia" w:hAnsi="宋体"/>
                <w:lang w:val="en-US" w:eastAsia="zh-CN"/>
              </w:rPr>
              <w:t xml:space="preserve">  </w:t>
            </w:r>
          </w:p>
        </w:tc>
        <w:tc>
          <w:tcPr>
            <w:tcW w:w="3820" w:type="dxa"/>
            <w:noWrap w:val="0"/>
            <w:vAlign w:val="center"/>
          </w:tcPr>
          <w:p>
            <w:pPr>
              <w:spacing w:line="400" w:lineRule="atLeast"/>
              <w:rPr>
                <w:rFonts w:hint="eastAsia" w:hAnsi="宋体"/>
                <w:b/>
                <w:lang w:eastAsia="zh-CN"/>
              </w:rPr>
            </w:pPr>
            <w:r>
              <w:rPr>
                <w:rFonts w:hint="eastAsia" w:hAnsi="宋体"/>
              </w:rPr>
              <w:t>当月交通安全设施看护维修费用不予计量，承包人应承担由此造成的责任和费用</w:t>
            </w:r>
          </w:p>
        </w:tc>
      </w:tr>
    </w:tbl>
    <w:p>
      <w:pPr>
        <w:spacing w:line="400" w:lineRule="exact"/>
        <w:ind w:firstLine="420" w:firstLineChars="200"/>
        <w:rPr>
          <w:rFonts w:hint="eastAsia" w:ascii="宋体" w:hAnsi="宋体"/>
        </w:rPr>
      </w:pPr>
      <w:r>
        <w:t xml:space="preserve">22.1.4 </w:t>
      </w:r>
      <w:r>
        <w:rPr>
          <w:rFonts w:hint="eastAsia" w:ascii="宋体" w:hAnsi="宋体"/>
        </w:rPr>
        <w:t>合同解除后的估价、付款和结清</w:t>
      </w:r>
    </w:p>
    <w:p>
      <w:pPr>
        <w:spacing w:line="400" w:lineRule="exact"/>
        <w:ind w:firstLine="420" w:firstLineChars="200"/>
        <w:rPr>
          <w:rFonts w:hint="eastAsia" w:ascii="宋体" w:hAnsi="宋体"/>
        </w:rPr>
      </w:pPr>
      <w:r>
        <w:rPr>
          <w:rFonts w:hint="eastAsia" w:ascii="宋体" w:hAnsi="宋体"/>
        </w:rPr>
        <w:t>本项补充：</w:t>
      </w:r>
    </w:p>
    <w:p>
      <w:pPr>
        <w:spacing w:line="400" w:lineRule="exact"/>
        <w:ind w:firstLine="420" w:firstLineChars="200"/>
        <w:rPr>
          <w:rFonts w:hint="eastAsia" w:ascii="宋体" w:hAnsi="宋体"/>
        </w:rPr>
      </w:pPr>
      <w:r>
        <w:rPr>
          <w:rFonts w:hint="eastAsia" w:ascii="宋体" w:hAnsi="宋体"/>
        </w:rPr>
        <w:t>（6）</w:t>
      </w:r>
      <w:r>
        <w:rPr>
          <w:rFonts w:hint="eastAsia" w:ascii="宋体" w:hAnsi="宋体"/>
          <w:lang w:eastAsia="zh-CN"/>
        </w:rPr>
        <w:t>发包人</w:t>
      </w:r>
      <w:r>
        <w:rPr>
          <w:rFonts w:hint="eastAsia" w:ascii="宋体" w:hAnsi="宋体"/>
        </w:rPr>
        <w:t>在终止承包人合同后必须雇用其他新的承包人完成该工程，因此而增加的一切费用均由原承包人承担。</w:t>
      </w:r>
    </w:p>
    <w:p>
      <w:pPr>
        <w:spacing w:line="400" w:lineRule="exact"/>
        <w:rPr>
          <w:rFonts w:hint="eastAsia" w:ascii="宋体" w:hAnsi="宋体"/>
        </w:rPr>
      </w:pPr>
    </w:p>
    <w:p>
      <w:pPr>
        <w:spacing w:line="400" w:lineRule="exact"/>
        <w:rPr>
          <w:rFonts w:hint="eastAsia" w:eastAsia="黑体"/>
          <w:sz w:val="24"/>
        </w:rPr>
      </w:pPr>
      <w:r>
        <w:rPr>
          <w:rFonts w:eastAsia="黑体"/>
          <w:sz w:val="24"/>
        </w:rPr>
        <w:t>25.</w:t>
      </w:r>
      <w:r>
        <w:rPr>
          <w:rFonts w:hint="eastAsia" w:eastAsia="黑体"/>
          <w:sz w:val="24"/>
        </w:rPr>
        <w:t>4安全生产管理</w:t>
      </w:r>
    </w:p>
    <w:p>
      <w:pPr>
        <w:spacing w:line="400" w:lineRule="exact"/>
        <w:ind w:firstLine="420" w:firstLineChars="200"/>
        <w:rPr>
          <w:rFonts w:hint="eastAsia" w:ascii="宋体" w:hAnsi="宋体"/>
        </w:rPr>
      </w:pPr>
      <w:r>
        <w:rPr>
          <w:rFonts w:hint="eastAsia" w:ascii="宋体" w:hAnsi="宋体"/>
        </w:rPr>
        <w:t>承包人须依法建立安全机构，按规定配备专兼职安全管理人员，相关负责人(项目经理)、专兼职安全管理人员和特种工种操作人员必须具备相关部门颁发的安全生产资格证书。</w:t>
      </w:r>
    </w:p>
    <w:p>
      <w:pPr>
        <w:spacing w:line="400" w:lineRule="exact"/>
        <w:ind w:firstLine="420" w:firstLineChars="200"/>
        <w:rPr>
          <w:rFonts w:hint="eastAsia" w:ascii="宋体" w:hAnsi="宋体"/>
        </w:rPr>
      </w:pPr>
      <w:r>
        <w:rPr>
          <w:rFonts w:hint="eastAsia" w:ascii="宋体" w:hAnsi="宋体"/>
        </w:rPr>
        <w:t>承包人应针对各项目的具体情况，建立相应的安全管理和安全保障体系，建立健全各级各类人员的安全生产责任制，制定有针对性的安全生产应急救援预案，同时加强和完善内业资料的管理。</w:t>
      </w:r>
    </w:p>
    <w:p>
      <w:pPr>
        <w:spacing w:line="400" w:lineRule="exact"/>
        <w:ind w:firstLine="420" w:firstLineChars="200"/>
        <w:rPr>
          <w:rFonts w:hint="eastAsia" w:ascii="宋体" w:hAnsi="宋体"/>
        </w:rPr>
      </w:pPr>
      <w:r>
        <w:rPr>
          <w:rFonts w:hint="eastAsia" w:ascii="宋体" w:hAnsi="宋体"/>
          <w:lang w:eastAsia="zh-CN"/>
        </w:rPr>
        <w:t>发包人</w:t>
      </w:r>
      <w:r>
        <w:rPr>
          <w:rFonts w:hint="eastAsia" w:ascii="宋体" w:hAnsi="宋体"/>
        </w:rPr>
        <w:t>将制定相应的安全生产管理办法，明确安全生产管理的具体内容、奖罚办法、安全生产专项经费的支付等，承包人应严格遵照执行。</w:t>
      </w:r>
    </w:p>
    <w:p>
      <w:pPr>
        <w:spacing w:line="400" w:lineRule="exact"/>
        <w:ind w:firstLine="420" w:firstLineChars="200"/>
        <w:rPr>
          <w:rFonts w:hint="eastAsia" w:ascii="宋体" w:hAnsi="宋体"/>
        </w:rPr>
      </w:pPr>
      <w:r>
        <w:rPr>
          <w:szCs w:val="21"/>
        </w:rPr>
        <w:t>签订合同时，依据承包人和</w:t>
      </w:r>
      <w:r>
        <w:rPr>
          <w:rFonts w:hint="eastAsia"/>
          <w:szCs w:val="21"/>
          <w:lang w:eastAsia="zh-CN"/>
        </w:rPr>
        <w:t>发包人</w:t>
      </w:r>
      <w:r>
        <w:rPr>
          <w:szCs w:val="21"/>
        </w:rPr>
        <w:t>签订的安全生产合同向所辖路段管理单位交纳一定金额的安全保证金。</w:t>
      </w:r>
      <w:r>
        <w:rPr>
          <w:rFonts w:hint="eastAsia" w:ascii="宋体" w:hAnsi="宋体"/>
        </w:rPr>
        <w:t>如合同期满，未发生与承包人违约施工有关的安全事故，安全保证金全额退还。</w:t>
      </w:r>
    </w:p>
    <w:p>
      <w:pPr>
        <w:spacing w:line="400" w:lineRule="exact"/>
        <w:ind w:firstLine="420" w:firstLineChars="200"/>
        <w:rPr>
          <w:rFonts w:hint="eastAsia" w:ascii="宋体" w:hAnsi="宋体"/>
        </w:rPr>
      </w:pPr>
    </w:p>
    <w:p>
      <w:pPr>
        <w:spacing w:line="400" w:lineRule="exact"/>
        <w:rPr>
          <w:rFonts w:hint="eastAsia" w:eastAsia="黑体"/>
          <w:sz w:val="24"/>
        </w:rPr>
      </w:pPr>
      <w:r>
        <w:rPr>
          <w:rFonts w:hint="eastAsia" w:eastAsia="黑体"/>
          <w:sz w:val="24"/>
        </w:rPr>
        <w:t>25.5农民工工资的支付：</w:t>
      </w:r>
    </w:p>
    <w:p>
      <w:pPr>
        <w:spacing w:line="400" w:lineRule="exact"/>
        <w:ind w:firstLine="420" w:firstLineChars="200"/>
        <w:rPr>
          <w:rFonts w:hint="eastAsia" w:ascii="宋体" w:hAnsi="宋体"/>
        </w:rPr>
      </w:pPr>
      <w:r>
        <w:rPr>
          <w:rFonts w:hint="eastAsia" w:ascii="宋体" w:hAnsi="宋体"/>
        </w:rPr>
        <w:t>1.承包人招用农民工的，应当依法签订劳务合同，并报</w:t>
      </w:r>
      <w:r>
        <w:rPr>
          <w:rFonts w:hint="eastAsia" w:ascii="宋体" w:hAnsi="宋体"/>
          <w:lang w:eastAsia="zh-CN"/>
        </w:rPr>
        <w:t>发包人</w:t>
      </w:r>
      <w:r>
        <w:rPr>
          <w:rFonts w:hint="eastAsia" w:ascii="宋体" w:hAnsi="宋体"/>
        </w:rPr>
        <w:t>备案，并按劳务合同按时支付劳务工资，落实各项劳动保护措施，确保农民工安全。</w:t>
      </w:r>
    </w:p>
    <w:p>
      <w:pPr>
        <w:spacing w:line="400" w:lineRule="exact"/>
        <w:ind w:firstLine="420" w:firstLineChars="200"/>
        <w:rPr>
          <w:rFonts w:hint="eastAsia" w:ascii="宋体" w:hAnsi="宋体"/>
        </w:rPr>
      </w:pPr>
      <w:r>
        <w:rPr>
          <w:rFonts w:hint="eastAsia" w:ascii="宋体" w:hAnsi="宋体"/>
        </w:rPr>
        <w:t>2.对招用农民工不签订劳务合同，非法使用农民工的承包人，或者拖延支付农民工工资的承包人，监理人和</w:t>
      </w:r>
      <w:r>
        <w:rPr>
          <w:rFonts w:hint="eastAsia" w:ascii="宋体" w:hAnsi="宋体"/>
          <w:lang w:eastAsia="zh-CN"/>
        </w:rPr>
        <w:t>发包人</w:t>
      </w:r>
      <w:r>
        <w:rPr>
          <w:rFonts w:hint="eastAsia" w:ascii="宋体" w:hAnsi="宋体"/>
        </w:rPr>
        <w:t>发现后有权要求其纠正，拒不纠正的，</w:t>
      </w:r>
      <w:r>
        <w:rPr>
          <w:rFonts w:hint="eastAsia" w:ascii="宋体" w:hAnsi="宋体"/>
          <w:lang w:eastAsia="zh-CN"/>
        </w:rPr>
        <w:t>发包人</w:t>
      </w:r>
      <w:r>
        <w:rPr>
          <w:rFonts w:hint="eastAsia" w:ascii="宋体" w:hAnsi="宋体"/>
        </w:rPr>
        <w:t>将及时向上级主管部门汇报，并可从任何应支付给承包人的款项中扣除拖延和代扣农民工工资的价款，并直接支付给应得该款的农民工。</w:t>
      </w:r>
    </w:p>
    <w:p>
      <w:pPr>
        <w:spacing w:line="400" w:lineRule="exact"/>
        <w:rPr>
          <w:rFonts w:hint="eastAsia" w:eastAsia="黑体"/>
          <w:sz w:val="24"/>
        </w:rPr>
      </w:pPr>
      <w:r>
        <w:rPr>
          <w:rFonts w:hint="eastAsia" w:eastAsia="黑体"/>
          <w:sz w:val="24"/>
        </w:rPr>
        <w:t>26.考核</w:t>
      </w:r>
      <w:r>
        <w:rPr>
          <w:rFonts w:eastAsia="黑体"/>
          <w:sz w:val="24"/>
        </w:rPr>
        <w:t>方案</w:t>
      </w:r>
      <w:r>
        <w:rPr>
          <w:rFonts w:hint="eastAsia" w:eastAsia="黑体"/>
          <w:sz w:val="24"/>
        </w:rPr>
        <w:t>：</w:t>
      </w:r>
    </w:p>
    <w:p>
      <w:pPr>
        <w:spacing w:line="400" w:lineRule="exact"/>
        <w:ind w:firstLine="420" w:firstLineChars="200"/>
        <w:rPr>
          <w:rFonts w:hint="eastAsia" w:ascii="宋体" w:hAnsi="宋体"/>
        </w:rPr>
      </w:pPr>
      <w:r>
        <w:rPr>
          <w:rFonts w:hint="eastAsia" w:ascii="宋体" w:hAnsi="宋体"/>
        </w:rPr>
        <w:t xml:space="preserve">26.1 </w:t>
      </w:r>
      <w:r>
        <w:rPr>
          <w:rFonts w:hint="eastAsia" w:ascii="宋体" w:hAnsi="宋体"/>
          <w:lang w:eastAsia="zh-CN"/>
        </w:rPr>
        <w:t>发包人</w:t>
      </w:r>
      <w:r>
        <w:rPr>
          <w:rFonts w:hint="eastAsia" w:ascii="宋体" w:hAnsi="宋体"/>
        </w:rPr>
        <w:t>对承包人</w:t>
      </w:r>
      <w:r>
        <w:rPr>
          <w:rFonts w:hint="eastAsia" w:ascii="宋体" w:hAnsi="宋体" w:cs="宋体"/>
          <w:color w:val="000000"/>
          <w:kern w:val="0"/>
          <w:sz w:val="20"/>
          <w:szCs w:val="20"/>
          <w:lang w:bidi="ar"/>
        </w:rPr>
        <w:t>养护管理</w:t>
      </w:r>
      <w:r>
        <w:rPr>
          <w:rFonts w:hint="eastAsia" w:ascii="宋体" w:hAnsi="宋体" w:cs="宋体"/>
          <w:color w:val="000000"/>
          <w:kern w:val="0"/>
          <w:sz w:val="20"/>
          <w:szCs w:val="20"/>
          <w:lang w:eastAsia="zh-CN" w:bidi="ar"/>
        </w:rPr>
        <w:t>管理工作</w:t>
      </w:r>
      <w:r>
        <w:rPr>
          <w:rFonts w:hint="eastAsia" w:ascii="宋体" w:hAnsi="宋体"/>
        </w:rPr>
        <w:t>进行</w:t>
      </w:r>
      <w:r>
        <w:rPr>
          <w:rFonts w:hint="eastAsia" w:ascii="宋体" w:hAnsi="宋体"/>
          <w:lang w:eastAsia="zh-CN"/>
        </w:rPr>
        <w:t>月度</w:t>
      </w:r>
      <w:r>
        <w:rPr>
          <w:rFonts w:hint="eastAsia" w:ascii="宋体" w:hAnsi="宋体"/>
        </w:rPr>
        <w:t>考核。</w:t>
      </w:r>
    </w:p>
    <w:p>
      <w:pPr>
        <w:spacing w:line="400" w:lineRule="exact"/>
        <w:ind w:firstLine="420" w:firstLineChars="200"/>
        <w:rPr>
          <w:rFonts w:hint="eastAsia" w:ascii="宋体" w:hAnsi="宋体"/>
        </w:rPr>
        <w:sectPr>
          <w:footnotePr>
            <w:numFmt w:val="decimalEnclosedCircleChinese"/>
            <w:numRestart w:val="eachPage"/>
          </w:footnotePr>
          <w:pgSz w:w="11906" w:h="16838"/>
          <w:pgMar w:top="1361" w:right="1588" w:bottom="1361" w:left="1588" w:header="851" w:footer="992" w:gutter="0"/>
          <w:pgBorders>
            <w:top w:val="none" w:sz="0" w:space="0"/>
            <w:left w:val="none" w:sz="0" w:space="0"/>
            <w:bottom w:val="none" w:sz="0" w:space="0"/>
            <w:right w:val="none" w:sz="0" w:space="0"/>
          </w:pgBorders>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b/>
          <w:bCs w:val="0"/>
          <w:sz w:val="32"/>
          <w:szCs w:val="32"/>
          <w:lang w:eastAsia="zh-CN"/>
        </w:rPr>
      </w:pPr>
      <w:r>
        <w:rPr>
          <w:rFonts w:hint="eastAsia" w:ascii="宋体" w:hAnsi="宋体" w:eastAsia="宋体" w:cs="宋体"/>
          <w:b/>
          <w:bCs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b/>
          <w:bCs w:val="0"/>
          <w:sz w:val="32"/>
          <w:szCs w:val="32"/>
          <w:lang w:val="en-US" w:eastAsia="zh-CN"/>
        </w:rPr>
      </w:pPr>
      <w:r>
        <w:rPr>
          <w:rFonts w:hint="eastAsia" w:ascii="宋体" w:hAnsi="宋体" w:eastAsia="宋体" w:cs="宋体"/>
          <w:b/>
          <w:bCs w:val="0"/>
          <w:sz w:val="32"/>
          <w:szCs w:val="32"/>
        </w:rPr>
        <w:t>宿州</w:t>
      </w:r>
      <w:r>
        <w:rPr>
          <w:rFonts w:hint="eastAsia" w:ascii="宋体" w:hAnsi="宋体" w:eastAsia="宋体" w:cs="宋体"/>
          <w:b/>
          <w:bCs w:val="0"/>
          <w:sz w:val="32"/>
          <w:szCs w:val="32"/>
          <w:lang w:val="en-US" w:eastAsia="zh-CN"/>
        </w:rPr>
        <w:t>中心日常养护工程检查考核实施办法（试行）</w:t>
      </w:r>
    </w:p>
    <w:p>
      <w:pPr>
        <w:adjustRightInd w:val="0"/>
        <w:snapToGrid w:val="0"/>
        <w:spacing w:line="360" w:lineRule="auto"/>
        <w:jc w:val="both"/>
        <w:rPr>
          <w:rFonts w:hint="eastAsia" w:ascii="仿宋_GB2312" w:eastAsia="仿宋_GB2312"/>
          <w:bCs/>
          <w:sz w:val="21"/>
          <w:szCs w:val="21"/>
          <w:lang w:eastAsia="zh-CN"/>
        </w:rPr>
      </w:pPr>
    </w:p>
    <w:p>
      <w:pPr>
        <w:pStyle w:val="29"/>
        <w:keepNext w:val="0"/>
        <w:keepLines w:val="0"/>
        <w:pageBreakBefore w:val="0"/>
        <w:widowControl w:val="0"/>
        <w:numPr>
          <w:ilvl w:val="0"/>
          <w:numId w:val="4"/>
        </w:numPr>
        <w:kinsoku/>
        <w:wordWrap/>
        <w:overflowPunct/>
        <w:topLinePunct w:val="0"/>
        <w:autoSpaceDE/>
        <w:autoSpaceDN/>
        <w:bidi w:val="0"/>
        <w:spacing w:line="500" w:lineRule="exact"/>
        <w:ind w:left="0" w:leftChars="0" w:right="0" w:righ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bCs/>
          <w:color w:val="auto"/>
          <w:sz w:val="21"/>
          <w:szCs w:val="21"/>
          <w:lang w:val="en-US" w:eastAsia="zh-CN"/>
        </w:rPr>
        <w:t xml:space="preserve"> 为加强宿州中心高速公路日常养护管理工作，确保日常养护工程规范、及时、高效开展，不断提高养护质量和管理水平，依据《公路养护技术规范》、集团公司《高速公路日常养护管理办法（试行）》及有关标准要求，结合宿州中心实际</w:t>
      </w:r>
      <w:r>
        <w:rPr>
          <w:rFonts w:hint="eastAsia" w:ascii="宋体" w:hAnsi="宋体" w:eastAsia="宋体" w:cs="宋体"/>
          <w:bCs/>
          <w:color w:val="auto"/>
          <w:sz w:val="21"/>
          <w:szCs w:val="21"/>
        </w:rPr>
        <w:t>，制定</w:t>
      </w:r>
      <w:r>
        <w:rPr>
          <w:rFonts w:hint="eastAsia" w:ascii="宋体" w:hAnsi="宋体" w:eastAsia="宋体" w:cs="宋体"/>
          <w:color w:val="auto"/>
          <w:sz w:val="21"/>
          <w:szCs w:val="21"/>
        </w:rPr>
        <w:t>本办法。</w:t>
      </w:r>
    </w:p>
    <w:p>
      <w:pPr>
        <w:pStyle w:val="29"/>
        <w:keepNext w:val="0"/>
        <w:keepLines w:val="0"/>
        <w:pageBreakBefore w:val="0"/>
        <w:widowControl w:val="0"/>
        <w:numPr>
          <w:ilvl w:val="0"/>
          <w:numId w:val="0"/>
        </w:numPr>
        <w:kinsoku/>
        <w:wordWrap/>
        <w:overflowPunct/>
        <w:topLinePunct w:val="0"/>
        <w:autoSpaceDE/>
        <w:autoSpaceDN/>
        <w:bidi w:val="0"/>
        <w:spacing w:line="500" w:lineRule="exact"/>
        <w:ind w:right="0" w:rightChars="0"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第二条  本办法所称的日常养护是指日常养护施工单位开展的各类道路养护工作，包括高速公路巡查检查、日常保养、技术状况评定等养护管理工作，适用于宿州中心所辖高速公路的日常养护管理工作。</w:t>
      </w:r>
    </w:p>
    <w:p>
      <w:pPr>
        <w:pStyle w:val="29"/>
        <w:keepNext w:val="0"/>
        <w:keepLines w:val="0"/>
        <w:pageBreakBefore w:val="0"/>
        <w:widowControl w:val="0"/>
        <w:numPr>
          <w:ilvl w:val="0"/>
          <w:numId w:val="0"/>
        </w:numPr>
        <w:kinsoku/>
        <w:wordWrap/>
        <w:overflowPunct/>
        <w:topLinePunct w:val="0"/>
        <w:autoSpaceDE/>
        <w:autoSpaceDN/>
        <w:bidi w:val="0"/>
        <w:spacing w:line="500" w:lineRule="exact"/>
        <w:ind w:right="0" w:rightChars="0" w:firstLine="64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第三条  宿州中心养护管理部负责高速公路日常养护工作的指导、协调、监督、考核等管理工作，组织对辖段日常养护施工单位的管理和考核评价。</w:t>
      </w:r>
    </w:p>
    <w:p>
      <w:pPr>
        <w:pStyle w:val="29"/>
        <w:keepNext w:val="0"/>
        <w:keepLines w:val="0"/>
        <w:pageBreakBefore w:val="0"/>
        <w:widowControl w:val="0"/>
        <w:numPr>
          <w:ilvl w:val="0"/>
          <w:numId w:val="0"/>
        </w:numPr>
        <w:kinsoku/>
        <w:wordWrap/>
        <w:overflowPunct/>
        <w:topLinePunct w:val="0"/>
        <w:autoSpaceDE/>
        <w:autoSpaceDN/>
        <w:bidi w:val="0"/>
        <w:spacing w:line="500" w:lineRule="exact"/>
        <w:ind w:right="0" w:rightChars="0" w:firstLine="64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第四条  日常养护施工单位检查考核总分为100分，分内业资料检查和外业现场检查两部分。</w:t>
      </w:r>
    </w:p>
    <w:p>
      <w:pPr>
        <w:pStyle w:val="29"/>
        <w:keepNext w:val="0"/>
        <w:keepLines w:val="0"/>
        <w:pageBreakBefore w:val="0"/>
        <w:widowControl w:val="0"/>
        <w:numPr>
          <w:ilvl w:val="0"/>
          <w:numId w:val="0"/>
        </w:numPr>
        <w:kinsoku/>
        <w:wordWrap/>
        <w:overflowPunct/>
        <w:topLinePunct w:val="0"/>
        <w:autoSpaceDE/>
        <w:autoSpaceDN/>
        <w:bidi w:val="0"/>
        <w:spacing w:line="500" w:lineRule="exact"/>
        <w:ind w:right="0" w:rightChars="0" w:firstLine="64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第五条  日常施工单位养护检查考核包含养护管理制度及日常履约、日常巡查及检查工作、内业资料及仓库管理、外业管理及养护工程质量管理、安全文明施工管理、工程抢险及应急处置和管理提升与技术进步等7块内容，其中管理提升与技术进步为加分项。</w:t>
      </w:r>
    </w:p>
    <w:p>
      <w:pPr>
        <w:pStyle w:val="29"/>
        <w:keepNext w:val="0"/>
        <w:keepLines w:val="0"/>
        <w:pageBreakBefore w:val="0"/>
        <w:widowControl w:val="0"/>
        <w:numPr>
          <w:ilvl w:val="0"/>
          <w:numId w:val="0"/>
        </w:numPr>
        <w:kinsoku/>
        <w:wordWrap/>
        <w:overflowPunct/>
        <w:topLinePunct w:val="0"/>
        <w:autoSpaceDE/>
        <w:autoSpaceDN/>
        <w:bidi w:val="0"/>
        <w:spacing w:line="500" w:lineRule="exact"/>
        <w:ind w:right="0" w:rightChars="0" w:firstLine="64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第六条  日常施工单位养护检查考核</w:t>
      </w:r>
      <w:r>
        <w:rPr>
          <w:rFonts w:hint="eastAsia" w:ascii="宋体" w:hAnsi="宋体" w:eastAsia="宋体" w:cs="宋体"/>
          <w:color w:val="auto"/>
          <w:sz w:val="21"/>
          <w:szCs w:val="21"/>
        </w:rPr>
        <w:t>小组由养护部负责人、养护工程师</w:t>
      </w:r>
      <w:r>
        <w:rPr>
          <w:rFonts w:hint="eastAsia" w:ascii="宋体" w:hAnsi="宋体" w:eastAsia="宋体" w:cs="宋体"/>
          <w:color w:val="auto"/>
          <w:sz w:val="21"/>
          <w:szCs w:val="21"/>
          <w:lang w:val="en-US" w:eastAsia="zh-CN"/>
        </w:rPr>
        <w:t>和施工单位负责人组成</w:t>
      </w:r>
      <w:r>
        <w:rPr>
          <w:rFonts w:hint="eastAsia" w:ascii="宋体" w:hAnsi="宋体" w:eastAsia="宋体" w:cs="宋体"/>
          <w:color w:val="auto"/>
          <w:sz w:val="21"/>
          <w:szCs w:val="21"/>
        </w:rPr>
        <w:t>，采用步行为主、车行为辅的检查方式，考核现场发现的各类问题应详细记录，做好影像资料留存。</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第七条  日常施工单位养护检查考核原则上</w:t>
      </w:r>
      <w:r>
        <w:rPr>
          <w:rFonts w:hint="eastAsia" w:ascii="宋体" w:hAnsi="宋体" w:eastAsia="宋体" w:cs="宋体"/>
          <w:color w:val="auto"/>
          <w:sz w:val="21"/>
          <w:szCs w:val="21"/>
        </w:rPr>
        <w:t>每月</w:t>
      </w:r>
      <w:r>
        <w:rPr>
          <w:rFonts w:hint="eastAsia" w:ascii="宋体" w:hAnsi="宋体" w:eastAsia="宋体" w:cs="宋体"/>
          <w:color w:val="auto"/>
          <w:sz w:val="21"/>
          <w:szCs w:val="21"/>
          <w:lang w:val="en-US" w:eastAsia="zh-CN"/>
        </w:rPr>
        <w:t>28日前开展</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如有特殊情况，养护部将根据实际情况开展</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22" w:firstLineChars="200"/>
        <w:textAlignment w:val="auto"/>
        <w:outlineLvl w:val="9"/>
        <w:rPr>
          <w:rFonts w:hint="eastAsia" w:ascii="宋体" w:hAnsi="宋体" w:eastAsia="宋体" w:cs="宋体"/>
          <w:color w:val="auto"/>
          <w:sz w:val="21"/>
          <w:szCs w:val="21"/>
        </w:rPr>
      </w:pPr>
      <w:r>
        <w:rPr>
          <w:rFonts w:hint="eastAsia" w:ascii="宋体" w:hAnsi="宋体" w:eastAsia="宋体" w:cs="宋体"/>
          <w:b/>
          <w:bCs/>
          <w:color w:val="auto"/>
          <w:sz w:val="21"/>
          <w:szCs w:val="21"/>
        </w:rPr>
        <w:t>第</w:t>
      </w:r>
      <w:r>
        <w:rPr>
          <w:rFonts w:hint="eastAsia" w:ascii="宋体" w:hAnsi="宋体" w:eastAsia="宋体" w:cs="宋体"/>
          <w:b/>
          <w:bCs/>
          <w:color w:val="auto"/>
          <w:sz w:val="21"/>
          <w:szCs w:val="21"/>
          <w:lang w:val="en-US" w:eastAsia="zh-CN"/>
        </w:rPr>
        <w:t>八</w:t>
      </w:r>
      <w:r>
        <w:rPr>
          <w:rFonts w:hint="eastAsia" w:ascii="宋体" w:hAnsi="宋体" w:eastAsia="宋体" w:cs="宋体"/>
          <w:b/>
          <w:bCs/>
          <w:color w:val="auto"/>
          <w:sz w:val="21"/>
          <w:szCs w:val="21"/>
        </w:rPr>
        <w:t>条</w:t>
      </w:r>
      <w:r>
        <w:rPr>
          <w:rFonts w:hint="eastAsia" w:ascii="宋体" w:hAnsi="宋体" w:eastAsia="宋体" w:cs="宋体"/>
          <w:color w:val="auto"/>
          <w:sz w:val="21"/>
          <w:szCs w:val="21"/>
        </w:rPr>
        <w:t xml:space="preserve">  集团公司、管理处、路政、交警等相关部门的每个通报表扬和通报批评以得分（A）计入各标段月度养护考评分。</w:t>
      </w:r>
      <w:r>
        <w:rPr>
          <w:rFonts w:hint="eastAsia" w:ascii="宋体" w:hAnsi="宋体" w:eastAsia="宋体" w:cs="宋体"/>
          <w:color w:val="auto"/>
          <w:sz w:val="21"/>
          <w:szCs w:val="21"/>
          <w:lang w:val="en-US" w:eastAsia="zh-CN"/>
        </w:rPr>
        <w:t>管辖路段施工单位受到集团公司、宿州中心表扬的每次加1分，批评的每次扣5分。因集团公司巡检扣分的，按照1:5标准纳入当月度考核扣款</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22" w:firstLineChars="200"/>
        <w:textAlignment w:val="auto"/>
        <w:outlineLvl w:val="9"/>
        <w:rPr>
          <w:rFonts w:hint="eastAsia" w:ascii="宋体" w:hAnsi="宋体" w:eastAsia="宋体" w:cs="宋体"/>
          <w:color w:val="auto"/>
          <w:sz w:val="21"/>
          <w:szCs w:val="21"/>
        </w:rPr>
      </w:pPr>
      <w:r>
        <w:rPr>
          <w:rFonts w:hint="eastAsia" w:ascii="宋体" w:hAnsi="宋体" w:eastAsia="宋体" w:cs="宋体"/>
          <w:b/>
          <w:bCs/>
          <w:color w:val="auto"/>
          <w:sz w:val="21"/>
          <w:szCs w:val="21"/>
        </w:rPr>
        <w:t>第</w:t>
      </w:r>
      <w:r>
        <w:rPr>
          <w:rFonts w:hint="eastAsia" w:ascii="宋体" w:hAnsi="宋体" w:eastAsia="宋体" w:cs="宋体"/>
          <w:b/>
          <w:bCs/>
          <w:color w:val="auto"/>
          <w:sz w:val="21"/>
          <w:szCs w:val="21"/>
          <w:lang w:val="en-US" w:eastAsia="zh-CN"/>
        </w:rPr>
        <w:t>九</w:t>
      </w:r>
      <w:r>
        <w:rPr>
          <w:rFonts w:hint="eastAsia" w:ascii="宋体" w:hAnsi="宋体" w:eastAsia="宋体" w:cs="宋体"/>
          <w:b/>
          <w:bCs/>
          <w:color w:val="auto"/>
          <w:sz w:val="21"/>
          <w:szCs w:val="21"/>
        </w:rPr>
        <w:t>条</w:t>
      </w:r>
      <w:r>
        <w:rPr>
          <w:rFonts w:hint="eastAsia" w:ascii="宋体" w:hAnsi="宋体" w:eastAsia="宋体" w:cs="宋体"/>
          <w:color w:val="auto"/>
          <w:sz w:val="21"/>
          <w:szCs w:val="21"/>
        </w:rPr>
        <w:t xml:space="preserve">  得分计算方法</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1.日常养护施工单位</w:t>
      </w:r>
      <w:r>
        <w:rPr>
          <w:rFonts w:hint="eastAsia" w:ascii="宋体" w:hAnsi="宋体" w:eastAsia="宋体" w:cs="宋体"/>
          <w:color w:val="auto"/>
          <w:sz w:val="21"/>
          <w:szCs w:val="21"/>
        </w:rPr>
        <w:t>考评得分：J＝</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00－月度扣分</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2.日常养护施工单位</w:t>
      </w:r>
      <w:r>
        <w:rPr>
          <w:rFonts w:hint="eastAsia" w:ascii="宋体" w:hAnsi="宋体" w:eastAsia="宋体" w:cs="宋体"/>
          <w:color w:val="auto"/>
          <w:sz w:val="21"/>
          <w:szCs w:val="21"/>
        </w:rPr>
        <w:t>综合考评</w:t>
      </w:r>
      <w:r>
        <w:rPr>
          <w:rFonts w:hint="eastAsia" w:ascii="宋体" w:hAnsi="宋体" w:eastAsia="宋体" w:cs="宋体"/>
          <w:color w:val="auto"/>
          <w:sz w:val="21"/>
          <w:szCs w:val="21"/>
          <w:lang w:val="en-US" w:eastAsia="zh-CN"/>
        </w:rPr>
        <w:t>得</w:t>
      </w:r>
      <w:r>
        <w:rPr>
          <w:rFonts w:hint="eastAsia" w:ascii="宋体" w:hAnsi="宋体" w:eastAsia="宋体" w:cs="宋体"/>
          <w:color w:val="auto"/>
          <w:sz w:val="21"/>
          <w:szCs w:val="21"/>
        </w:rPr>
        <w:t>分：Z＝J＋A</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745" w:firstLineChars="355"/>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J:</w:t>
      </w:r>
      <w:r>
        <w:rPr>
          <w:rFonts w:hint="eastAsia" w:ascii="宋体" w:hAnsi="宋体" w:eastAsia="宋体" w:cs="宋体"/>
          <w:color w:val="auto"/>
          <w:sz w:val="21"/>
          <w:szCs w:val="21"/>
          <w:lang w:val="en-US" w:eastAsia="zh-CN"/>
        </w:rPr>
        <w:t>日常</w:t>
      </w:r>
      <w:r>
        <w:rPr>
          <w:rFonts w:hint="eastAsia" w:ascii="宋体" w:hAnsi="宋体" w:eastAsia="宋体" w:cs="宋体"/>
          <w:color w:val="auto"/>
          <w:sz w:val="21"/>
          <w:szCs w:val="21"/>
        </w:rPr>
        <w:t>养护</w:t>
      </w:r>
      <w:r>
        <w:rPr>
          <w:rFonts w:hint="eastAsia" w:ascii="宋体" w:hAnsi="宋体" w:eastAsia="宋体" w:cs="宋体"/>
          <w:color w:val="auto"/>
          <w:sz w:val="21"/>
          <w:szCs w:val="21"/>
          <w:lang w:val="en-US" w:eastAsia="zh-CN"/>
        </w:rPr>
        <w:t>施工单位月度</w:t>
      </w:r>
      <w:r>
        <w:rPr>
          <w:rFonts w:hint="eastAsia" w:ascii="宋体" w:hAnsi="宋体" w:eastAsia="宋体" w:cs="宋体"/>
          <w:color w:val="auto"/>
          <w:sz w:val="21"/>
          <w:szCs w:val="21"/>
        </w:rPr>
        <w:t>考评得分</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745" w:firstLineChars="355"/>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A：通报表扬和通报批评得分</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22" w:firstLineChars="200"/>
        <w:textAlignment w:val="auto"/>
        <w:outlineLvl w:val="9"/>
        <w:rPr>
          <w:rFonts w:hint="eastAsia" w:ascii="宋体" w:hAnsi="宋体" w:eastAsia="宋体" w:cs="宋体"/>
          <w:color w:val="auto"/>
          <w:sz w:val="21"/>
          <w:szCs w:val="21"/>
        </w:rPr>
      </w:pPr>
      <w:r>
        <w:rPr>
          <w:rFonts w:hint="eastAsia" w:ascii="宋体" w:hAnsi="宋体" w:eastAsia="宋体" w:cs="宋体"/>
          <w:b/>
          <w:bCs/>
          <w:color w:val="auto"/>
          <w:sz w:val="21"/>
          <w:szCs w:val="21"/>
        </w:rPr>
        <w:t>第</w:t>
      </w:r>
      <w:r>
        <w:rPr>
          <w:rFonts w:hint="eastAsia" w:ascii="宋体" w:hAnsi="宋体" w:eastAsia="宋体" w:cs="宋体"/>
          <w:b/>
          <w:bCs/>
          <w:color w:val="auto"/>
          <w:sz w:val="21"/>
          <w:szCs w:val="21"/>
          <w:lang w:val="en-US" w:eastAsia="zh-CN"/>
        </w:rPr>
        <w:t>十</w:t>
      </w:r>
      <w:r>
        <w:rPr>
          <w:rFonts w:hint="eastAsia" w:ascii="宋体" w:hAnsi="宋体" w:eastAsia="宋体" w:cs="宋体"/>
          <w:b/>
          <w:bCs/>
          <w:color w:val="auto"/>
          <w:sz w:val="21"/>
          <w:szCs w:val="21"/>
        </w:rPr>
        <w:t xml:space="preserve">条  </w:t>
      </w:r>
      <w:r>
        <w:rPr>
          <w:rFonts w:hint="eastAsia" w:ascii="宋体" w:hAnsi="宋体" w:eastAsia="宋体" w:cs="宋体"/>
          <w:color w:val="auto"/>
          <w:sz w:val="21"/>
          <w:szCs w:val="21"/>
        </w:rPr>
        <w:t>养护维修保养考评分以下几个等次：</w:t>
      </w:r>
    </w:p>
    <w:tbl>
      <w:tblPr>
        <w:tblStyle w:val="61"/>
        <w:tblW w:w="8459" w:type="dxa"/>
        <w:jc w:val="center"/>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4"/>
        <w:gridCol w:w="3253"/>
        <w:gridCol w:w="3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614" w:type="dxa"/>
            <w:noWrap w:val="0"/>
            <w:vAlign w:val="top"/>
          </w:tcPr>
          <w:p>
            <w:pPr>
              <w:adjustRightInd w:val="0"/>
              <w:snapToGrid w:val="0"/>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序号</w:t>
            </w:r>
          </w:p>
        </w:tc>
        <w:tc>
          <w:tcPr>
            <w:tcW w:w="3253" w:type="dxa"/>
            <w:noWrap w:val="0"/>
            <w:vAlign w:val="top"/>
          </w:tcPr>
          <w:p>
            <w:pPr>
              <w:adjustRightInd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得分</w:t>
            </w:r>
          </w:p>
        </w:tc>
        <w:tc>
          <w:tcPr>
            <w:tcW w:w="3592" w:type="dxa"/>
            <w:noWrap w:val="0"/>
            <w:vAlign w:val="top"/>
          </w:tcPr>
          <w:p>
            <w:pPr>
              <w:adjustRightInd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614" w:type="dxa"/>
            <w:noWrap w:val="0"/>
            <w:vAlign w:val="top"/>
          </w:tcPr>
          <w:p>
            <w:pPr>
              <w:adjustRightInd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253" w:type="dxa"/>
            <w:noWrap w:val="0"/>
            <w:vAlign w:val="top"/>
          </w:tcPr>
          <w:p>
            <w:pPr>
              <w:adjustRightInd w:val="0"/>
              <w:snapToGrid w:val="0"/>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Z≥</w:t>
            </w:r>
            <w:r>
              <w:rPr>
                <w:rFonts w:hint="eastAsia" w:ascii="宋体" w:hAnsi="宋体" w:eastAsia="宋体" w:cs="宋体"/>
                <w:color w:val="auto"/>
                <w:sz w:val="21"/>
                <w:szCs w:val="21"/>
                <w:lang w:val="en-US" w:eastAsia="zh-CN"/>
              </w:rPr>
              <w:t>95</w:t>
            </w:r>
          </w:p>
        </w:tc>
        <w:tc>
          <w:tcPr>
            <w:tcW w:w="3592" w:type="dxa"/>
            <w:noWrap w:val="0"/>
            <w:vAlign w:val="top"/>
          </w:tcPr>
          <w:p>
            <w:pPr>
              <w:adjustRightInd w:val="0"/>
              <w:snapToGrid w:val="0"/>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614" w:type="dxa"/>
            <w:noWrap w:val="0"/>
            <w:vAlign w:val="top"/>
          </w:tcPr>
          <w:p>
            <w:pPr>
              <w:adjustRightInd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3253" w:type="dxa"/>
            <w:noWrap w:val="0"/>
            <w:vAlign w:val="top"/>
          </w:tcPr>
          <w:p>
            <w:pPr>
              <w:adjustRightInd w:val="0"/>
              <w:snapToGrid w:val="0"/>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85</w:t>
            </w:r>
            <w:r>
              <w:rPr>
                <w:rFonts w:hint="eastAsia" w:ascii="宋体" w:hAnsi="宋体" w:eastAsia="宋体" w:cs="宋体"/>
                <w:color w:val="auto"/>
                <w:sz w:val="21"/>
                <w:szCs w:val="21"/>
              </w:rPr>
              <w:t>≤Z＜</w:t>
            </w:r>
            <w:r>
              <w:rPr>
                <w:rFonts w:hint="eastAsia" w:ascii="宋体" w:hAnsi="宋体" w:eastAsia="宋体" w:cs="宋体"/>
                <w:color w:val="auto"/>
                <w:sz w:val="21"/>
                <w:szCs w:val="21"/>
                <w:lang w:val="en-US" w:eastAsia="zh-CN"/>
              </w:rPr>
              <w:t>95</w:t>
            </w:r>
          </w:p>
        </w:tc>
        <w:tc>
          <w:tcPr>
            <w:tcW w:w="3592" w:type="dxa"/>
            <w:noWrap w:val="0"/>
            <w:vAlign w:val="top"/>
          </w:tcPr>
          <w:p>
            <w:pPr>
              <w:adjustRightInd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4" w:type="dxa"/>
            <w:noWrap w:val="0"/>
            <w:vAlign w:val="top"/>
          </w:tcPr>
          <w:p>
            <w:pPr>
              <w:adjustRightInd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3253" w:type="dxa"/>
            <w:noWrap w:val="0"/>
            <w:vAlign w:val="top"/>
          </w:tcPr>
          <w:p>
            <w:pPr>
              <w:adjustRightInd w:val="0"/>
              <w:snapToGrid w:val="0"/>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Z＜</w:t>
            </w:r>
            <w:r>
              <w:rPr>
                <w:rFonts w:hint="eastAsia" w:ascii="宋体" w:hAnsi="宋体" w:eastAsia="宋体" w:cs="宋体"/>
                <w:color w:val="auto"/>
                <w:sz w:val="21"/>
                <w:szCs w:val="21"/>
                <w:lang w:val="en-US" w:eastAsia="zh-CN"/>
              </w:rPr>
              <w:t>85</w:t>
            </w:r>
          </w:p>
        </w:tc>
        <w:tc>
          <w:tcPr>
            <w:tcW w:w="3592" w:type="dxa"/>
            <w:noWrap w:val="0"/>
            <w:vAlign w:val="top"/>
          </w:tcPr>
          <w:p>
            <w:pPr>
              <w:adjustRightInd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不合格</w:t>
            </w:r>
          </w:p>
        </w:tc>
      </w:tr>
    </w:tbl>
    <w:p>
      <w:pPr>
        <w:adjustRightInd w:val="0"/>
        <w:snapToGrid w:val="0"/>
        <w:spacing w:line="360" w:lineRule="auto"/>
        <w:rPr>
          <w:rFonts w:hint="eastAsia" w:ascii="宋体" w:hAnsi="宋体" w:eastAsia="宋体" w:cs="宋体"/>
          <w:b/>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22" w:firstLineChars="200"/>
        <w:jc w:val="both"/>
        <w:textAlignment w:val="auto"/>
        <w:outlineLvl w:val="9"/>
        <w:rPr>
          <w:rFonts w:hint="eastAsia" w:ascii="宋体" w:hAnsi="宋体" w:eastAsia="宋体" w:cs="宋体"/>
          <w:color w:val="auto"/>
          <w:sz w:val="21"/>
          <w:szCs w:val="21"/>
        </w:rPr>
      </w:pPr>
      <w:r>
        <w:rPr>
          <w:rFonts w:hint="eastAsia" w:ascii="宋体" w:hAnsi="宋体" w:eastAsia="宋体" w:cs="宋体"/>
          <w:b/>
          <w:bCs/>
          <w:color w:val="auto"/>
          <w:sz w:val="21"/>
          <w:szCs w:val="21"/>
        </w:rPr>
        <w:t>第</w:t>
      </w:r>
      <w:r>
        <w:rPr>
          <w:rFonts w:hint="eastAsia" w:ascii="宋体" w:hAnsi="宋体" w:eastAsia="宋体" w:cs="宋体"/>
          <w:b/>
          <w:bCs/>
          <w:color w:val="auto"/>
          <w:sz w:val="21"/>
          <w:szCs w:val="21"/>
          <w:lang w:val="en-US" w:eastAsia="zh-CN"/>
        </w:rPr>
        <w:t>十一</w:t>
      </w:r>
      <w:r>
        <w:rPr>
          <w:rFonts w:hint="eastAsia" w:ascii="宋体" w:hAnsi="宋体" w:eastAsia="宋体" w:cs="宋体"/>
          <w:b/>
          <w:bCs/>
          <w:color w:val="auto"/>
          <w:sz w:val="21"/>
          <w:szCs w:val="21"/>
        </w:rPr>
        <w:t xml:space="preserve">条  </w:t>
      </w:r>
      <w:r>
        <w:rPr>
          <w:rFonts w:hint="eastAsia" w:ascii="宋体" w:hAnsi="宋体" w:eastAsia="宋体" w:cs="宋体"/>
          <w:b w:val="0"/>
          <w:bCs w:val="0"/>
          <w:color w:val="auto"/>
          <w:sz w:val="21"/>
          <w:szCs w:val="21"/>
          <w:lang w:val="en-US" w:eastAsia="zh-CN"/>
        </w:rPr>
        <w:t>宿州中心养护部</w:t>
      </w:r>
      <w:r>
        <w:rPr>
          <w:rFonts w:hint="eastAsia" w:ascii="宋体" w:hAnsi="宋体" w:eastAsia="宋体" w:cs="宋体"/>
          <w:color w:val="auto"/>
          <w:sz w:val="21"/>
          <w:szCs w:val="21"/>
          <w:lang w:eastAsia="zh-CN"/>
        </w:rPr>
        <w:t>依据</w:t>
      </w:r>
      <w:r>
        <w:rPr>
          <w:rFonts w:hint="eastAsia" w:ascii="宋体" w:hAnsi="宋体" w:eastAsia="宋体" w:cs="宋体"/>
          <w:color w:val="auto"/>
          <w:sz w:val="21"/>
          <w:szCs w:val="21"/>
        </w:rPr>
        <w:t>月度的养护检查考核结果进行计量支付，</w:t>
      </w:r>
      <w:r>
        <w:rPr>
          <w:rFonts w:hint="eastAsia" w:ascii="宋体" w:hAnsi="宋体" w:eastAsia="宋体" w:cs="宋体"/>
          <w:color w:val="auto"/>
          <w:sz w:val="21"/>
          <w:szCs w:val="21"/>
          <w:lang w:eastAsia="zh-CN"/>
        </w:rPr>
        <w:t>按</w:t>
      </w:r>
      <w:r>
        <w:rPr>
          <w:rFonts w:hint="eastAsia" w:ascii="宋体" w:hAnsi="宋体" w:eastAsia="宋体" w:cs="宋体"/>
          <w:color w:val="auto"/>
          <w:sz w:val="21"/>
          <w:szCs w:val="21"/>
        </w:rPr>
        <w:t>检查考核的等级，制定如下惩处办法。</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35"/>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 xml:space="preserve"> 1.月度检查考核综合评定成绩如果为不合格，</w:t>
      </w:r>
      <w:r>
        <w:rPr>
          <w:rFonts w:hint="eastAsia" w:ascii="宋体" w:hAnsi="宋体" w:eastAsia="宋体" w:cs="宋体"/>
          <w:color w:val="auto"/>
          <w:sz w:val="21"/>
          <w:szCs w:val="21"/>
          <w:lang w:val="en-US" w:eastAsia="zh-CN"/>
        </w:rPr>
        <w:t>宿州中心</w:t>
      </w:r>
      <w:r>
        <w:rPr>
          <w:rFonts w:hint="eastAsia" w:ascii="宋体" w:hAnsi="宋体" w:eastAsia="宋体" w:cs="宋体"/>
          <w:color w:val="auto"/>
          <w:sz w:val="21"/>
          <w:szCs w:val="21"/>
        </w:rPr>
        <w:t>对</w:t>
      </w:r>
      <w:r>
        <w:rPr>
          <w:rFonts w:hint="eastAsia" w:ascii="宋体" w:hAnsi="宋体" w:eastAsia="宋体" w:cs="宋体"/>
          <w:color w:val="auto"/>
          <w:sz w:val="21"/>
          <w:szCs w:val="21"/>
          <w:lang w:val="en-US" w:eastAsia="zh-CN"/>
        </w:rPr>
        <w:t>日常</w:t>
      </w:r>
      <w:r>
        <w:rPr>
          <w:rFonts w:hint="eastAsia" w:ascii="宋体" w:hAnsi="宋体" w:eastAsia="宋体" w:cs="宋体"/>
          <w:color w:val="auto"/>
          <w:sz w:val="21"/>
          <w:szCs w:val="21"/>
          <w:lang w:eastAsia="zh-CN"/>
        </w:rPr>
        <w:t>养护</w:t>
      </w:r>
      <w:r>
        <w:rPr>
          <w:rFonts w:hint="eastAsia" w:ascii="宋体" w:hAnsi="宋体" w:eastAsia="宋体" w:cs="宋体"/>
          <w:color w:val="auto"/>
          <w:sz w:val="21"/>
          <w:szCs w:val="21"/>
          <w:lang w:val="en-US" w:eastAsia="zh-CN"/>
        </w:rPr>
        <w:t>施工</w:t>
      </w:r>
      <w:r>
        <w:rPr>
          <w:rFonts w:hint="eastAsia" w:ascii="宋体" w:hAnsi="宋体" w:eastAsia="宋体" w:cs="宋体"/>
          <w:color w:val="auto"/>
          <w:sz w:val="21"/>
          <w:szCs w:val="21"/>
          <w:lang w:eastAsia="zh-CN"/>
        </w:rPr>
        <w:t>单位</w:t>
      </w:r>
      <w:r>
        <w:rPr>
          <w:rFonts w:hint="eastAsia" w:ascii="宋体" w:hAnsi="宋体" w:eastAsia="宋体" w:cs="宋体"/>
          <w:color w:val="auto"/>
          <w:sz w:val="21"/>
          <w:szCs w:val="21"/>
        </w:rPr>
        <w:t>予以通报批评，并且当月不予计量，整改合格后再行计量支付，</w:t>
      </w:r>
      <w:r>
        <w:rPr>
          <w:rFonts w:hint="eastAsia" w:ascii="宋体" w:hAnsi="宋体" w:eastAsia="宋体" w:cs="宋体"/>
          <w:color w:val="auto"/>
          <w:sz w:val="21"/>
          <w:szCs w:val="21"/>
          <w:lang w:eastAsia="zh-CN"/>
        </w:rPr>
        <w:t>从</w:t>
      </w:r>
      <w:r>
        <w:rPr>
          <w:rFonts w:hint="eastAsia" w:ascii="宋体" w:hAnsi="宋体" w:eastAsia="宋体" w:cs="宋体"/>
          <w:color w:val="auto"/>
          <w:sz w:val="21"/>
          <w:szCs w:val="21"/>
        </w:rPr>
        <w:t>工程结算款中按照</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00元/分进行扣除。连续两次考核得分为不合格的养护单位，从工程结算款中按照</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00元/分进行扣除。如果连续三个月度检查考核成绩不合格，立即中止其养护合同的执行，取消</w:t>
      </w:r>
      <w:r>
        <w:rPr>
          <w:rFonts w:hint="eastAsia" w:ascii="宋体" w:hAnsi="宋体" w:eastAsia="宋体" w:cs="宋体"/>
          <w:color w:val="auto"/>
          <w:sz w:val="21"/>
          <w:szCs w:val="21"/>
          <w:lang w:eastAsia="zh-CN"/>
        </w:rPr>
        <w:t>养护单位</w:t>
      </w:r>
      <w:r>
        <w:rPr>
          <w:rFonts w:hint="eastAsia" w:ascii="宋体" w:hAnsi="宋体" w:eastAsia="宋体" w:cs="宋体"/>
          <w:color w:val="auto"/>
          <w:sz w:val="21"/>
          <w:szCs w:val="21"/>
        </w:rPr>
        <w:t>参与</w:t>
      </w:r>
      <w:r>
        <w:rPr>
          <w:rFonts w:hint="eastAsia" w:ascii="宋体" w:hAnsi="宋体" w:eastAsia="宋体" w:cs="宋体"/>
          <w:color w:val="auto"/>
          <w:sz w:val="21"/>
          <w:szCs w:val="21"/>
          <w:lang w:val="en-US" w:eastAsia="zh-CN"/>
        </w:rPr>
        <w:t>宿州中心日常养护</w:t>
      </w:r>
      <w:r>
        <w:rPr>
          <w:rFonts w:hint="eastAsia" w:ascii="宋体" w:hAnsi="宋体" w:eastAsia="宋体" w:cs="宋体"/>
          <w:color w:val="auto"/>
          <w:sz w:val="21"/>
          <w:szCs w:val="21"/>
        </w:rPr>
        <w:t>工程项目承包资格。</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35"/>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 xml:space="preserve"> 2.月度检查考核综合评定成绩如果为合格，从工程结算款中按照</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00元/分进行扣除；如果连续三次考核得分为合格，从工程结算款中按照</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00元/分进行扣除，并向</w:t>
      </w:r>
      <w:r>
        <w:rPr>
          <w:rFonts w:hint="eastAsia" w:ascii="宋体" w:hAnsi="宋体" w:eastAsia="宋体" w:cs="宋体"/>
          <w:color w:val="auto"/>
          <w:sz w:val="21"/>
          <w:szCs w:val="21"/>
          <w:lang w:eastAsia="zh-CN"/>
        </w:rPr>
        <w:t>养护单位</w:t>
      </w:r>
      <w:r>
        <w:rPr>
          <w:rFonts w:hint="eastAsia" w:ascii="宋体" w:hAnsi="宋体" w:eastAsia="宋体" w:cs="宋体"/>
          <w:color w:val="auto"/>
          <w:sz w:val="21"/>
          <w:szCs w:val="21"/>
        </w:rPr>
        <w:t>发放取消</w:t>
      </w:r>
      <w:r>
        <w:rPr>
          <w:rFonts w:hint="eastAsia" w:ascii="宋体" w:hAnsi="宋体" w:eastAsia="宋体" w:cs="宋体"/>
          <w:color w:val="auto"/>
          <w:sz w:val="21"/>
          <w:szCs w:val="21"/>
          <w:lang w:eastAsia="zh-CN"/>
        </w:rPr>
        <w:t>养护</w:t>
      </w:r>
      <w:r>
        <w:rPr>
          <w:rFonts w:hint="eastAsia" w:ascii="宋体" w:hAnsi="宋体" w:eastAsia="宋体" w:cs="宋体"/>
          <w:color w:val="auto"/>
          <w:sz w:val="21"/>
          <w:szCs w:val="21"/>
        </w:rPr>
        <w:t>参与</w:t>
      </w:r>
      <w:r>
        <w:rPr>
          <w:rFonts w:hint="eastAsia" w:ascii="宋体" w:hAnsi="宋体" w:eastAsia="宋体" w:cs="宋体"/>
          <w:color w:val="auto"/>
          <w:sz w:val="21"/>
          <w:szCs w:val="21"/>
          <w:lang w:val="en-US" w:eastAsia="zh-CN"/>
        </w:rPr>
        <w:t>日常</w:t>
      </w:r>
      <w:r>
        <w:rPr>
          <w:rFonts w:hint="eastAsia" w:ascii="宋体" w:hAnsi="宋体" w:eastAsia="宋体" w:cs="宋体"/>
          <w:color w:val="auto"/>
          <w:sz w:val="21"/>
          <w:szCs w:val="21"/>
          <w:lang w:eastAsia="zh-CN"/>
        </w:rPr>
        <w:t>工程</w:t>
      </w:r>
      <w:r>
        <w:rPr>
          <w:rFonts w:hint="eastAsia" w:ascii="宋体" w:hAnsi="宋体" w:eastAsia="宋体" w:cs="宋体"/>
          <w:color w:val="auto"/>
          <w:sz w:val="21"/>
          <w:szCs w:val="21"/>
        </w:rPr>
        <w:t>项目承包资格的警告通知。</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35"/>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 xml:space="preserve"> 3.如果各月度检查考核综合评定成绩合格，</w:t>
      </w:r>
      <w:r>
        <w:rPr>
          <w:rFonts w:hint="eastAsia" w:ascii="宋体" w:hAnsi="宋体" w:eastAsia="宋体" w:cs="宋体"/>
          <w:color w:val="auto"/>
          <w:sz w:val="21"/>
          <w:szCs w:val="21"/>
          <w:lang w:eastAsia="zh-CN"/>
        </w:rPr>
        <w:t>管理处</w:t>
      </w:r>
      <w:r>
        <w:rPr>
          <w:rFonts w:hint="eastAsia" w:ascii="宋体" w:hAnsi="宋体" w:eastAsia="宋体" w:cs="宋体"/>
          <w:color w:val="auto"/>
          <w:sz w:val="21"/>
          <w:szCs w:val="21"/>
        </w:rPr>
        <w:t>将予按时计量、按时支付。</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35"/>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 xml:space="preserve"> 4.如果连续三个月考核</w:t>
      </w:r>
      <w:r>
        <w:rPr>
          <w:rFonts w:hint="eastAsia" w:ascii="宋体" w:hAnsi="宋体" w:eastAsia="宋体" w:cs="宋体"/>
          <w:color w:val="auto"/>
          <w:sz w:val="21"/>
          <w:szCs w:val="21"/>
          <w:lang w:eastAsia="zh-CN"/>
        </w:rPr>
        <w:t>得分</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95</w:t>
      </w:r>
      <w:r>
        <w:rPr>
          <w:rFonts w:hint="eastAsia" w:ascii="宋体" w:hAnsi="宋体" w:eastAsia="宋体" w:cs="宋体"/>
          <w:color w:val="auto"/>
          <w:sz w:val="21"/>
          <w:szCs w:val="21"/>
        </w:rPr>
        <w:t>分，</w:t>
      </w:r>
      <w:r>
        <w:rPr>
          <w:rFonts w:hint="eastAsia" w:ascii="宋体" w:hAnsi="宋体" w:eastAsia="宋体" w:cs="宋体"/>
          <w:color w:val="auto"/>
          <w:sz w:val="21"/>
          <w:szCs w:val="21"/>
          <w:lang w:val="en-US" w:eastAsia="zh-CN"/>
        </w:rPr>
        <w:t>将根据实际情况给予养护施工单位一定奖励</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jc w:val="both"/>
        <w:textAlignment w:val="auto"/>
        <w:outlineLvl w:val="9"/>
        <w:rPr>
          <w:rFonts w:hint="eastAsia" w:ascii="宋体" w:hAnsi="宋体" w:eastAsia="宋体" w:cs="宋体"/>
          <w:color w:val="auto"/>
          <w:sz w:val="21"/>
          <w:szCs w:val="21"/>
        </w:rPr>
      </w:pPr>
      <w:r>
        <w:rPr>
          <w:rFonts w:hint="eastAsia" w:ascii="宋体" w:hAnsi="宋体" w:eastAsia="宋体" w:cs="宋体"/>
          <w:b/>
          <w:bCs/>
          <w:color w:val="auto"/>
          <w:sz w:val="21"/>
          <w:szCs w:val="21"/>
        </w:rPr>
        <w:t xml:space="preserve">    第</w:t>
      </w:r>
      <w:r>
        <w:rPr>
          <w:rFonts w:hint="eastAsia" w:ascii="宋体" w:hAnsi="宋体" w:eastAsia="宋体" w:cs="宋体"/>
          <w:b/>
          <w:bCs/>
          <w:color w:val="auto"/>
          <w:sz w:val="21"/>
          <w:szCs w:val="21"/>
          <w:lang w:val="en-US" w:eastAsia="zh-CN"/>
        </w:rPr>
        <w:t>十二</w:t>
      </w:r>
      <w:r>
        <w:rPr>
          <w:rFonts w:hint="eastAsia" w:ascii="宋体" w:hAnsi="宋体" w:eastAsia="宋体" w:cs="宋体"/>
          <w:b/>
          <w:bCs/>
          <w:color w:val="auto"/>
          <w:sz w:val="21"/>
          <w:szCs w:val="21"/>
        </w:rPr>
        <w:t xml:space="preserve">条  </w:t>
      </w:r>
      <w:r>
        <w:rPr>
          <w:rFonts w:hint="eastAsia" w:ascii="宋体" w:hAnsi="宋体" w:eastAsia="宋体" w:cs="宋体"/>
          <w:b w:val="0"/>
          <w:bCs w:val="0"/>
          <w:color w:val="auto"/>
          <w:sz w:val="21"/>
          <w:szCs w:val="21"/>
          <w:lang w:eastAsia="zh-CN"/>
        </w:rPr>
        <w:t>在</w:t>
      </w:r>
      <w:r>
        <w:rPr>
          <w:rFonts w:hint="eastAsia" w:ascii="宋体" w:hAnsi="宋体" w:eastAsia="宋体" w:cs="宋体"/>
          <w:color w:val="auto"/>
          <w:sz w:val="21"/>
          <w:szCs w:val="21"/>
        </w:rPr>
        <w:t>检查考核结束</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个工作日内编制考核报告组织召开考核通报会议，养护单位对照考核通报3个工作日内做好整改</w:t>
      </w:r>
      <w:r>
        <w:rPr>
          <w:rFonts w:hint="eastAsia" w:ascii="宋体" w:hAnsi="宋体" w:eastAsia="宋体" w:cs="宋体"/>
          <w:color w:val="auto"/>
          <w:sz w:val="21"/>
          <w:szCs w:val="21"/>
          <w:lang w:val="en-US" w:eastAsia="zh-CN"/>
        </w:rPr>
        <w:t>反馈并附整改结果照片</w:t>
      </w:r>
      <w:r>
        <w:rPr>
          <w:rFonts w:hint="eastAsia" w:ascii="宋体" w:hAnsi="宋体" w:eastAsia="宋体" w:cs="宋体"/>
          <w:color w:val="auto"/>
          <w:sz w:val="21"/>
          <w:szCs w:val="21"/>
        </w:rPr>
        <w:t>，并以书面形式</w:t>
      </w:r>
      <w:r>
        <w:rPr>
          <w:rFonts w:hint="eastAsia" w:ascii="宋体" w:hAnsi="宋体" w:eastAsia="宋体" w:cs="宋体"/>
          <w:color w:val="auto"/>
          <w:sz w:val="21"/>
          <w:szCs w:val="21"/>
          <w:lang w:val="en-US" w:eastAsia="zh-CN"/>
        </w:rPr>
        <w:t>加盖公章上报</w:t>
      </w:r>
      <w:r>
        <w:rPr>
          <w:rFonts w:hint="eastAsia" w:ascii="宋体" w:hAnsi="宋体" w:eastAsia="宋体" w:cs="宋体"/>
          <w:color w:val="auto"/>
          <w:sz w:val="21"/>
          <w:szCs w:val="21"/>
        </w:rPr>
        <w:t>养护部；养护部及时对整改情况进行</w:t>
      </w:r>
      <w:r>
        <w:rPr>
          <w:rFonts w:hint="eastAsia" w:ascii="宋体" w:hAnsi="宋体" w:eastAsia="宋体" w:cs="宋体"/>
          <w:color w:val="auto"/>
          <w:sz w:val="21"/>
          <w:szCs w:val="21"/>
          <w:lang w:val="en-US" w:eastAsia="zh-CN"/>
        </w:rPr>
        <w:t>回头看</w:t>
      </w:r>
      <w:r>
        <w:rPr>
          <w:rFonts w:hint="eastAsia" w:ascii="宋体" w:hAnsi="宋体" w:eastAsia="宋体" w:cs="宋体"/>
          <w:color w:val="auto"/>
          <w:sz w:val="21"/>
          <w:szCs w:val="21"/>
        </w:rPr>
        <w:t>，整改不合格的</w:t>
      </w:r>
      <w:r>
        <w:rPr>
          <w:rFonts w:hint="eastAsia" w:ascii="宋体" w:hAnsi="宋体" w:eastAsia="宋体" w:cs="宋体"/>
          <w:color w:val="auto"/>
          <w:sz w:val="21"/>
          <w:szCs w:val="21"/>
          <w:lang w:val="en-US" w:eastAsia="zh-CN"/>
        </w:rPr>
        <w:t>在次月考核中加倍扣分</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spacing w:line="500" w:lineRule="exact"/>
        <w:ind w:left="0" w:leftChars="0" w:right="0" w:rightChars="0"/>
        <w:jc w:val="both"/>
        <w:textAlignment w:val="auto"/>
        <w:outlineLvl w:val="9"/>
        <w:rPr>
          <w:rFonts w:hint="eastAsia" w:ascii="宋体" w:hAnsi="宋体" w:eastAsia="宋体" w:cs="宋体"/>
          <w:color w:val="auto"/>
          <w:sz w:val="21"/>
          <w:szCs w:val="21"/>
        </w:rPr>
      </w:pPr>
      <w:r>
        <w:rPr>
          <w:rFonts w:hint="eastAsia" w:ascii="宋体" w:hAnsi="宋体" w:eastAsia="宋体" w:cs="宋体"/>
          <w:b/>
          <w:bCs/>
          <w:color w:val="auto"/>
          <w:sz w:val="21"/>
          <w:szCs w:val="21"/>
        </w:rPr>
        <w:t xml:space="preserve">    第</w:t>
      </w:r>
      <w:r>
        <w:rPr>
          <w:rFonts w:hint="eastAsia" w:ascii="宋体" w:hAnsi="宋体" w:eastAsia="宋体" w:cs="宋体"/>
          <w:b/>
          <w:bCs/>
          <w:color w:val="auto"/>
          <w:sz w:val="21"/>
          <w:szCs w:val="21"/>
          <w:lang w:val="en-US" w:eastAsia="zh-CN"/>
        </w:rPr>
        <w:t>十三</w:t>
      </w:r>
      <w:r>
        <w:rPr>
          <w:rFonts w:hint="eastAsia" w:ascii="宋体" w:hAnsi="宋体" w:eastAsia="宋体" w:cs="宋体"/>
          <w:b/>
          <w:bCs/>
          <w:color w:val="auto"/>
          <w:sz w:val="21"/>
          <w:szCs w:val="21"/>
        </w:rPr>
        <w:t xml:space="preserve">条  </w:t>
      </w:r>
      <w:r>
        <w:rPr>
          <w:rFonts w:hint="eastAsia" w:ascii="宋体" w:hAnsi="宋体" w:eastAsia="宋体" w:cs="宋体"/>
          <w:color w:val="auto"/>
          <w:sz w:val="21"/>
          <w:szCs w:val="21"/>
        </w:rPr>
        <w:t>附则</w:t>
      </w:r>
    </w:p>
    <w:p>
      <w:pPr>
        <w:keepNext w:val="0"/>
        <w:keepLines w:val="0"/>
        <w:pageBreakBefore w:val="0"/>
        <w:widowControl w:val="0"/>
        <w:kinsoku/>
        <w:wordWrap/>
        <w:overflowPunct/>
        <w:topLinePunct w:val="0"/>
        <w:autoSpaceDE/>
        <w:autoSpaceDN/>
        <w:bidi w:val="0"/>
        <w:spacing w:line="500" w:lineRule="exact"/>
        <w:ind w:left="0" w:leftChars="0" w:right="0" w:rightChars="0" w:firstLine="420" w:firstLineChars="20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本办法由宿州</w:t>
      </w:r>
      <w:r>
        <w:rPr>
          <w:rFonts w:hint="eastAsia" w:ascii="宋体" w:hAnsi="宋体" w:eastAsia="宋体" w:cs="宋体"/>
          <w:color w:val="auto"/>
          <w:sz w:val="21"/>
          <w:szCs w:val="21"/>
          <w:lang w:val="en-US" w:eastAsia="zh-CN"/>
        </w:rPr>
        <w:t>中心</w:t>
      </w:r>
      <w:r>
        <w:rPr>
          <w:rFonts w:hint="eastAsia" w:ascii="宋体" w:hAnsi="宋体" w:eastAsia="宋体" w:cs="宋体"/>
          <w:color w:val="auto"/>
          <w:sz w:val="21"/>
          <w:szCs w:val="21"/>
        </w:rPr>
        <w:t>养护部负责解释。</w:t>
      </w:r>
    </w:p>
    <w:p>
      <w:pPr>
        <w:keepNext w:val="0"/>
        <w:keepLines w:val="0"/>
        <w:pageBreakBefore w:val="0"/>
        <w:widowControl w:val="0"/>
        <w:kinsoku/>
        <w:wordWrap/>
        <w:overflowPunct/>
        <w:topLinePunct w:val="0"/>
        <w:autoSpaceDE/>
        <w:autoSpaceDN/>
        <w:bidi w:val="0"/>
        <w:spacing w:line="500" w:lineRule="exact"/>
        <w:ind w:left="0" w:leftChars="0" w:right="0" w:right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本办法自印发之日起施行。</w:t>
      </w:r>
    </w:p>
    <w:p>
      <w:pPr>
        <w:spacing w:line="500" w:lineRule="exact"/>
        <w:rPr>
          <w:rFonts w:hint="eastAsia" w:ascii="宋体" w:hAnsi="宋体"/>
          <w:highlight w:val="yellow"/>
        </w:rPr>
      </w:pPr>
    </w:p>
    <w:p>
      <w:pPr>
        <w:rPr>
          <w:rFonts w:hint="eastAsia"/>
          <w:sz w:val="24"/>
          <w:highlight w:val="yellow"/>
        </w:rPr>
        <w:sectPr>
          <w:footnotePr>
            <w:numFmt w:val="decimalEnclosedCircleChinese"/>
            <w:numRestart w:val="eachPage"/>
          </w:footnotePr>
          <w:pgSz w:w="11906" w:h="16838"/>
          <w:pgMar w:top="1361" w:right="1588" w:bottom="1361" w:left="1588" w:header="851" w:footer="992" w:gutter="0"/>
          <w:pgBorders>
            <w:top w:val="none" w:sz="0" w:space="0"/>
            <w:left w:val="none" w:sz="0" w:space="0"/>
            <w:bottom w:val="none" w:sz="0" w:space="0"/>
            <w:right w:val="none" w:sz="0" w:space="0"/>
          </w:pgBorders>
          <w:cols w:space="720" w:num="1"/>
          <w:docGrid w:type="lines" w:linePitch="312" w:charSpace="0"/>
        </w:sectPr>
      </w:pPr>
    </w:p>
    <w:tbl>
      <w:tblPr>
        <w:tblStyle w:val="61"/>
        <w:tblW w:w="14883" w:type="dxa"/>
        <w:tblInd w:w="-360" w:type="dxa"/>
        <w:tblLayout w:type="fixed"/>
        <w:tblCellMar>
          <w:top w:w="15" w:type="dxa"/>
          <w:left w:w="15" w:type="dxa"/>
          <w:bottom w:w="15" w:type="dxa"/>
          <w:right w:w="15" w:type="dxa"/>
        </w:tblCellMar>
      </w:tblPr>
      <w:tblGrid>
        <w:gridCol w:w="867"/>
        <w:gridCol w:w="1600"/>
        <w:gridCol w:w="2416"/>
        <w:gridCol w:w="6600"/>
        <w:gridCol w:w="1734"/>
        <w:gridCol w:w="1666"/>
      </w:tblGrid>
      <w:tr>
        <w:tblPrEx>
          <w:tblLayout w:type="fixed"/>
          <w:tblCellMar>
            <w:top w:w="15" w:type="dxa"/>
            <w:left w:w="15" w:type="dxa"/>
            <w:bottom w:w="15" w:type="dxa"/>
            <w:right w:w="15" w:type="dxa"/>
          </w:tblCellMar>
        </w:tblPrEx>
        <w:trPr>
          <w:trHeight w:val="1140" w:hRule="atLeast"/>
        </w:trPr>
        <w:tc>
          <w:tcPr>
            <w:tcW w:w="14883" w:type="dxa"/>
            <w:gridSpan w:val="6"/>
            <w:tcBorders>
              <w:bottom w:val="single" w:color="000000" w:sz="6" w:space="0"/>
            </w:tcBorders>
            <w:noWrap w:val="0"/>
            <w:vAlign w:val="center"/>
          </w:tcPr>
          <w:p>
            <w:pPr>
              <w:widowControl/>
              <w:jc w:val="center"/>
              <w:textAlignment w:val="center"/>
              <w:rPr>
                <w:rFonts w:ascii="方正小标宋简体" w:hAnsi="方正小标宋简体" w:eastAsia="方正小标宋简体" w:cs="方正小标宋简体"/>
                <w:color w:val="000000"/>
                <w:sz w:val="36"/>
                <w:szCs w:val="36"/>
                <w:highlight w:val="none"/>
              </w:rPr>
            </w:pPr>
            <w:r>
              <w:rPr>
                <w:rFonts w:hint="eastAsia" w:ascii="宋体" w:hAnsi="宋体" w:eastAsia="宋体" w:cs="宋体"/>
                <w:color w:val="000000"/>
                <w:kern w:val="0"/>
                <w:sz w:val="28"/>
                <w:szCs w:val="28"/>
                <w:highlight w:val="none"/>
                <w:lang w:eastAsia="zh-CN" w:bidi="ar"/>
              </w:rPr>
              <w:t>宿州中心日常养护</w:t>
            </w:r>
            <w:r>
              <w:rPr>
                <w:rFonts w:hint="eastAsia" w:ascii="宋体" w:hAnsi="宋体" w:eastAsia="宋体" w:cs="宋体"/>
                <w:color w:val="000000"/>
                <w:kern w:val="0"/>
                <w:sz w:val="28"/>
                <w:szCs w:val="28"/>
                <w:highlight w:val="none"/>
                <w:lang w:bidi="ar"/>
              </w:rPr>
              <w:t>工程检查考核细则</w:t>
            </w:r>
          </w:p>
        </w:tc>
      </w:tr>
      <w:tr>
        <w:tblPrEx>
          <w:tblLayout w:type="fixed"/>
          <w:tblCellMar>
            <w:top w:w="15" w:type="dxa"/>
            <w:left w:w="15" w:type="dxa"/>
            <w:bottom w:w="15" w:type="dxa"/>
            <w:right w:w="15" w:type="dxa"/>
          </w:tblCellMar>
        </w:tblPrEx>
        <w:trPr>
          <w:trHeight w:val="779" w:hRule="exact"/>
        </w:trPr>
        <w:tc>
          <w:tcPr>
            <w:tcW w:w="867" w:type="dxa"/>
            <w:tcBorders>
              <w:top w:val="single" w:color="000000" w:sz="6" w:space="0"/>
              <w:left w:val="single" w:color="000000" w:sz="6" w:space="0"/>
              <w:bottom w:val="single" w:color="000000" w:sz="6" w:space="0"/>
              <w:right w:val="single" w:color="000000" w:sz="6" w:space="0"/>
            </w:tcBorders>
            <w:noWrap w:val="0"/>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序号</w:t>
            </w:r>
          </w:p>
        </w:tc>
        <w:tc>
          <w:tcPr>
            <w:tcW w:w="1600" w:type="dxa"/>
            <w:tcBorders>
              <w:top w:val="single" w:color="000000" w:sz="6" w:space="0"/>
              <w:left w:val="single" w:color="000000" w:sz="6" w:space="0"/>
              <w:bottom w:val="single" w:color="000000" w:sz="6" w:space="0"/>
              <w:right w:val="single" w:color="000000" w:sz="6" w:space="0"/>
            </w:tcBorders>
            <w:noWrap w:val="0"/>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考评项目</w:t>
            </w:r>
          </w:p>
        </w:tc>
        <w:tc>
          <w:tcPr>
            <w:tcW w:w="2416" w:type="dxa"/>
            <w:tcBorders>
              <w:top w:val="single" w:color="000000" w:sz="6" w:space="0"/>
              <w:left w:val="single" w:color="000000" w:sz="6" w:space="0"/>
              <w:bottom w:val="single" w:color="000000" w:sz="6" w:space="0"/>
              <w:right w:val="single" w:color="000000" w:sz="6" w:space="0"/>
            </w:tcBorders>
            <w:noWrap w:val="0"/>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考评内容</w:t>
            </w:r>
          </w:p>
        </w:tc>
        <w:tc>
          <w:tcPr>
            <w:tcW w:w="6600" w:type="dxa"/>
            <w:tcBorders>
              <w:top w:val="single" w:color="000000" w:sz="6" w:space="0"/>
              <w:left w:val="single" w:color="000000" w:sz="6" w:space="0"/>
              <w:bottom w:val="single" w:color="000000" w:sz="6" w:space="0"/>
              <w:right w:val="single" w:color="000000" w:sz="6" w:space="0"/>
            </w:tcBorders>
            <w:noWrap w:val="0"/>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考评标准</w:t>
            </w:r>
          </w:p>
        </w:tc>
        <w:tc>
          <w:tcPr>
            <w:tcW w:w="1734" w:type="dxa"/>
            <w:tcBorders>
              <w:top w:val="single" w:color="000000" w:sz="6" w:space="0"/>
              <w:left w:val="single" w:color="000000" w:sz="6" w:space="0"/>
              <w:bottom w:val="single" w:color="000000" w:sz="6" w:space="0"/>
              <w:right w:val="single" w:color="000000" w:sz="6" w:space="0"/>
            </w:tcBorders>
            <w:noWrap w:val="0"/>
            <w:vAlign w:val="center"/>
          </w:tcPr>
          <w:p>
            <w:pPr>
              <w:widowControl/>
              <w:jc w:val="center"/>
              <w:textAlignment w:val="center"/>
              <w:rPr>
                <w:rFonts w:hint="eastAsia" w:ascii="宋体" w:hAnsi="宋体" w:eastAsia="宋体" w:cs="宋体"/>
                <w:color w:val="000000"/>
                <w:sz w:val="18"/>
                <w:szCs w:val="18"/>
                <w:highlight w:val="none"/>
                <w:lang w:eastAsia="zh-CN"/>
              </w:rPr>
            </w:pPr>
            <w:r>
              <w:rPr>
                <w:rFonts w:hint="eastAsia" w:ascii="宋体" w:hAnsi="宋体" w:cs="宋体"/>
                <w:color w:val="000000"/>
                <w:kern w:val="0"/>
                <w:sz w:val="18"/>
                <w:szCs w:val="18"/>
                <w:highlight w:val="none"/>
                <w:lang w:eastAsia="zh-CN" w:bidi="ar"/>
              </w:rPr>
              <w:t>存在问题</w:t>
            </w:r>
          </w:p>
        </w:tc>
        <w:tc>
          <w:tcPr>
            <w:tcW w:w="1666" w:type="dxa"/>
            <w:tcBorders>
              <w:top w:val="single" w:color="000000" w:sz="6" w:space="0"/>
              <w:left w:val="single" w:color="000000" w:sz="6" w:space="0"/>
              <w:bottom w:val="single" w:color="000000" w:sz="6" w:space="0"/>
              <w:right w:val="single" w:color="000000" w:sz="6" w:space="0"/>
            </w:tcBorders>
            <w:noWrap w:val="0"/>
            <w:vAlign w:val="center"/>
          </w:tcPr>
          <w:p>
            <w:pPr>
              <w:widowControl/>
              <w:jc w:val="center"/>
              <w:textAlignment w:val="center"/>
              <w:rPr>
                <w:rFonts w:hint="eastAsia" w:ascii="宋体" w:hAnsi="宋体" w:eastAsia="宋体" w:cs="宋体"/>
                <w:color w:val="000000"/>
                <w:sz w:val="18"/>
                <w:szCs w:val="18"/>
                <w:highlight w:val="none"/>
                <w:lang w:eastAsia="zh-CN"/>
              </w:rPr>
            </w:pPr>
            <w:r>
              <w:rPr>
                <w:rFonts w:hint="eastAsia" w:ascii="宋体" w:hAnsi="宋体" w:cs="宋体"/>
                <w:color w:val="000000"/>
                <w:kern w:val="0"/>
                <w:sz w:val="18"/>
                <w:szCs w:val="18"/>
                <w:highlight w:val="none"/>
                <w:lang w:eastAsia="zh-CN" w:bidi="ar"/>
              </w:rPr>
              <w:t>扣分</w:t>
            </w:r>
          </w:p>
        </w:tc>
      </w:tr>
      <w:tr>
        <w:tblPrEx>
          <w:tblLayout w:type="fixed"/>
          <w:tblCellMar>
            <w:top w:w="15" w:type="dxa"/>
            <w:left w:w="15" w:type="dxa"/>
            <w:bottom w:w="15" w:type="dxa"/>
            <w:right w:w="15" w:type="dxa"/>
          </w:tblCellMar>
        </w:tblPrEx>
        <w:trPr>
          <w:trHeight w:val="1718" w:hRule="atLeast"/>
        </w:trPr>
        <w:tc>
          <w:tcPr>
            <w:tcW w:w="867" w:type="dxa"/>
            <w:vMerge w:val="restart"/>
            <w:tcBorders>
              <w:top w:val="single" w:color="000000" w:sz="6" w:space="0"/>
              <w:left w:val="single" w:color="000000" w:sz="6" w:space="0"/>
              <w:bottom w:val="single" w:color="000000" w:sz="6" w:space="0"/>
              <w:right w:val="single" w:color="000000" w:sz="6" w:space="0"/>
            </w:tcBorders>
            <w:noWrap w:val="0"/>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1</w:t>
            </w:r>
          </w:p>
        </w:tc>
        <w:tc>
          <w:tcPr>
            <w:tcW w:w="1600" w:type="dxa"/>
            <w:vMerge w:val="restart"/>
            <w:tcBorders>
              <w:top w:val="single" w:color="000000" w:sz="6" w:space="0"/>
              <w:left w:val="single" w:color="000000" w:sz="6" w:space="0"/>
              <w:bottom w:val="single" w:color="000000" w:sz="6" w:space="0"/>
              <w:right w:val="single" w:color="000000" w:sz="6" w:space="0"/>
            </w:tcBorders>
            <w:noWrap w:val="0"/>
            <w:vAlign w:val="center"/>
          </w:tcPr>
          <w:p>
            <w:pPr>
              <w:widowControl/>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养护管理制度及日常履约(15分）</w:t>
            </w:r>
          </w:p>
        </w:tc>
        <w:tc>
          <w:tcPr>
            <w:tcW w:w="2416" w:type="dxa"/>
            <w:tcBorders>
              <w:top w:val="single" w:color="000000" w:sz="6" w:space="0"/>
              <w:left w:val="single" w:color="000000" w:sz="6" w:space="0"/>
              <w:bottom w:val="single" w:color="000000" w:sz="6" w:space="0"/>
              <w:right w:val="single" w:color="000000" w:sz="6" w:space="0"/>
            </w:tcBorders>
            <w:noWrap w:val="0"/>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养护管理制度健全，依据项目部管理实际及养护部要求制定各项制度和办法 （5分）</w:t>
            </w:r>
          </w:p>
        </w:tc>
        <w:tc>
          <w:tcPr>
            <w:tcW w:w="6600" w:type="dxa"/>
            <w:tcBorders>
              <w:top w:val="single" w:color="000000" w:sz="6" w:space="0"/>
              <w:left w:val="single" w:color="000000" w:sz="6" w:space="0"/>
              <w:bottom w:val="single" w:color="000000" w:sz="6" w:space="0"/>
              <w:right w:val="single" w:color="000000" w:sz="6" w:space="0"/>
            </w:tcBorders>
            <w:noWrap w:val="0"/>
            <w:vAlign w:val="center"/>
          </w:tcPr>
          <w:p>
            <w:pPr>
              <w:widowControl/>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①小修养护单位各岗位职责明确，巡查、检查、质量、合同、仓库管理等制度齐全，并能按制度执行，一处不满足扣0.5分；②安全生产组织机构和安全生产规章制度、保证体系健全，能够依据《安全管理手册》建立健全养护作业安全管理制度体系和清单，应不少于15项制度，发现一处不满足要求扣0.5分。</w:t>
            </w:r>
          </w:p>
        </w:tc>
        <w:tc>
          <w:tcPr>
            <w:tcW w:w="1734" w:type="dxa"/>
            <w:tcBorders>
              <w:top w:val="single" w:color="000000" w:sz="6" w:space="0"/>
              <w:left w:val="single" w:color="000000" w:sz="6" w:space="0"/>
              <w:bottom w:val="single" w:color="000000" w:sz="6" w:space="0"/>
              <w:right w:val="single" w:color="000000" w:sz="6" w:space="0"/>
            </w:tcBorders>
            <w:noWrap w:val="0"/>
            <w:vAlign w:val="center"/>
          </w:tcPr>
          <w:p>
            <w:pPr>
              <w:widowControl/>
              <w:jc w:val="left"/>
              <w:textAlignment w:val="center"/>
              <w:rPr>
                <w:rFonts w:hint="eastAsia" w:ascii="宋体" w:hAnsi="宋体" w:cs="宋体"/>
                <w:color w:val="000000"/>
                <w:sz w:val="18"/>
                <w:szCs w:val="18"/>
                <w:highlight w:val="none"/>
              </w:rPr>
            </w:pPr>
          </w:p>
        </w:tc>
        <w:tc>
          <w:tcPr>
            <w:tcW w:w="1666" w:type="dxa"/>
            <w:tcBorders>
              <w:top w:val="single" w:color="000000" w:sz="6" w:space="0"/>
              <w:left w:val="single" w:color="000000" w:sz="6" w:space="0"/>
              <w:bottom w:val="single" w:color="000000" w:sz="6" w:space="0"/>
              <w:right w:val="single" w:color="000000" w:sz="6" w:space="0"/>
            </w:tcBorders>
            <w:noWrap w:val="0"/>
            <w:vAlign w:val="center"/>
          </w:tcPr>
          <w:p>
            <w:pPr>
              <w:jc w:val="left"/>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2699" w:hRule="exact"/>
        </w:trPr>
        <w:tc>
          <w:tcPr>
            <w:tcW w:w="867" w:type="dxa"/>
            <w:vMerge w:val="continue"/>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宋体" w:hAnsi="宋体" w:cs="宋体"/>
                <w:color w:val="000000"/>
                <w:sz w:val="18"/>
                <w:szCs w:val="18"/>
                <w:highlight w:val="none"/>
              </w:rPr>
            </w:pPr>
          </w:p>
        </w:tc>
        <w:tc>
          <w:tcPr>
            <w:tcW w:w="1600"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hint="eastAsia" w:ascii="宋体" w:hAnsi="宋体" w:cs="宋体"/>
                <w:color w:val="000000"/>
                <w:sz w:val="18"/>
                <w:szCs w:val="18"/>
                <w:highlight w:val="none"/>
              </w:rPr>
            </w:pPr>
          </w:p>
        </w:tc>
        <w:tc>
          <w:tcPr>
            <w:tcW w:w="2416" w:type="dxa"/>
            <w:tcBorders>
              <w:top w:val="single" w:color="000000" w:sz="6" w:space="0"/>
              <w:left w:val="single" w:color="000000" w:sz="6" w:space="0"/>
              <w:bottom w:val="single" w:color="000000" w:sz="6" w:space="0"/>
              <w:right w:val="single" w:color="000000" w:sz="6" w:space="0"/>
            </w:tcBorders>
            <w:noWrap w:val="0"/>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养护单位人员及设备满足合同及养护工作需求（5分）</w:t>
            </w:r>
          </w:p>
        </w:tc>
        <w:tc>
          <w:tcPr>
            <w:tcW w:w="6600" w:type="dxa"/>
            <w:tcBorders>
              <w:top w:val="single" w:color="000000" w:sz="6" w:space="0"/>
              <w:left w:val="single" w:color="000000" w:sz="6" w:space="0"/>
              <w:bottom w:val="single" w:color="000000" w:sz="6" w:space="0"/>
              <w:right w:val="single" w:color="000000" w:sz="6" w:space="0"/>
            </w:tcBorders>
            <w:noWrap w:val="0"/>
            <w:vAlign w:val="center"/>
          </w:tcPr>
          <w:p>
            <w:pPr>
              <w:widowControl/>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①小修养护单位项目经理、技术负责人、安全员未按投标承诺到位，或在施工期间更换项目经理、技术负责人、安全员资格降低，或未经批准擅自更换，每人次扣0.5分；机械设备、设备满足合同及养护工作需求，发现一处不满足扣0.5分；②小修养护单位工作及生活区域符合招标文件和合同要求，包括面积大小，设施齐全；工作及生活环境干净整洁，仓库物资摆放齐整，项目部各类图表上墙，一项不满足要求扣0.5分；③检查项目部管理人员考勤情况，发现一人一次缺勤扣0.5分，请假手续符合要求的不扣分。</w:t>
            </w:r>
          </w:p>
        </w:tc>
        <w:tc>
          <w:tcPr>
            <w:tcW w:w="1734" w:type="dxa"/>
            <w:tcBorders>
              <w:top w:val="single" w:color="000000" w:sz="6" w:space="0"/>
              <w:left w:val="single" w:color="000000" w:sz="6" w:space="0"/>
              <w:bottom w:val="single" w:color="000000" w:sz="6" w:space="0"/>
              <w:right w:val="single" w:color="000000" w:sz="6" w:space="0"/>
            </w:tcBorders>
            <w:noWrap w:val="0"/>
            <w:vAlign w:val="center"/>
          </w:tcPr>
          <w:p>
            <w:pPr>
              <w:widowControl/>
              <w:textAlignment w:val="center"/>
              <w:rPr>
                <w:rFonts w:hint="eastAsia" w:ascii="宋体" w:hAnsi="宋体" w:cs="宋体"/>
                <w:color w:val="000000"/>
                <w:sz w:val="18"/>
                <w:szCs w:val="18"/>
                <w:highlight w:val="none"/>
              </w:rPr>
            </w:pPr>
          </w:p>
        </w:tc>
        <w:tc>
          <w:tcPr>
            <w:tcW w:w="1666" w:type="dxa"/>
            <w:tcBorders>
              <w:top w:val="single" w:color="000000" w:sz="6" w:space="0"/>
              <w:left w:val="single" w:color="000000" w:sz="6" w:space="0"/>
              <w:bottom w:val="single" w:color="000000" w:sz="6" w:space="0"/>
              <w:right w:val="single" w:color="000000" w:sz="6" w:space="0"/>
            </w:tcBorders>
            <w:noWrap w:val="0"/>
            <w:vAlign w:val="center"/>
          </w:tcPr>
          <w:p>
            <w:pPr>
              <w:jc w:val="left"/>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1937" w:hRule="exact"/>
        </w:trPr>
        <w:tc>
          <w:tcPr>
            <w:tcW w:w="867" w:type="dxa"/>
            <w:vMerge w:val="continue"/>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宋体" w:hAnsi="宋体" w:cs="宋体"/>
                <w:color w:val="000000"/>
                <w:sz w:val="18"/>
                <w:szCs w:val="18"/>
                <w:highlight w:val="none"/>
              </w:rPr>
            </w:pPr>
          </w:p>
        </w:tc>
        <w:tc>
          <w:tcPr>
            <w:tcW w:w="1600"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hint="eastAsia" w:ascii="宋体" w:hAnsi="宋体" w:cs="宋体"/>
                <w:color w:val="000000"/>
                <w:sz w:val="18"/>
                <w:szCs w:val="18"/>
                <w:highlight w:val="none"/>
              </w:rPr>
            </w:pPr>
          </w:p>
        </w:tc>
        <w:tc>
          <w:tcPr>
            <w:tcW w:w="2416" w:type="dxa"/>
            <w:tcBorders>
              <w:top w:val="single" w:color="000000" w:sz="6" w:space="0"/>
              <w:left w:val="single" w:color="000000" w:sz="6" w:space="0"/>
              <w:bottom w:val="single" w:color="000000" w:sz="6" w:space="0"/>
              <w:right w:val="single" w:color="000000" w:sz="6" w:space="0"/>
            </w:tcBorders>
            <w:noWrap w:val="0"/>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时效性管理（5分）</w:t>
            </w:r>
          </w:p>
        </w:tc>
        <w:tc>
          <w:tcPr>
            <w:tcW w:w="6600" w:type="dxa"/>
            <w:tcBorders>
              <w:top w:val="single" w:color="000000" w:sz="6" w:space="0"/>
              <w:left w:val="single" w:color="000000" w:sz="6" w:space="0"/>
              <w:bottom w:val="single" w:color="000000" w:sz="6" w:space="0"/>
              <w:right w:val="single" w:color="000000" w:sz="6" w:space="0"/>
            </w:tcBorders>
            <w:noWrap w:val="0"/>
            <w:vAlign w:val="center"/>
          </w:tcPr>
          <w:p>
            <w:pPr>
              <w:widowControl/>
              <w:jc w:val="lef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养护单位应严格按照养护部红头文件、整改通知等要求完成相关工作，按照日常管理要求按时上报各类数据报表。未按照要求开展工作一次扣2分，资料上报不及时一次扣1分。产值统计表和仓库管理资料每月28日前上报。</w:t>
            </w:r>
          </w:p>
        </w:tc>
        <w:tc>
          <w:tcPr>
            <w:tcW w:w="1734" w:type="dxa"/>
            <w:tcBorders>
              <w:top w:val="single" w:color="000000" w:sz="6" w:space="0"/>
              <w:left w:val="single" w:color="000000" w:sz="6" w:space="0"/>
              <w:bottom w:val="single" w:color="000000" w:sz="6" w:space="0"/>
              <w:right w:val="single" w:color="000000" w:sz="6" w:space="0"/>
            </w:tcBorders>
            <w:noWrap w:val="0"/>
            <w:vAlign w:val="center"/>
          </w:tcPr>
          <w:p>
            <w:pPr>
              <w:widowControl/>
              <w:jc w:val="left"/>
              <w:textAlignment w:val="center"/>
              <w:rPr>
                <w:rFonts w:hint="eastAsia" w:ascii="宋体" w:hAnsi="宋体" w:cs="宋体"/>
                <w:color w:val="000000"/>
                <w:sz w:val="18"/>
                <w:szCs w:val="18"/>
                <w:highlight w:val="none"/>
              </w:rPr>
            </w:pPr>
          </w:p>
        </w:tc>
        <w:tc>
          <w:tcPr>
            <w:tcW w:w="1666" w:type="dxa"/>
            <w:tcBorders>
              <w:top w:val="single" w:color="000000" w:sz="6" w:space="0"/>
              <w:left w:val="single" w:color="000000" w:sz="6" w:space="0"/>
              <w:bottom w:val="single" w:color="000000" w:sz="6" w:space="0"/>
              <w:right w:val="single" w:color="000000" w:sz="6" w:space="0"/>
            </w:tcBorders>
            <w:noWrap w:val="0"/>
            <w:vAlign w:val="center"/>
          </w:tcPr>
          <w:p>
            <w:pPr>
              <w:jc w:val="left"/>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3165" w:hRule="exact"/>
        </w:trPr>
        <w:tc>
          <w:tcPr>
            <w:tcW w:w="867" w:type="dxa"/>
            <w:vMerge w:val="restart"/>
            <w:tcBorders>
              <w:top w:val="single" w:color="000000" w:sz="6" w:space="0"/>
              <w:left w:val="single" w:color="000000" w:sz="6" w:space="0"/>
              <w:bottom w:val="single" w:color="000000" w:sz="6" w:space="0"/>
              <w:right w:val="single" w:color="000000" w:sz="6" w:space="0"/>
            </w:tcBorders>
            <w:noWrap w:val="0"/>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2</w:t>
            </w:r>
          </w:p>
        </w:tc>
        <w:tc>
          <w:tcPr>
            <w:tcW w:w="1600" w:type="dxa"/>
            <w:vMerge w:val="restart"/>
            <w:tcBorders>
              <w:top w:val="single" w:color="000000" w:sz="6" w:space="0"/>
              <w:left w:val="single" w:color="000000" w:sz="6" w:space="0"/>
              <w:bottom w:val="single" w:color="000000" w:sz="6" w:space="0"/>
              <w:right w:val="single" w:color="000000" w:sz="6" w:space="0"/>
            </w:tcBorders>
            <w:noWrap w:val="0"/>
            <w:vAlign w:val="center"/>
          </w:tcPr>
          <w:p>
            <w:pPr>
              <w:widowControl/>
              <w:jc w:val="lef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日常巡查及检查工（15分）</w:t>
            </w:r>
          </w:p>
        </w:tc>
        <w:tc>
          <w:tcPr>
            <w:tcW w:w="2416" w:type="dxa"/>
            <w:tcBorders>
              <w:top w:val="single" w:color="000000" w:sz="6" w:space="0"/>
              <w:left w:val="single" w:color="000000" w:sz="6" w:space="0"/>
              <w:bottom w:val="single" w:color="000000" w:sz="6" w:space="0"/>
              <w:right w:val="single" w:color="000000" w:sz="6" w:space="0"/>
            </w:tcBorders>
            <w:noWrap w:val="0"/>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及时开展各类日常巡查，资料齐全完整、检查详细，数据准确。（8分）</w:t>
            </w:r>
          </w:p>
        </w:tc>
        <w:tc>
          <w:tcPr>
            <w:tcW w:w="6600" w:type="dxa"/>
            <w:tcBorders>
              <w:top w:val="single" w:color="000000" w:sz="6" w:space="0"/>
              <w:left w:val="single" w:color="000000" w:sz="6" w:space="0"/>
              <w:bottom w:val="single" w:color="000000" w:sz="6" w:space="0"/>
              <w:right w:val="single" w:color="000000" w:sz="6" w:space="0"/>
            </w:tcBorders>
            <w:noWrap w:val="0"/>
            <w:vAlign w:val="center"/>
          </w:tcPr>
          <w:p>
            <w:pPr>
              <w:widowControl/>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①养护单位应开展不少于1次/日的日常巡查，不少于2次/月的夜间巡查，不少于3次/周的特殊巡查，现场检查当天以前的巡查记录及GPS行车记录，巡查记录每缺少一天扣0.5分 ，夜间巡查及特殊巡查每缺少一次扣1分；②随机抽查5天巡查日志，内容填写存在错别字的，每发现一处扣0.5分；巡查日志内容填写不规范、不准确、不全面的，每发现一处扣0.5分；巡查日志签字不全、不规范的，每发现一处扣0.5分，巡查日志未整理装订、及时归档，每发现一次扣0.5分。③日常巡查结束应及时填写巡查日志，每天8:30之前应将前一日巡查日志电子版报送至养护部，无特殊原因未及时报送养护部的，每发现一次扣0.5分。④对影响高速公路安全通行的异常情况（如车辆坠落物等）未及时发现并合理处置，造成交通安全事故的，此项不得分。</w:t>
            </w:r>
          </w:p>
        </w:tc>
        <w:tc>
          <w:tcPr>
            <w:tcW w:w="1734" w:type="dxa"/>
            <w:tcBorders>
              <w:top w:val="single" w:color="000000" w:sz="6" w:space="0"/>
              <w:left w:val="single" w:color="000000" w:sz="6" w:space="0"/>
              <w:bottom w:val="single" w:color="000000" w:sz="6" w:space="0"/>
              <w:right w:val="single" w:color="000000" w:sz="6" w:space="0"/>
            </w:tcBorders>
            <w:noWrap w:val="0"/>
            <w:vAlign w:val="center"/>
          </w:tcPr>
          <w:p>
            <w:pPr>
              <w:rPr>
                <w:rFonts w:hint="eastAsia" w:ascii="宋体" w:hAnsi="宋体" w:cs="宋体"/>
                <w:color w:val="000000"/>
                <w:sz w:val="18"/>
                <w:szCs w:val="18"/>
                <w:highlight w:val="none"/>
              </w:rPr>
            </w:pPr>
          </w:p>
        </w:tc>
        <w:tc>
          <w:tcPr>
            <w:tcW w:w="1666" w:type="dxa"/>
            <w:tcBorders>
              <w:top w:val="single" w:color="000000" w:sz="6" w:space="0"/>
              <w:left w:val="single" w:color="000000" w:sz="6" w:space="0"/>
              <w:bottom w:val="single" w:color="000000" w:sz="6" w:space="0"/>
              <w:right w:val="single" w:color="000000" w:sz="6" w:space="0"/>
            </w:tcBorders>
            <w:noWrap w:val="0"/>
            <w:vAlign w:val="center"/>
          </w:tcPr>
          <w:p>
            <w:pPr>
              <w:jc w:val="left"/>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2084" w:hRule="exact"/>
        </w:trPr>
        <w:tc>
          <w:tcPr>
            <w:tcW w:w="867"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center"/>
              <w:textAlignment w:val="center"/>
              <w:rPr>
                <w:rFonts w:hint="eastAsia" w:ascii="宋体" w:hAnsi="宋体" w:cs="宋体"/>
                <w:color w:val="000000"/>
                <w:sz w:val="18"/>
                <w:szCs w:val="18"/>
                <w:highlight w:val="none"/>
              </w:rPr>
            </w:pPr>
          </w:p>
        </w:tc>
        <w:tc>
          <w:tcPr>
            <w:tcW w:w="1600"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textAlignment w:val="center"/>
              <w:rPr>
                <w:rFonts w:hint="eastAsia" w:ascii="宋体" w:hAnsi="宋体" w:cs="宋体"/>
                <w:color w:val="000000"/>
                <w:sz w:val="18"/>
                <w:szCs w:val="18"/>
                <w:highlight w:val="none"/>
              </w:rPr>
            </w:pPr>
          </w:p>
        </w:tc>
        <w:tc>
          <w:tcPr>
            <w:tcW w:w="2416" w:type="dxa"/>
            <w:tcBorders>
              <w:top w:val="single" w:color="000000" w:sz="6" w:space="0"/>
              <w:left w:val="single" w:color="000000" w:sz="6" w:space="0"/>
              <w:bottom w:val="single" w:color="000000" w:sz="6" w:space="0"/>
              <w:right w:val="single" w:color="000000" w:sz="6" w:space="0"/>
            </w:tcBorders>
            <w:noWrap w:val="0"/>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按要求及时开展各类经常性检查，资料齐全完成、归档成册，数据准确。           （7分）</w:t>
            </w:r>
          </w:p>
        </w:tc>
        <w:tc>
          <w:tcPr>
            <w:tcW w:w="6600" w:type="dxa"/>
            <w:tcBorders>
              <w:top w:val="single" w:color="000000" w:sz="6" w:space="0"/>
              <w:left w:val="single" w:color="000000" w:sz="6" w:space="0"/>
              <w:bottom w:val="single" w:color="000000" w:sz="6" w:space="0"/>
              <w:right w:val="single" w:color="000000" w:sz="6" w:space="0"/>
            </w:tcBorders>
            <w:noWrap w:val="0"/>
            <w:vAlign w:val="center"/>
          </w:tcPr>
          <w:p>
            <w:pPr>
              <w:widowControl/>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各类经常性检查（桥梁经常性检查每季度1次，交通安全设施经常性检查每月1次），按要求开展，资料齐全齐整、归档成册并及时上报养护部；现场检查当月（桥梁每季度末检查）各类经常性检查，检查未按要求及时开展或存在漏项，发现一项一次扣0.5分；抽查5座桥梁，如发现经常性检查与实际情况不符，每座桥扣0.5分，存在重大安全隐患未发现，本项不得分。</w:t>
            </w:r>
          </w:p>
        </w:tc>
        <w:tc>
          <w:tcPr>
            <w:tcW w:w="1734" w:type="dxa"/>
            <w:tcBorders>
              <w:top w:val="single" w:color="000000" w:sz="6" w:space="0"/>
              <w:left w:val="single" w:color="000000" w:sz="6" w:space="0"/>
              <w:bottom w:val="single" w:color="000000" w:sz="6" w:space="0"/>
              <w:right w:val="single" w:color="000000" w:sz="6" w:space="0"/>
            </w:tcBorders>
            <w:noWrap w:val="0"/>
            <w:vAlign w:val="center"/>
          </w:tcPr>
          <w:p>
            <w:pPr>
              <w:widowControl/>
              <w:jc w:val="left"/>
              <w:textAlignment w:val="center"/>
              <w:rPr>
                <w:rFonts w:hint="eastAsia" w:ascii="宋体" w:hAnsi="宋体" w:cs="宋体"/>
                <w:color w:val="000000"/>
                <w:sz w:val="18"/>
                <w:szCs w:val="18"/>
                <w:highlight w:val="none"/>
              </w:rPr>
            </w:pPr>
          </w:p>
        </w:tc>
        <w:tc>
          <w:tcPr>
            <w:tcW w:w="1666" w:type="dxa"/>
            <w:tcBorders>
              <w:top w:val="single" w:color="000000" w:sz="6" w:space="0"/>
              <w:left w:val="single" w:color="000000" w:sz="6" w:space="0"/>
              <w:bottom w:val="single" w:color="000000" w:sz="6" w:space="0"/>
              <w:right w:val="single" w:color="000000" w:sz="6" w:space="0"/>
            </w:tcBorders>
            <w:noWrap w:val="0"/>
            <w:vAlign w:val="center"/>
          </w:tcPr>
          <w:p>
            <w:pPr>
              <w:jc w:val="left"/>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3158" w:hRule="exact"/>
        </w:trPr>
        <w:tc>
          <w:tcPr>
            <w:tcW w:w="867" w:type="dxa"/>
            <w:vMerge w:val="restart"/>
            <w:tcBorders>
              <w:top w:val="single" w:color="000000" w:sz="6" w:space="0"/>
              <w:left w:val="single" w:color="000000" w:sz="6" w:space="0"/>
              <w:bottom w:val="single" w:color="000000" w:sz="6" w:space="0"/>
              <w:right w:val="single" w:color="000000" w:sz="6" w:space="0"/>
            </w:tcBorders>
            <w:noWrap w:val="0"/>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3</w:t>
            </w:r>
          </w:p>
        </w:tc>
        <w:tc>
          <w:tcPr>
            <w:tcW w:w="1600" w:type="dxa"/>
            <w:vMerge w:val="restart"/>
            <w:tcBorders>
              <w:top w:val="single" w:color="000000" w:sz="6" w:space="0"/>
              <w:left w:val="single" w:color="000000" w:sz="6" w:space="0"/>
              <w:bottom w:val="single" w:color="000000" w:sz="6" w:space="0"/>
              <w:right w:val="single" w:color="000000" w:sz="6" w:space="0"/>
            </w:tcBorders>
            <w:noWrap w:val="0"/>
            <w:vAlign w:val="center"/>
          </w:tcPr>
          <w:p>
            <w:pPr>
              <w:widowControl/>
              <w:jc w:val="lef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内业资料管理及仓库管（20分）</w:t>
            </w:r>
          </w:p>
        </w:tc>
        <w:tc>
          <w:tcPr>
            <w:tcW w:w="2416" w:type="dxa"/>
            <w:tcBorders>
              <w:top w:val="single" w:color="000000" w:sz="6" w:space="0"/>
              <w:left w:val="single" w:color="000000" w:sz="6" w:space="0"/>
              <w:bottom w:val="single" w:color="000000" w:sz="6" w:space="0"/>
              <w:right w:val="single" w:color="000000" w:sz="6" w:space="0"/>
            </w:tcBorders>
            <w:noWrap w:val="0"/>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各项内业资料设置专职人员负责，及时编制、归档（10分）</w:t>
            </w:r>
          </w:p>
        </w:tc>
        <w:tc>
          <w:tcPr>
            <w:tcW w:w="6600" w:type="dxa"/>
            <w:tcBorders>
              <w:top w:val="single" w:color="000000" w:sz="6" w:space="0"/>
              <w:left w:val="single" w:color="000000" w:sz="6" w:space="0"/>
              <w:bottom w:val="single" w:color="000000" w:sz="6" w:space="0"/>
              <w:right w:val="single" w:color="000000" w:sz="6" w:space="0"/>
            </w:tcBorders>
            <w:noWrap w:val="0"/>
            <w:vAlign w:val="center"/>
          </w:tcPr>
          <w:p>
            <w:pPr>
              <w:widowControl/>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①养护单位应设置不少于1名专职内业资料员，工作资质应不低于合同文件要求，负责各项内业资料的编制、整理、归档工作，一项不满足要求扣1分；②各项资料能够按照内业体系要求编制、归档，内容填写规范、数据准确，无错别字，签字齐全，无错签代签，发现一处不满足要求扣0.5分；③检查养护单位计划管理类资料，要求年度、月度计划齐全，审批手续完善，能够按照养护部下发的年度、月度工作计划编制贴合自身工作实际的年度、月度计划，发现一处不满足要求扣0.5分；④各项资料应在本月完成的养护内业资料，如月度工作报告、各类报表、本月完成养护工程的施工、质量及安全资料等，能够及时编制、上报归档，发现一处不满足要求扣0.5分。</w:t>
            </w:r>
          </w:p>
        </w:tc>
        <w:tc>
          <w:tcPr>
            <w:tcW w:w="1734" w:type="dxa"/>
            <w:tcBorders>
              <w:top w:val="single" w:color="000000" w:sz="6" w:space="0"/>
              <w:left w:val="single" w:color="000000" w:sz="6" w:space="0"/>
              <w:bottom w:val="single" w:color="000000" w:sz="6" w:space="0"/>
              <w:right w:val="single" w:color="000000" w:sz="6" w:space="0"/>
            </w:tcBorders>
            <w:noWrap w:val="0"/>
            <w:vAlign w:val="center"/>
          </w:tcPr>
          <w:p>
            <w:pPr>
              <w:jc w:val="left"/>
              <w:rPr>
                <w:rFonts w:hint="eastAsia" w:ascii="宋体" w:hAnsi="宋体" w:cs="宋体"/>
                <w:color w:val="000000"/>
                <w:sz w:val="18"/>
                <w:szCs w:val="18"/>
                <w:highlight w:val="none"/>
              </w:rPr>
            </w:pPr>
          </w:p>
        </w:tc>
        <w:tc>
          <w:tcPr>
            <w:tcW w:w="1666" w:type="dxa"/>
            <w:tcBorders>
              <w:top w:val="single" w:color="000000" w:sz="6" w:space="0"/>
              <w:left w:val="single" w:color="000000" w:sz="6" w:space="0"/>
              <w:bottom w:val="single" w:color="000000" w:sz="6" w:space="0"/>
              <w:right w:val="single" w:color="000000" w:sz="6" w:space="0"/>
            </w:tcBorders>
            <w:noWrap w:val="0"/>
            <w:vAlign w:val="center"/>
          </w:tcPr>
          <w:p>
            <w:pPr>
              <w:jc w:val="left"/>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2115" w:hRule="exact"/>
        </w:trPr>
        <w:tc>
          <w:tcPr>
            <w:tcW w:w="867" w:type="dxa"/>
            <w:vMerge w:val="continue"/>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宋体" w:hAnsi="宋体" w:cs="宋体"/>
                <w:color w:val="000000"/>
                <w:sz w:val="18"/>
                <w:szCs w:val="18"/>
                <w:highlight w:val="none"/>
              </w:rPr>
            </w:pPr>
          </w:p>
        </w:tc>
        <w:tc>
          <w:tcPr>
            <w:tcW w:w="1600" w:type="dxa"/>
            <w:vMerge w:val="continue"/>
            <w:tcBorders>
              <w:top w:val="single" w:color="000000" w:sz="6" w:space="0"/>
              <w:left w:val="single" w:color="000000" w:sz="6" w:space="0"/>
              <w:bottom w:val="single" w:color="000000" w:sz="6" w:space="0"/>
              <w:right w:val="single" w:color="000000" w:sz="6" w:space="0"/>
            </w:tcBorders>
            <w:noWrap w:val="0"/>
            <w:vAlign w:val="center"/>
          </w:tcPr>
          <w:p>
            <w:pPr>
              <w:jc w:val="left"/>
              <w:rPr>
                <w:rFonts w:hint="eastAsia" w:ascii="宋体" w:hAnsi="宋体" w:cs="宋体"/>
                <w:color w:val="000000"/>
                <w:sz w:val="18"/>
                <w:szCs w:val="18"/>
                <w:highlight w:val="none"/>
              </w:rPr>
            </w:pPr>
          </w:p>
        </w:tc>
        <w:tc>
          <w:tcPr>
            <w:tcW w:w="2416" w:type="dxa"/>
            <w:tcBorders>
              <w:top w:val="single" w:color="000000" w:sz="6" w:space="0"/>
              <w:left w:val="single" w:color="000000" w:sz="6" w:space="0"/>
              <w:bottom w:val="single" w:color="000000" w:sz="6" w:space="0"/>
              <w:right w:val="single" w:color="000000" w:sz="6" w:space="0"/>
            </w:tcBorders>
            <w:noWrap w:val="0"/>
            <w:vAlign w:val="center"/>
          </w:tcPr>
          <w:p>
            <w:pPr>
              <w:widowControl/>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仓库应设置专人负责，制定仓库管理制度，物资分区摆放，定期清扫仓库，建立物资使用台账。（10分）</w:t>
            </w:r>
          </w:p>
        </w:tc>
        <w:tc>
          <w:tcPr>
            <w:tcW w:w="6600" w:type="dxa"/>
            <w:tcBorders>
              <w:top w:val="single" w:color="000000" w:sz="6" w:space="0"/>
              <w:left w:val="single" w:color="000000" w:sz="6" w:space="0"/>
              <w:bottom w:val="single" w:color="000000" w:sz="6" w:space="0"/>
              <w:right w:val="single" w:color="000000" w:sz="6" w:space="0"/>
            </w:tcBorders>
            <w:noWrap w:val="0"/>
            <w:vAlign w:val="center"/>
          </w:tcPr>
          <w:p>
            <w:pPr>
              <w:widowControl/>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现场检查养护单位仓库，要求仓库管理设置管理员，仓库整洁，各类物资分区摆放，发现一处不符合要求扣1分；做到安全设施并定期进行检查，检查记录齐全，发现一处不符合要求扣0.5分；仓库管理应建立有材料出库单，材料入库单，库存材料明细台账，现场抽查2天的出库单、入库单，与库存材料明细台账进行比对，出现一处偏差的扣0.5分；废弃护栏材料应分类、整齐、集中堆放，建立废料统计台账，废料应妥善保管，一处不满足要求扣1分。</w:t>
            </w:r>
          </w:p>
        </w:tc>
        <w:tc>
          <w:tcPr>
            <w:tcW w:w="1734" w:type="dxa"/>
            <w:tcBorders>
              <w:top w:val="single" w:color="000000" w:sz="6" w:space="0"/>
              <w:left w:val="single" w:color="000000" w:sz="6" w:space="0"/>
              <w:bottom w:val="single" w:color="000000" w:sz="6" w:space="0"/>
              <w:right w:val="single" w:color="000000" w:sz="6" w:space="0"/>
            </w:tcBorders>
            <w:noWrap w:val="0"/>
            <w:vAlign w:val="center"/>
          </w:tcPr>
          <w:p>
            <w:pPr>
              <w:jc w:val="left"/>
              <w:rPr>
                <w:rFonts w:hint="eastAsia" w:ascii="宋体" w:hAnsi="宋体" w:cs="宋体"/>
                <w:color w:val="000000"/>
                <w:sz w:val="18"/>
                <w:szCs w:val="18"/>
                <w:highlight w:val="none"/>
              </w:rPr>
            </w:pPr>
          </w:p>
        </w:tc>
        <w:tc>
          <w:tcPr>
            <w:tcW w:w="1666" w:type="dxa"/>
            <w:tcBorders>
              <w:top w:val="single" w:color="000000" w:sz="6" w:space="0"/>
              <w:left w:val="single" w:color="000000" w:sz="6" w:space="0"/>
              <w:bottom w:val="single" w:color="000000" w:sz="6" w:space="0"/>
              <w:right w:val="single" w:color="000000" w:sz="6" w:space="0"/>
            </w:tcBorders>
            <w:noWrap w:val="0"/>
            <w:vAlign w:val="center"/>
          </w:tcPr>
          <w:p>
            <w:pPr>
              <w:jc w:val="left"/>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1854" w:hRule="exact"/>
        </w:trPr>
        <w:tc>
          <w:tcPr>
            <w:tcW w:w="867" w:type="dxa"/>
            <w:vMerge w:val="restart"/>
            <w:tcBorders>
              <w:top w:val="single" w:color="000000" w:sz="6" w:space="0"/>
              <w:left w:val="single" w:color="000000" w:sz="6" w:space="0"/>
              <w:bottom w:val="single" w:color="000000" w:sz="6" w:space="0"/>
              <w:right w:val="single" w:color="000000" w:sz="6" w:space="0"/>
            </w:tcBorders>
            <w:noWrap w:val="0"/>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4</w:t>
            </w:r>
          </w:p>
        </w:tc>
        <w:tc>
          <w:tcPr>
            <w:tcW w:w="1600" w:type="dxa"/>
            <w:vMerge w:val="restart"/>
            <w:tcBorders>
              <w:top w:val="single" w:color="000000" w:sz="6" w:space="0"/>
              <w:left w:val="single" w:color="000000" w:sz="6" w:space="0"/>
              <w:bottom w:val="single" w:color="000000" w:sz="6" w:space="0"/>
              <w:right w:val="single" w:color="000000" w:sz="6" w:space="0"/>
            </w:tcBorders>
            <w:noWrap w:val="0"/>
            <w:vAlign w:val="center"/>
          </w:tcPr>
          <w:p>
            <w:pPr>
              <w:widowControl/>
              <w:jc w:val="lef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外业管理及养护工程质量管理（25分</w:t>
            </w:r>
          </w:p>
        </w:tc>
        <w:tc>
          <w:tcPr>
            <w:tcW w:w="2416" w:type="dxa"/>
            <w:tcBorders>
              <w:top w:val="single" w:color="000000" w:sz="6" w:space="0"/>
              <w:left w:val="single" w:color="000000" w:sz="6" w:space="0"/>
              <w:bottom w:val="single" w:color="000000" w:sz="6" w:space="0"/>
              <w:right w:val="single" w:color="000000" w:sz="6" w:space="0"/>
            </w:tcBorders>
            <w:noWrap w:val="0"/>
            <w:vAlign w:val="center"/>
          </w:tcPr>
          <w:p>
            <w:pPr>
              <w:widowControl/>
              <w:jc w:val="lef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路面保洁要求全线无抛洒物和垃圾杂物，重点路段（服务区前后、收费站前后）清洁整齐，路容路貌良好。（5分）</w:t>
            </w:r>
          </w:p>
        </w:tc>
        <w:tc>
          <w:tcPr>
            <w:tcW w:w="6600" w:type="dxa"/>
            <w:tcBorders>
              <w:top w:val="single" w:color="000000" w:sz="6" w:space="0"/>
              <w:left w:val="single" w:color="000000" w:sz="6" w:space="0"/>
              <w:bottom w:val="single" w:color="000000" w:sz="6" w:space="0"/>
              <w:right w:val="single" w:color="000000" w:sz="6" w:space="0"/>
            </w:tcBorders>
            <w:noWrap w:val="0"/>
            <w:vAlign w:val="center"/>
          </w:tcPr>
          <w:p>
            <w:pPr>
              <w:widowControl/>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①路面、中分带、路肩、路基边坡区域保洁情况：抽查十处，每处检查100米，每发现1-5处抛洒物扣0.5分，6-10处抛洒物扣1分；每发现1-3处垃圾扣0.5分，4-6处垃圾扣1分；②重点路段（服务区前后、收费站前后各抽检一处），每1-5处抛洒物扣0.5分，6-10处抛洒物扣1分；每发现1-3处垃圾扣0.5分，4-6处垃圾扣1分。</w:t>
            </w:r>
          </w:p>
        </w:tc>
        <w:tc>
          <w:tcPr>
            <w:tcW w:w="1734" w:type="dxa"/>
            <w:tcBorders>
              <w:top w:val="single" w:color="000000" w:sz="6" w:space="0"/>
              <w:left w:val="single" w:color="000000" w:sz="6" w:space="0"/>
              <w:bottom w:val="single" w:color="000000" w:sz="6" w:space="0"/>
              <w:right w:val="single" w:color="000000" w:sz="6" w:space="0"/>
            </w:tcBorders>
            <w:noWrap w:val="0"/>
            <w:vAlign w:val="center"/>
          </w:tcPr>
          <w:p>
            <w:pPr>
              <w:rPr>
                <w:rFonts w:hint="eastAsia" w:ascii="宋体" w:hAnsi="宋体" w:cs="宋体"/>
                <w:color w:val="000000"/>
                <w:sz w:val="18"/>
                <w:szCs w:val="18"/>
                <w:highlight w:val="none"/>
              </w:rPr>
            </w:pPr>
          </w:p>
        </w:tc>
        <w:tc>
          <w:tcPr>
            <w:tcW w:w="1666" w:type="dxa"/>
            <w:tcBorders>
              <w:top w:val="single" w:color="000000" w:sz="6" w:space="0"/>
              <w:left w:val="single" w:color="000000" w:sz="6" w:space="0"/>
              <w:bottom w:val="single" w:color="000000" w:sz="6" w:space="0"/>
              <w:right w:val="single" w:color="000000" w:sz="6" w:space="0"/>
            </w:tcBorders>
            <w:noWrap w:val="0"/>
            <w:vAlign w:val="center"/>
          </w:tcPr>
          <w:p>
            <w:pPr>
              <w:jc w:val="left"/>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2345" w:hRule="atLeast"/>
        </w:trPr>
        <w:tc>
          <w:tcPr>
            <w:tcW w:w="867" w:type="dxa"/>
            <w:vMerge w:val="continue"/>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宋体" w:hAnsi="宋体" w:cs="宋体"/>
                <w:color w:val="000000"/>
                <w:sz w:val="18"/>
                <w:szCs w:val="18"/>
                <w:highlight w:val="none"/>
              </w:rPr>
            </w:pPr>
          </w:p>
        </w:tc>
        <w:tc>
          <w:tcPr>
            <w:tcW w:w="1600" w:type="dxa"/>
            <w:vMerge w:val="continue"/>
            <w:tcBorders>
              <w:top w:val="single" w:color="000000" w:sz="6" w:space="0"/>
              <w:left w:val="single" w:color="000000" w:sz="6" w:space="0"/>
              <w:bottom w:val="single" w:color="000000" w:sz="6" w:space="0"/>
              <w:right w:val="single" w:color="000000" w:sz="6" w:space="0"/>
            </w:tcBorders>
            <w:noWrap w:val="0"/>
            <w:vAlign w:val="center"/>
          </w:tcPr>
          <w:p>
            <w:pPr>
              <w:jc w:val="left"/>
              <w:rPr>
                <w:rFonts w:hint="eastAsia" w:ascii="宋体" w:hAnsi="宋体" w:cs="宋体"/>
                <w:color w:val="000000"/>
                <w:sz w:val="18"/>
                <w:szCs w:val="18"/>
                <w:highlight w:val="none"/>
              </w:rPr>
            </w:pPr>
          </w:p>
        </w:tc>
        <w:tc>
          <w:tcPr>
            <w:tcW w:w="2416" w:type="dxa"/>
            <w:tcBorders>
              <w:top w:val="single" w:color="000000" w:sz="6" w:space="0"/>
              <w:left w:val="single" w:color="000000" w:sz="6" w:space="0"/>
              <w:bottom w:val="single" w:color="000000" w:sz="6" w:space="0"/>
              <w:right w:val="single" w:color="000000" w:sz="6" w:space="0"/>
            </w:tcBorders>
            <w:noWrap w:val="0"/>
            <w:vAlign w:val="center"/>
          </w:tcPr>
          <w:p>
            <w:pPr>
              <w:widowControl/>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保养工程现场抽查：要求桥梁伸缩缝清洁无杂物、泄水孔畅通，无积土、积沙，无杂草生长；锥坡密实，无破损亏坡；排水系统通畅整洁等。         （5分）</w:t>
            </w:r>
          </w:p>
        </w:tc>
        <w:tc>
          <w:tcPr>
            <w:tcW w:w="6600" w:type="dxa"/>
            <w:tcBorders>
              <w:top w:val="single" w:color="000000" w:sz="6" w:space="0"/>
              <w:left w:val="single" w:color="000000" w:sz="6" w:space="0"/>
              <w:bottom w:val="single" w:color="000000" w:sz="6" w:space="0"/>
              <w:right w:val="single" w:color="000000" w:sz="6" w:space="0"/>
            </w:tcBorders>
            <w:noWrap w:val="0"/>
            <w:vAlign w:val="center"/>
          </w:tcPr>
          <w:p>
            <w:pPr>
              <w:widowControl/>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随机抽查6座桥梁，①发现一处桥梁伸缩缝、泄水孔有堵塞，不符合要求扣0.2分，发现锥坡整体有较大破损的每处扣0.5分，部分破损、亏坡或养护不善每处扣0.5分。②检查排水系统疏通清理情况，做到路侧排水沟、截水沟、涵洞及时勾缝、保养，无破损，无淤泥和垃圾杂物堆积，无杂草生长（不阻水），畅通整洁，各管养路段均随机抽查十处，发现1-3处不符合要求的扣0.5分，4-6处不符合要求的扣1分</w:t>
            </w:r>
          </w:p>
        </w:tc>
        <w:tc>
          <w:tcPr>
            <w:tcW w:w="1734" w:type="dxa"/>
            <w:tcBorders>
              <w:top w:val="single" w:color="000000" w:sz="6" w:space="0"/>
              <w:left w:val="single" w:color="000000" w:sz="6" w:space="0"/>
              <w:bottom w:val="single" w:color="000000" w:sz="6" w:space="0"/>
              <w:right w:val="single" w:color="000000" w:sz="6" w:space="0"/>
            </w:tcBorders>
            <w:noWrap w:val="0"/>
            <w:vAlign w:val="center"/>
          </w:tcPr>
          <w:p>
            <w:pPr>
              <w:widowControl/>
              <w:textAlignment w:val="center"/>
              <w:rPr>
                <w:rFonts w:hint="eastAsia" w:ascii="宋体" w:hAnsi="宋体" w:cs="宋体"/>
                <w:color w:val="000000"/>
                <w:sz w:val="18"/>
                <w:szCs w:val="18"/>
                <w:highlight w:val="none"/>
              </w:rPr>
            </w:pPr>
          </w:p>
        </w:tc>
        <w:tc>
          <w:tcPr>
            <w:tcW w:w="1666" w:type="dxa"/>
            <w:tcBorders>
              <w:top w:val="single" w:color="000000" w:sz="6" w:space="0"/>
              <w:left w:val="single" w:color="000000" w:sz="6" w:space="0"/>
              <w:bottom w:val="single" w:color="000000" w:sz="6" w:space="0"/>
              <w:right w:val="single" w:color="000000" w:sz="6" w:space="0"/>
            </w:tcBorders>
            <w:noWrap w:val="0"/>
            <w:vAlign w:val="center"/>
          </w:tcPr>
          <w:p>
            <w:pPr>
              <w:jc w:val="left"/>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2030" w:hRule="atLeast"/>
        </w:trPr>
        <w:tc>
          <w:tcPr>
            <w:tcW w:w="867" w:type="dxa"/>
            <w:vMerge w:val="continue"/>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宋体" w:hAnsi="宋体" w:cs="宋体"/>
                <w:color w:val="000000"/>
                <w:sz w:val="18"/>
                <w:szCs w:val="18"/>
                <w:highlight w:val="none"/>
              </w:rPr>
            </w:pPr>
          </w:p>
        </w:tc>
        <w:tc>
          <w:tcPr>
            <w:tcW w:w="1600" w:type="dxa"/>
            <w:vMerge w:val="continue"/>
            <w:tcBorders>
              <w:top w:val="single" w:color="000000" w:sz="6" w:space="0"/>
              <w:left w:val="single" w:color="000000" w:sz="6" w:space="0"/>
              <w:bottom w:val="single" w:color="000000" w:sz="6" w:space="0"/>
              <w:right w:val="single" w:color="000000" w:sz="6" w:space="0"/>
            </w:tcBorders>
            <w:noWrap w:val="0"/>
            <w:vAlign w:val="center"/>
          </w:tcPr>
          <w:p>
            <w:pPr>
              <w:jc w:val="left"/>
              <w:rPr>
                <w:rFonts w:hint="eastAsia" w:ascii="宋体" w:hAnsi="宋体" w:cs="宋体"/>
                <w:color w:val="000000"/>
                <w:sz w:val="18"/>
                <w:szCs w:val="18"/>
                <w:highlight w:val="none"/>
              </w:rPr>
            </w:pPr>
          </w:p>
        </w:tc>
        <w:tc>
          <w:tcPr>
            <w:tcW w:w="2416" w:type="dxa"/>
            <w:tcBorders>
              <w:top w:val="single" w:color="000000" w:sz="6" w:space="0"/>
              <w:left w:val="single" w:color="000000" w:sz="6" w:space="0"/>
              <w:bottom w:val="single" w:color="000000" w:sz="6" w:space="0"/>
              <w:right w:val="single" w:color="000000" w:sz="6" w:space="0"/>
            </w:tcBorders>
            <w:noWrap w:val="0"/>
            <w:vAlign w:val="center"/>
          </w:tcPr>
          <w:p>
            <w:pPr>
              <w:widowControl/>
              <w:jc w:val="lef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小修工程时效性：路肩、边坡完整无冲沟；防护工程、排水设施完好、基础密实。     （5分）</w:t>
            </w:r>
          </w:p>
        </w:tc>
        <w:tc>
          <w:tcPr>
            <w:tcW w:w="6600" w:type="dxa"/>
            <w:tcBorders>
              <w:top w:val="single" w:color="000000" w:sz="6" w:space="0"/>
              <w:left w:val="single" w:color="000000" w:sz="6" w:space="0"/>
              <w:bottom w:val="single" w:color="000000" w:sz="6" w:space="0"/>
              <w:right w:val="single" w:color="000000" w:sz="6" w:space="0"/>
            </w:tcBorders>
            <w:noWrap w:val="0"/>
            <w:vAlign w:val="center"/>
          </w:tcPr>
          <w:p>
            <w:pPr>
              <w:widowControl/>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随机抽查十处，检查路肩、边坡、防护工程是否坚实，完整、密实。路肩或边坡存在明冲沟或破损每处扣0.5分；防护排水工程每次检查四处，重点检查填挖结合部、排水涵洞进出口、临溪及临河防护工程，发现一处破损或基础淘空扣1分。</w:t>
            </w:r>
          </w:p>
        </w:tc>
        <w:tc>
          <w:tcPr>
            <w:tcW w:w="1734" w:type="dxa"/>
            <w:tcBorders>
              <w:top w:val="single" w:color="000000" w:sz="6" w:space="0"/>
              <w:left w:val="single" w:color="000000" w:sz="6" w:space="0"/>
              <w:bottom w:val="single" w:color="000000" w:sz="6" w:space="0"/>
              <w:right w:val="single" w:color="000000" w:sz="6" w:space="0"/>
            </w:tcBorders>
            <w:noWrap w:val="0"/>
            <w:vAlign w:val="center"/>
          </w:tcPr>
          <w:p>
            <w:pPr>
              <w:widowControl/>
              <w:jc w:val="left"/>
              <w:textAlignment w:val="center"/>
              <w:rPr>
                <w:rFonts w:hint="eastAsia" w:ascii="宋体" w:hAnsi="宋体" w:cs="宋体"/>
                <w:color w:val="000000"/>
                <w:sz w:val="18"/>
                <w:szCs w:val="18"/>
                <w:highlight w:val="none"/>
              </w:rPr>
            </w:pPr>
          </w:p>
        </w:tc>
        <w:tc>
          <w:tcPr>
            <w:tcW w:w="1666" w:type="dxa"/>
            <w:tcBorders>
              <w:top w:val="single" w:color="000000" w:sz="6" w:space="0"/>
              <w:left w:val="single" w:color="000000" w:sz="6" w:space="0"/>
              <w:bottom w:val="single" w:color="000000" w:sz="6" w:space="0"/>
              <w:right w:val="single" w:color="000000" w:sz="6" w:space="0"/>
            </w:tcBorders>
            <w:noWrap w:val="0"/>
            <w:vAlign w:val="center"/>
          </w:tcPr>
          <w:p>
            <w:pPr>
              <w:jc w:val="left"/>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3120" w:hRule="atLeast"/>
        </w:trPr>
        <w:tc>
          <w:tcPr>
            <w:tcW w:w="867" w:type="dxa"/>
            <w:vMerge w:val="continue"/>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宋体" w:hAnsi="宋体" w:cs="宋体"/>
                <w:color w:val="000000"/>
                <w:sz w:val="18"/>
                <w:szCs w:val="18"/>
                <w:highlight w:val="none"/>
              </w:rPr>
            </w:pPr>
          </w:p>
        </w:tc>
        <w:tc>
          <w:tcPr>
            <w:tcW w:w="1600" w:type="dxa"/>
            <w:vMerge w:val="continue"/>
            <w:tcBorders>
              <w:top w:val="single" w:color="000000" w:sz="6" w:space="0"/>
              <w:left w:val="single" w:color="000000" w:sz="6" w:space="0"/>
              <w:bottom w:val="single" w:color="000000" w:sz="6" w:space="0"/>
              <w:right w:val="single" w:color="000000" w:sz="6" w:space="0"/>
            </w:tcBorders>
            <w:noWrap w:val="0"/>
            <w:vAlign w:val="center"/>
          </w:tcPr>
          <w:p>
            <w:pPr>
              <w:jc w:val="left"/>
              <w:rPr>
                <w:rFonts w:hint="eastAsia" w:ascii="宋体" w:hAnsi="宋体" w:cs="宋体"/>
                <w:color w:val="000000"/>
                <w:sz w:val="18"/>
                <w:szCs w:val="18"/>
                <w:highlight w:val="none"/>
              </w:rPr>
            </w:pPr>
          </w:p>
        </w:tc>
        <w:tc>
          <w:tcPr>
            <w:tcW w:w="2416" w:type="dxa"/>
            <w:tcBorders>
              <w:top w:val="single" w:color="000000" w:sz="6" w:space="0"/>
              <w:left w:val="single" w:color="000000" w:sz="6" w:space="0"/>
              <w:bottom w:val="single" w:color="000000" w:sz="6" w:space="0"/>
              <w:right w:val="single" w:color="000000" w:sz="6" w:space="0"/>
            </w:tcBorders>
            <w:noWrap w:val="0"/>
            <w:vAlign w:val="center"/>
          </w:tcPr>
          <w:p>
            <w:pPr>
              <w:widowControl/>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道路交通安全设施主要检查防撞护栏、隔离栅、防眩板。要求管护措施完善，养护维修及时 （5分）</w:t>
            </w:r>
          </w:p>
        </w:tc>
        <w:tc>
          <w:tcPr>
            <w:tcW w:w="6600" w:type="dxa"/>
            <w:tcBorders>
              <w:top w:val="single" w:color="000000" w:sz="6" w:space="0"/>
              <w:left w:val="single" w:color="000000" w:sz="6" w:space="0"/>
              <w:bottom w:val="single" w:color="000000" w:sz="6" w:space="0"/>
              <w:right w:val="single" w:color="000000" w:sz="6" w:space="0"/>
            </w:tcBorders>
            <w:noWrap w:val="0"/>
            <w:vAlign w:val="center"/>
          </w:tcPr>
          <w:p>
            <w:pPr>
              <w:widowControl/>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沿线检查，防撞护栏每发现一处损坏未及时修复（48小时）且未采取临时安全措施扣0.5分。其余交安设施随机抽查十处，检查道路交通设施情况，护栏构件零星损坏每1-3处扣0.2分，4-6处扣0.5分；隔离栅有严重缺损（缺失大于等于3块)，每发现1-3处扣0.5分,4-6处扣1分；隔离栅有少量缺损（缺失小于3块)，每发现1-3处扣0.2分，4-6处扣0.5分；隔离栅局部破坏，每发现1-3处扣0.2分，4-6处扣0.5分。轮廓标检查方法同上，发现有缺失，影响线形诱导效果的，每处扣0.2分。防眩板全线检查，发现1-3处缺损扣0.5分，4-6处扣1分；缺损严重的（单桥缺损块数在5块以上的）每处扣0.5分。</w:t>
            </w:r>
          </w:p>
        </w:tc>
        <w:tc>
          <w:tcPr>
            <w:tcW w:w="1734" w:type="dxa"/>
            <w:tcBorders>
              <w:top w:val="single" w:color="000000" w:sz="6" w:space="0"/>
              <w:left w:val="single" w:color="000000" w:sz="6" w:space="0"/>
              <w:bottom w:val="single" w:color="000000" w:sz="6" w:space="0"/>
              <w:right w:val="single" w:color="000000" w:sz="6" w:space="0"/>
            </w:tcBorders>
            <w:noWrap w:val="0"/>
            <w:vAlign w:val="center"/>
          </w:tcPr>
          <w:p>
            <w:pPr>
              <w:rPr>
                <w:rFonts w:hint="eastAsia" w:ascii="宋体" w:hAnsi="宋体" w:cs="宋体"/>
                <w:color w:val="000000"/>
                <w:sz w:val="18"/>
                <w:szCs w:val="18"/>
                <w:highlight w:val="none"/>
              </w:rPr>
            </w:pPr>
          </w:p>
        </w:tc>
        <w:tc>
          <w:tcPr>
            <w:tcW w:w="1666" w:type="dxa"/>
            <w:tcBorders>
              <w:top w:val="single" w:color="000000" w:sz="6" w:space="0"/>
              <w:left w:val="single" w:color="000000" w:sz="6" w:space="0"/>
              <w:bottom w:val="single" w:color="000000" w:sz="6" w:space="0"/>
              <w:right w:val="single" w:color="000000" w:sz="6" w:space="0"/>
            </w:tcBorders>
            <w:noWrap w:val="0"/>
            <w:vAlign w:val="center"/>
          </w:tcPr>
          <w:p>
            <w:pPr>
              <w:jc w:val="left"/>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3733" w:hRule="atLeast"/>
        </w:trPr>
        <w:tc>
          <w:tcPr>
            <w:tcW w:w="867" w:type="dxa"/>
            <w:tcBorders>
              <w:top w:val="single" w:color="000000" w:sz="6" w:space="0"/>
              <w:left w:val="single" w:color="000000" w:sz="6" w:space="0"/>
              <w:bottom w:val="single" w:color="000000" w:sz="6" w:space="0"/>
              <w:right w:val="single" w:color="000000" w:sz="6" w:space="0"/>
            </w:tcBorders>
            <w:noWrap w:val="0"/>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4</w:t>
            </w:r>
          </w:p>
        </w:tc>
        <w:tc>
          <w:tcPr>
            <w:tcW w:w="1600" w:type="dxa"/>
            <w:tcBorders>
              <w:top w:val="single" w:color="000000" w:sz="6" w:space="0"/>
              <w:left w:val="single" w:color="000000" w:sz="6" w:space="0"/>
              <w:bottom w:val="single" w:color="000000" w:sz="6" w:space="0"/>
              <w:right w:val="single" w:color="000000" w:sz="6" w:space="0"/>
            </w:tcBorders>
            <w:noWrap w:val="0"/>
            <w:vAlign w:val="center"/>
          </w:tcPr>
          <w:p>
            <w:pPr>
              <w:widowControl/>
              <w:jc w:val="lef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外业管理及养护工程质量管理（25分）</w:t>
            </w:r>
          </w:p>
        </w:tc>
        <w:tc>
          <w:tcPr>
            <w:tcW w:w="2416" w:type="dxa"/>
            <w:tcBorders>
              <w:top w:val="single" w:color="000000" w:sz="6" w:space="0"/>
              <w:left w:val="single" w:color="000000" w:sz="6" w:space="0"/>
              <w:bottom w:val="single" w:color="000000" w:sz="6" w:space="0"/>
              <w:right w:val="single" w:color="000000" w:sz="6" w:space="0"/>
            </w:tcBorders>
            <w:noWrap w:val="0"/>
            <w:vAlign w:val="center"/>
          </w:tcPr>
          <w:p>
            <w:pPr>
              <w:widowControl/>
              <w:jc w:val="lef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本月完成各类小修养护工程管理严格，质量优良（5分）</w:t>
            </w:r>
          </w:p>
        </w:tc>
        <w:tc>
          <w:tcPr>
            <w:tcW w:w="6600" w:type="dxa"/>
            <w:tcBorders>
              <w:top w:val="single" w:color="000000" w:sz="6" w:space="0"/>
              <w:left w:val="single" w:color="000000" w:sz="6" w:space="0"/>
              <w:bottom w:val="single" w:color="000000" w:sz="6" w:space="0"/>
              <w:right w:val="single" w:color="000000" w:sz="6" w:space="0"/>
            </w:tcBorders>
            <w:noWrap w:val="0"/>
            <w:vAlign w:val="center"/>
          </w:tcPr>
          <w:p>
            <w:pPr>
              <w:widowControl/>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①对本月进场的养护材料、施工现场材料、构件进行抽验，发现一处一次不满足要求，扣0.5分；②根据月度小修养护通知单和验收单，对实体工程施工过程质量控制进行检查，施工现场存在不按设计图纸或通知单要求施工、不按施工技术标准、规范施工、施工过程中偷工减料、施工现场管理混乱等现象的，每发现一处扣0.5分；③发现养护施工工序未经养护工程师签认、不执行养护工程师下发的养护工作指令等现象，每发现一次扣0.5分；④对完工的小修工程现场抽查：抽查10处路基、防护、桥梁锥坡、交通安全设施养护等小修实体工程质量（包括外观质量），发现一处达不到要求扣0.5分；对施工质量原始资料进行整理归档及时，资料真实、完整、齐全，试验检测数据准确无误，缺少一项一次扣0.5分，数据不准确或资料存在虚假现象，每发现一次扣1分。</w:t>
            </w:r>
          </w:p>
        </w:tc>
        <w:tc>
          <w:tcPr>
            <w:tcW w:w="1734" w:type="dxa"/>
            <w:tcBorders>
              <w:top w:val="single" w:color="000000" w:sz="6" w:space="0"/>
              <w:left w:val="single" w:color="000000" w:sz="6" w:space="0"/>
              <w:bottom w:val="single" w:color="000000" w:sz="6" w:space="0"/>
              <w:right w:val="single" w:color="000000" w:sz="6" w:space="0"/>
            </w:tcBorders>
            <w:noWrap w:val="0"/>
            <w:vAlign w:val="center"/>
          </w:tcPr>
          <w:p>
            <w:pPr>
              <w:rPr>
                <w:rFonts w:hint="eastAsia" w:ascii="宋体" w:hAnsi="宋体" w:cs="宋体"/>
                <w:color w:val="000000"/>
                <w:sz w:val="18"/>
                <w:szCs w:val="18"/>
                <w:highlight w:val="none"/>
              </w:rPr>
            </w:pPr>
          </w:p>
        </w:tc>
        <w:tc>
          <w:tcPr>
            <w:tcW w:w="1666" w:type="dxa"/>
            <w:tcBorders>
              <w:top w:val="single" w:color="000000" w:sz="6" w:space="0"/>
              <w:left w:val="single" w:color="000000" w:sz="6" w:space="0"/>
              <w:bottom w:val="single" w:color="000000" w:sz="6" w:space="0"/>
              <w:right w:val="single" w:color="000000" w:sz="6" w:space="0"/>
            </w:tcBorders>
            <w:noWrap w:val="0"/>
            <w:vAlign w:val="center"/>
          </w:tcPr>
          <w:p>
            <w:pPr>
              <w:jc w:val="left"/>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1353" w:hRule="atLeast"/>
        </w:trPr>
        <w:tc>
          <w:tcPr>
            <w:tcW w:w="867" w:type="dxa"/>
            <w:vMerge w:val="restart"/>
            <w:tcBorders>
              <w:top w:val="single" w:color="000000" w:sz="6" w:space="0"/>
              <w:left w:val="single" w:color="000000" w:sz="6" w:space="0"/>
              <w:bottom w:val="single" w:color="000000" w:sz="6" w:space="0"/>
              <w:right w:val="single" w:color="000000" w:sz="6" w:space="0"/>
            </w:tcBorders>
            <w:noWrap w:val="0"/>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5</w:t>
            </w:r>
          </w:p>
        </w:tc>
        <w:tc>
          <w:tcPr>
            <w:tcW w:w="1600" w:type="dxa"/>
            <w:vMerge w:val="restart"/>
            <w:tcBorders>
              <w:top w:val="single" w:color="000000" w:sz="6" w:space="0"/>
              <w:left w:val="single" w:color="000000" w:sz="6" w:space="0"/>
              <w:bottom w:val="single" w:color="000000" w:sz="6" w:space="0"/>
              <w:right w:val="single" w:color="000000" w:sz="6" w:space="0"/>
            </w:tcBorders>
            <w:noWrap w:val="0"/>
            <w:vAlign w:val="center"/>
          </w:tcPr>
          <w:p>
            <w:pPr>
              <w:widowControl/>
              <w:jc w:val="lef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安全文明施工管理（20分）</w:t>
            </w:r>
          </w:p>
        </w:tc>
        <w:tc>
          <w:tcPr>
            <w:tcW w:w="2416" w:type="dxa"/>
            <w:tcBorders>
              <w:top w:val="single" w:color="000000" w:sz="6" w:space="0"/>
              <w:left w:val="single" w:color="000000" w:sz="6" w:space="0"/>
              <w:bottom w:val="single" w:color="000000" w:sz="6" w:space="0"/>
              <w:right w:val="single" w:color="000000" w:sz="6" w:space="0"/>
            </w:tcBorders>
            <w:noWrap w:val="0"/>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养护施工前要求制定安全措施，进行安全交底，班前安全活动</w:t>
            </w:r>
          </w:p>
          <w:p>
            <w:pPr>
              <w:widowControl/>
              <w:jc w:val="lef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（5分）</w:t>
            </w:r>
          </w:p>
        </w:tc>
        <w:tc>
          <w:tcPr>
            <w:tcW w:w="6600" w:type="dxa"/>
            <w:tcBorders>
              <w:top w:val="single" w:color="000000" w:sz="6" w:space="0"/>
              <w:left w:val="single" w:color="000000" w:sz="6" w:space="0"/>
              <w:bottom w:val="single" w:color="000000" w:sz="6" w:space="0"/>
              <w:right w:val="single" w:color="000000" w:sz="6" w:space="0"/>
            </w:tcBorders>
            <w:noWrap w:val="0"/>
            <w:vAlign w:val="center"/>
          </w:tcPr>
          <w:p>
            <w:pPr>
              <w:widowControl/>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检查本月完成小修养护工程资料。检查施工安全方案、交通组织方案是否齐全完善，审批程序规范；是否定期组织安全培训；施工前有无安全技术交底，内容是否齐全，是否层层交底；班前是否实行各项安全活动，每发现一项不满足要求扣0.5分。</w:t>
            </w:r>
          </w:p>
        </w:tc>
        <w:tc>
          <w:tcPr>
            <w:tcW w:w="1734" w:type="dxa"/>
            <w:tcBorders>
              <w:top w:val="single" w:color="000000" w:sz="6" w:space="0"/>
              <w:left w:val="single" w:color="000000" w:sz="6" w:space="0"/>
              <w:bottom w:val="single" w:color="000000" w:sz="6" w:space="0"/>
              <w:right w:val="single" w:color="000000" w:sz="6" w:space="0"/>
            </w:tcBorders>
            <w:noWrap w:val="0"/>
            <w:vAlign w:val="center"/>
          </w:tcPr>
          <w:p>
            <w:pPr>
              <w:jc w:val="left"/>
              <w:rPr>
                <w:rFonts w:hint="eastAsia" w:ascii="宋体" w:hAnsi="宋体" w:cs="宋体"/>
                <w:color w:val="000000"/>
                <w:sz w:val="18"/>
                <w:szCs w:val="18"/>
                <w:highlight w:val="none"/>
              </w:rPr>
            </w:pPr>
          </w:p>
        </w:tc>
        <w:tc>
          <w:tcPr>
            <w:tcW w:w="1666" w:type="dxa"/>
            <w:tcBorders>
              <w:top w:val="single" w:color="000000" w:sz="6" w:space="0"/>
              <w:left w:val="single" w:color="000000" w:sz="6" w:space="0"/>
              <w:bottom w:val="single" w:color="000000" w:sz="6" w:space="0"/>
              <w:right w:val="single" w:color="000000" w:sz="6" w:space="0"/>
            </w:tcBorders>
            <w:noWrap w:val="0"/>
            <w:vAlign w:val="center"/>
          </w:tcPr>
          <w:p>
            <w:pPr>
              <w:jc w:val="left"/>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1225" w:hRule="exact"/>
        </w:trPr>
        <w:tc>
          <w:tcPr>
            <w:tcW w:w="867" w:type="dxa"/>
            <w:vMerge w:val="continue"/>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宋体" w:hAnsi="宋体" w:cs="宋体"/>
                <w:color w:val="000000"/>
                <w:sz w:val="18"/>
                <w:szCs w:val="18"/>
                <w:highlight w:val="none"/>
              </w:rPr>
            </w:pPr>
          </w:p>
        </w:tc>
        <w:tc>
          <w:tcPr>
            <w:tcW w:w="1600" w:type="dxa"/>
            <w:vMerge w:val="continue"/>
            <w:tcBorders>
              <w:top w:val="single" w:color="000000" w:sz="6" w:space="0"/>
              <w:left w:val="single" w:color="000000" w:sz="6" w:space="0"/>
              <w:bottom w:val="single" w:color="000000" w:sz="6" w:space="0"/>
              <w:right w:val="single" w:color="000000" w:sz="6" w:space="0"/>
            </w:tcBorders>
            <w:noWrap w:val="0"/>
            <w:vAlign w:val="center"/>
          </w:tcPr>
          <w:p>
            <w:pPr>
              <w:jc w:val="left"/>
              <w:rPr>
                <w:rFonts w:hint="eastAsia" w:ascii="宋体" w:hAnsi="宋体" w:cs="宋体"/>
                <w:color w:val="000000"/>
                <w:sz w:val="18"/>
                <w:szCs w:val="18"/>
                <w:highlight w:val="none"/>
              </w:rPr>
            </w:pPr>
          </w:p>
        </w:tc>
        <w:tc>
          <w:tcPr>
            <w:tcW w:w="2416" w:type="dxa"/>
            <w:tcBorders>
              <w:top w:val="single" w:color="000000" w:sz="6" w:space="0"/>
              <w:left w:val="single" w:color="000000" w:sz="6" w:space="0"/>
              <w:bottom w:val="single" w:color="000000" w:sz="6" w:space="0"/>
              <w:right w:val="single" w:color="000000" w:sz="6" w:space="0"/>
            </w:tcBorders>
            <w:noWrap w:val="0"/>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安全管理人员，特殊工种持证上岗，特种设备、机械检查记录</w:t>
            </w:r>
          </w:p>
          <w:p>
            <w:pPr>
              <w:widowControl/>
              <w:jc w:val="lef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（5分）</w:t>
            </w:r>
          </w:p>
        </w:tc>
        <w:tc>
          <w:tcPr>
            <w:tcW w:w="6600" w:type="dxa"/>
            <w:tcBorders>
              <w:top w:val="single" w:color="000000" w:sz="6" w:space="0"/>
              <w:left w:val="single" w:color="000000" w:sz="6" w:space="0"/>
              <w:bottom w:val="single" w:color="000000" w:sz="6" w:space="0"/>
              <w:right w:val="single" w:color="000000" w:sz="6" w:space="0"/>
            </w:tcBorders>
            <w:noWrap w:val="0"/>
            <w:vAlign w:val="center"/>
          </w:tcPr>
          <w:p>
            <w:pPr>
              <w:widowControl/>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检查安全管理人员，特殊工种是否持证上岗，发现一人不满足要求扣0.5分；检查特种设备是否进行检查验收，发现一台未经检查验收的特种设备扣0.5分；检查机械使用记录是否准确、是否及时记录，每发现1处不符合要求的扣0.5分。</w:t>
            </w:r>
          </w:p>
        </w:tc>
        <w:tc>
          <w:tcPr>
            <w:tcW w:w="1734" w:type="dxa"/>
            <w:tcBorders>
              <w:top w:val="single" w:color="000000" w:sz="6" w:space="0"/>
              <w:left w:val="single" w:color="000000" w:sz="6" w:space="0"/>
              <w:bottom w:val="single" w:color="000000" w:sz="6" w:space="0"/>
              <w:right w:val="single" w:color="000000" w:sz="6" w:space="0"/>
            </w:tcBorders>
            <w:noWrap w:val="0"/>
            <w:vAlign w:val="center"/>
          </w:tcPr>
          <w:p>
            <w:pPr>
              <w:jc w:val="left"/>
              <w:rPr>
                <w:rFonts w:hint="eastAsia" w:ascii="宋体" w:hAnsi="宋体" w:cs="宋体"/>
                <w:color w:val="000000"/>
                <w:sz w:val="18"/>
                <w:szCs w:val="18"/>
                <w:highlight w:val="none"/>
              </w:rPr>
            </w:pPr>
          </w:p>
        </w:tc>
        <w:tc>
          <w:tcPr>
            <w:tcW w:w="1666" w:type="dxa"/>
            <w:tcBorders>
              <w:top w:val="single" w:color="000000" w:sz="6" w:space="0"/>
              <w:left w:val="single" w:color="000000" w:sz="6" w:space="0"/>
              <w:bottom w:val="single" w:color="000000" w:sz="6" w:space="0"/>
              <w:right w:val="single" w:color="000000" w:sz="6" w:space="0"/>
            </w:tcBorders>
            <w:noWrap w:val="0"/>
            <w:vAlign w:val="center"/>
          </w:tcPr>
          <w:p>
            <w:pPr>
              <w:jc w:val="left"/>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1095" w:hRule="atLeast"/>
        </w:trPr>
        <w:tc>
          <w:tcPr>
            <w:tcW w:w="867" w:type="dxa"/>
            <w:vMerge w:val="continue"/>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宋体" w:hAnsi="宋体" w:cs="宋体"/>
                <w:color w:val="000000"/>
                <w:sz w:val="18"/>
                <w:szCs w:val="18"/>
                <w:highlight w:val="none"/>
              </w:rPr>
            </w:pPr>
          </w:p>
        </w:tc>
        <w:tc>
          <w:tcPr>
            <w:tcW w:w="1600" w:type="dxa"/>
            <w:vMerge w:val="continue"/>
            <w:tcBorders>
              <w:top w:val="single" w:color="000000" w:sz="6" w:space="0"/>
              <w:left w:val="single" w:color="000000" w:sz="6" w:space="0"/>
              <w:bottom w:val="single" w:color="000000" w:sz="6" w:space="0"/>
              <w:right w:val="single" w:color="000000" w:sz="6" w:space="0"/>
            </w:tcBorders>
            <w:noWrap w:val="0"/>
            <w:vAlign w:val="center"/>
          </w:tcPr>
          <w:p>
            <w:pPr>
              <w:jc w:val="left"/>
              <w:rPr>
                <w:rFonts w:hint="eastAsia" w:ascii="宋体" w:hAnsi="宋体" w:cs="宋体"/>
                <w:color w:val="000000"/>
                <w:sz w:val="18"/>
                <w:szCs w:val="18"/>
                <w:highlight w:val="none"/>
              </w:rPr>
            </w:pPr>
          </w:p>
        </w:tc>
        <w:tc>
          <w:tcPr>
            <w:tcW w:w="2416" w:type="dxa"/>
            <w:tcBorders>
              <w:top w:val="single" w:color="000000" w:sz="6" w:space="0"/>
              <w:left w:val="single" w:color="000000" w:sz="6" w:space="0"/>
              <w:bottom w:val="single" w:color="000000" w:sz="6" w:space="0"/>
              <w:right w:val="single" w:color="000000" w:sz="6" w:space="0"/>
            </w:tcBorders>
            <w:noWrap w:val="0"/>
            <w:vAlign w:val="center"/>
          </w:tcPr>
          <w:p>
            <w:pPr>
              <w:widowControl/>
              <w:jc w:val="lef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养护施工现场符合养护作业安全规范和集团公司管理要求（5分）</w:t>
            </w:r>
          </w:p>
        </w:tc>
        <w:tc>
          <w:tcPr>
            <w:tcW w:w="6600" w:type="dxa"/>
            <w:tcBorders>
              <w:top w:val="single" w:color="000000" w:sz="6" w:space="0"/>
              <w:left w:val="single" w:color="000000" w:sz="6" w:space="0"/>
              <w:bottom w:val="single" w:color="000000" w:sz="6" w:space="0"/>
              <w:right w:val="single" w:color="000000" w:sz="6" w:space="0"/>
            </w:tcBorders>
            <w:noWrap w:val="0"/>
            <w:vAlign w:val="center"/>
          </w:tcPr>
          <w:p>
            <w:pPr>
              <w:widowControl/>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养护施工现场标准符合《公路养护安全作业规程》及集团公司《高速公路养护作业安全管理办法（试行）》，发现一处存在安全隐患的扣0.5分，现场管理各环节存在不规范的一处扣0.5分。</w:t>
            </w:r>
          </w:p>
        </w:tc>
        <w:tc>
          <w:tcPr>
            <w:tcW w:w="1734" w:type="dxa"/>
            <w:tcBorders>
              <w:top w:val="single" w:color="000000" w:sz="6" w:space="0"/>
              <w:left w:val="single" w:color="000000" w:sz="6" w:space="0"/>
              <w:bottom w:val="single" w:color="000000" w:sz="6" w:space="0"/>
              <w:right w:val="single" w:color="000000" w:sz="6" w:space="0"/>
            </w:tcBorders>
            <w:noWrap w:val="0"/>
            <w:vAlign w:val="center"/>
          </w:tcPr>
          <w:p>
            <w:pPr>
              <w:jc w:val="left"/>
              <w:rPr>
                <w:rFonts w:hint="eastAsia" w:ascii="宋体" w:hAnsi="宋体" w:cs="宋体"/>
                <w:color w:val="000000"/>
                <w:sz w:val="18"/>
                <w:szCs w:val="18"/>
                <w:highlight w:val="none"/>
              </w:rPr>
            </w:pPr>
          </w:p>
        </w:tc>
        <w:tc>
          <w:tcPr>
            <w:tcW w:w="1666" w:type="dxa"/>
            <w:tcBorders>
              <w:top w:val="single" w:color="000000" w:sz="6" w:space="0"/>
              <w:left w:val="single" w:color="000000" w:sz="6" w:space="0"/>
              <w:bottom w:val="single" w:color="000000" w:sz="6" w:space="0"/>
              <w:right w:val="single" w:color="000000" w:sz="6" w:space="0"/>
            </w:tcBorders>
            <w:noWrap w:val="0"/>
            <w:vAlign w:val="center"/>
          </w:tcPr>
          <w:p>
            <w:pPr>
              <w:jc w:val="left"/>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1690" w:hRule="exact"/>
        </w:trPr>
        <w:tc>
          <w:tcPr>
            <w:tcW w:w="867" w:type="dxa"/>
            <w:tcBorders>
              <w:top w:val="single" w:color="000000" w:sz="6" w:space="0"/>
              <w:left w:val="single" w:color="000000" w:sz="6" w:space="0"/>
              <w:bottom w:val="single" w:color="000000" w:sz="6" w:space="0"/>
              <w:right w:val="single" w:color="000000" w:sz="6" w:space="0"/>
            </w:tcBorders>
            <w:noWrap w:val="0"/>
            <w:vAlign w:val="center"/>
          </w:tcPr>
          <w:p>
            <w:pPr>
              <w:widowControl/>
              <w:jc w:val="center"/>
              <w:textAlignment w:val="center"/>
              <w:rPr>
                <w:rFonts w:hint="eastAsia" w:ascii="宋体" w:hAnsi="宋体" w:cs="宋体"/>
                <w:color w:val="000000"/>
                <w:kern w:val="0"/>
                <w:sz w:val="18"/>
                <w:szCs w:val="18"/>
                <w:highlight w:val="none"/>
                <w:lang w:bidi="ar"/>
              </w:rPr>
            </w:pPr>
          </w:p>
        </w:tc>
        <w:tc>
          <w:tcPr>
            <w:tcW w:w="1600" w:type="dxa"/>
            <w:tcBorders>
              <w:top w:val="single" w:color="000000" w:sz="6" w:space="0"/>
              <w:left w:val="single" w:color="000000" w:sz="6" w:space="0"/>
              <w:bottom w:val="single" w:color="000000" w:sz="6" w:space="0"/>
              <w:right w:val="single" w:color="000000" w:sz="6" w:space="0"/>
            </w:tcBorders>
            <w:noWrap w:val="0"/>
            <w:vAlign w:val="center"/>
          </w:tcPr>
          <w:p>
            <w:pPr>
              <w:widowControl/>
              <w:textAlignment w:val="center"/>
              <w:rPr>
                <w:rFonts w:hint="eastAsia" w:ascii="宋体" w:hAnsi="宋体" w:cs="宋体"/>
                <w:color w:val="000000"/>
                <w:kern w:val="0"/>
                <w:sz w:val="18"/>
                <w:szCs w:val="18"/>
                <w:highlight w:val="none"/>
                <w:lang w:bidi="ar"/>
              </w:rPr>
            </w:pPr>
          </w:p>
        </w:tc>
        <w:tc>
          <w:tcPr>
            <w:tcW w:w="2416" w:type="dxa"/>
            <w:tcBorders>
              <w:top w:val="single" w:color="000000" w:sz="6" w:space="0"/>
              <w:left w:val="single" w:color="000000" w:sz="6" w:space="0"/>
              <w:bottom w:val="single" w:color="000000" w:sz="6" w:space="0"/>
              <w:right w:val="single" w:color="000000" w:sz="6" w:space="0"/>
            </w:tcBorders>
            <w:noWrap w:val="0"/>
            <w:vAlign w:val="center"/>
          </w:tcPr>
          <w:p>
            <w:pPr>
              <w:widowControl/>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做好安全费用的申报、执行工作，确保安全生产费用专款专用（5分）</w:t>
            </w:r>
          </w:p>
        </w:tc>
        <w:tc>
          <w:tcPr>
            <w:tcW w:w="6600" w:type="dxa"/>
            <w:tcBorders>
              <w:top w:val="single" w:color="000000" w:sz="6" w:space="0"/>
              <w:left w:val="single" w:color="000000" w:sz="6" w:space="0"/>
              <w:bottom w:val="single" w:color="000000" w:sz="6" w:space="0"/>
              <w:right w:val="single" w:color="000000" w:sz="6" w:space="0"/>
            </w:tcBorders>
            <w:noWrap w:val="0"/>
            <w:vAlign w:val="center"/>
          </w:tcPr>
          <w:p>
            <w:pPr>
              <w:widowControl/>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严格按照合同要求，安全生产费用用于施工安全防护用具及设施的采购和更新、安全施工措施的落实、安全生产条件的改善，不得挪作他用。年初上报年度安全生产经费使用计划申报资料，每月严格按照安全费用计划进行使用落实，因特殊情况需调整计划，及时办理调整计划说明。采购安全设施、物品等及时上报养护部门，养护工程师和安全员将及时对安全物品进行验收。一次不符合要求扣0.5分。</w:t>
            </w:r>
          </w:p>
        </w:tc>
        <w:tc>
          <w:tcPr>
            <w:tcW w:w="1734" w:type="dxa"/>
            <w:tcBorders>
              <w:top w:val="single" w:color="000000" w:sz="6" w:space="0"/>
              <w:left w:val="single" w:color="000000" w:sz="6" w:space="0"/>
              <w:bottom w:val="single" w:color="000000" w:sz="6" w:space="0"/>
              <w:right w:val="single" w:color="000000" w:sz="6" w:space="0"/>
            </w:tcBorders>
            <w:noWrap w:val="0"/>
            <w:vAlign w:val="center"/>
          </w:tcPr>
          <w:p>
            <w:pPr>
              <w:widowControl/>
              <w:jc w:val="left"/>
              <w:textAlignment w:val="center"/>
              <w:rPr>
                <w:rFonts w:hint="eastAsia" w:ascii="宋体" w:hAnsi="宋体" w:cs="宋体"/>
                <w:color w:val="000000"/>
                <w:kern w:val="0"/>
                <w:sz w:val="18"/>
                <w:szCs w:val="18"/>
                <w:highlight w:val="none"/>
                <w:lang w:bidi="ar"/>
              </w:rPr>
            </w:pPr>
          </w:p>
        </w:tc>
        <w:tc>
          <w:tcPr>
            <w:tcW w:w="1666" w:type="dxa"/>
            <w:tcBorders>
              <w:top w:val="single" w:color="000000" w:sz="6" w:space="0"/>
              <w:left w:val="single" w:color="000000" w:sz="6" w:space="0"/>
              <w:bottom w:val="single" w:color="000000" w:sz="6" w:space="0"/>
              <w:right w:val="single" w:color="000000" w:sz="6" w:space="0"/>
            </w:tcBorders>
            <w:noWrap w:val="0"/>
            <w:vAlign w:val="center"/>
          </w:tcPr>
          <w:p>
            <w:pPr>
              <w:jc w:val="left"/>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1541" w:hRule="exact"/>
        </w:trPr>
        <w:tc>
          <w:tcPr>
            <w:tcW w:w="867" w:type="dxa"/>
            <w:tcBorders>
              <w:top w:val="single" w:color="000000" w:sz="6" w:space="0"/>
              <w:left w:val="single" w:color="000000" w:sz="6" w:space="0"/>
              <w:bottom w:val="single" w:color="000000" w:sz="6" w:space="0"/>
              <w:right w:val="single" w:color="000000" w:sz="6" w:space="0"/>
            </w:tcBorders>
            <w:noWrap w:val="0"/>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6</w:t>
            </w:r>
          </w:p>
        </w:tc>
        <w:tc>
          <w:tcPr>
            <w:tcW w:w="1600" w:type="dxa"/>
            <w:tcBorders>
              <w:top w:val="single" w:color="000000" w:sz="6" w:space="0"/>
              <w:left w:val="single" w:color="000000" w:sz="6" w:space="0"/>
              <w:bottom w:val="single" w:color="000000" w:sz="6" w:space="0"/>
              <w:right w:val="single" w:color="000000" w:sz="6" w:space="0"/>
            </w:tcBorders>
            <w:noWrap w:val="0"/>
            <w:vAlign w:val="center"/>
          </w:tcPr>
          <w:p>
            <w:pPr>
              <w:widowControl/>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工程抢险及应急处置（</w:t>
            </w:r>
            <w:r>
              <w:rPr>
                <w:rFonts w:hint="eastAsia" w:ascii="宋体" w:hAnsi="宋体" w:cs="宋体"/>
                <w:color w:val="000000"/>
                <w:kern w:val="0"/>
                <w:sz w:val="18"/>
                <w:szCs w:val="18"/>
                <w:highlight w:val="none"/>
                <w:lang w:val="en-US" w:eastAsia="zh-CN" w:bidi="ar"/>
              </w:rPr>
              <w:t>5</w:t>
            </w:r>
            <w:r>
              <w:rPr>
                <w:rFonts w:hint="eastAsia" w:ascii="宋体" w:hAnsi="宋体" w:cs="宋体"/>
                <w:color w:val="000000"/>
                <w:kern w:val="0"/>
                <w:sz w:val="18"/>
                <w:szCs w:val="18"/>
                <w:highlight w:val="none"/>
                <w:lang w:bidi="ar"/>
              </w:rPr>
              <w:t>分）</w:t>
            </w:r>
          </w:p>
        </w:tc>
        <w:tc>
          <w:tcPr>
            <w:tcW w:w="2416" w:type="dxa"/>
            <w:tcBorders>
              <w:top w:val="single" w:color="000000" w:sz="6" w:space="0"/>
              <w:left w:val="single" w:color="000000" w:sz="6" w:space="0"/>
              <w:bottom w:val="single" w:color="000000" w:sz="6" w:space="0"/>
              <w:right w:val="single" w:color="000000" w:sz="6" w:space="0"/>
            </w:tcBorders>
            <w:noWrap w:val="0"/>
            <w:vAlign w:val="center"/>
          </w:tcPr>
          <w:p>
            <w:pPr>
              <w:widowControl/>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服从宿州中心调度做好除雪保通、参加应急抢险任务（10分）</w:t>
            </w:r>
          </w:p>
        </w:tc>
        <w:tc>
          <w:tcPr>
            <w:tcW w:w="6600" w:type="dxa"/>
            <w:tcBorders>
              <w:top w:val="single" w:color="000000" w:sz="6" w:space="0"/>
              <w:left w:val="single" w:color="000000" w:sz="6" w:space="0"/>
              <w:bottom w:val="single" w:color="000000" w:sz="6" w:space="0"/>
              <w:right w:val="single" w:color="000000" w:sz="6" w:space="0"/>
            </w:tcBorders>
            <w:noWrap w:val="0"/>
            <w:vAlign w:val="center"/>
          </w:tcPr>
          <w:p>
            <w:pPr>
              <w:widowControl/>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要求能够服从管理处调度积极参加除冰除雪、防汛等抢险任务或相关应急任务。不服从管理处调遣，或应急人员、设备、物资及组织管理不符合管理处有关应急管理预案及规定，无法满足应急要求，每次扣2分。扣完为止。在应急抢险工作中表现优秀，受到有关部门或管理公司书面表彰的，每次加2分。</w:t>
            </w:r>
          </w:p>
        </w:tc>
        <w:tc>
          <w:tcPr>
            <w:tcW w:w="1734" w:type="dxa"/>
            <w:tcBorders>
              <w:top w:val="single" w:color="000000" w:sz="6" w:space="0"/>
              <w:left w:val="single" w:color="000000" w:sz="6" w:space="0"/>
              <w:bottom w:val="single" w:color="000000" w:sz="6" w:space="0"/>
              <w:right w:val="single" w:color="000000" w:sz="6" w:space="0"/>
            </w:tcBorders>
            <w:noWrap w:val="0"/>
            <w:vAlign w:val="center"/>
          </w:tcPr>
          <w:p>
            <w:pPr>
              <w:widowControl/>
              <w:jc w:val="left"/>
              <w:textAlignment w:val="center"/>
              <w:rPr>
                <w:rFonts w:hint="eastAsia" w:ascii="宋体" w:hAnsi="宋体" w:cs="宋体"/>
                <w:color w:val="000000"/>
                <w:sz w:val="18"/>
                <w:szCs w:val="18"/>
                <w:highlight w:val="none"/>
              </w:rPr>
            </w:pPr>
          </w:p>
        </w:tc>
        <w:tc>
          <w:tcPr>
            <w:tcW w:w="1666" w:type="dxa"/>
            <w:tcBorders>
              <w:top w:val="single" w:color="000000" w:sz="6" w:space="0"/>
              <w:left w:val="single" w:color="000000" w:sz="6" w:space="0"/>
              <w:bottom w:val="single" w:color="000000" w:sz="6" w:space="0"/>
              <w:right w:val="single" w:color="000000" w:sz="6" w:space="0"/>
            </w:tcBorders>
            <w:noWrap w:val="0"/>
            <w:vAlign w:val="center"/>
          </w:tcPr>
          <w:p>
            <w:pPr>
              <w:jc w:val="left"/>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954" w:hRule="exact"/>
        </w:trPr>
        <w:tc>
          <w:tcPr>
            <w:tcW w:w="867" w:type="dxa"/>
            <w:vMerge w:val="restart"/>
            <w:tcBorders>
              <w:top w:val="single" w:color="000000" w:sz="6" w:space="0"/>
              <w:left w:val="single" w:color="000000" w:sz="6" w:space="0"/>
              <w:bottom w:val="single" w:color="000000" w:sz="6" w:space="0"/>
              <w:right w:val="single" w:color="000000" w:sz="6" w:space="0"/>
            </w:tcBorders>
            <w:noWrap w:val="0"/>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7</w:t>
            </w:r>
          </w:p>
        </w:tc>
        <w:tc>
          <w:tcPr>
            <w:tcW w:w="1600" w:type="dxa"/>
            <w:vMerge w:val="restart"/>
            <w:tcBorders>
              <w:top w:val="single" w:color="000000" w:sz="6" w:space="0"/>
              <w:left w:val="single" w:color="000000" w:sz="6" w:space="0"/>
              <w:bottom w:val="single" w:color="000000" w:sz="6" w:space="0"/>
              <w:right w:val="single" w:color="000000" w:sz="6" w:space="0"/>
            </w:tcBorders>
            <w:noWrap w:val="0"/>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管理提升与技术进步</w:t>
            </w:r>
          </w:p>
        </w:tc>
        <w:tc>
          <w:tcPr>
            <w:tcW w:w="2416" w:type="dxa"/>
            <w:tcBorders>
              <w:top w:val="single" w:color="000000" w:sz="6" w:space="0"/>
              <w:left w:val="single" w:color="000000" w:sz="6" w:space="0"/>
              <w:bottom w:val="single" w:color="000000" w:sz="6" w:space="0"/>
              <w:right w:val="single" w:color="000000" w:sz="6" w:space="0"/>
            </w:tcBorders>
            <w:noWrap w:val="0"/>
            <w:vAlign w:val="center"/>
          </w:tcPr>
          <w:p>
            <w:pPr>
              <w:widowControl/>
              <w:jc w:val="lef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新技术、新材料、新工艺等应用与推广</w:t>
            </w:r>
          </w:p>
        </w:tc>
        <w:tc>
          <w:tcPr>
            <w:tcW w:w="6600" w:type="dxa"/>
            <w:tcBorders>
              <w:top w:val="single" w:color="000000" w:sz="6" w:space="0"/>
              <w:left w:val="single" w:color="000000" w:sz="6" w:space="0"/>
              <w:bottom w:val="single" w:color="000000" w:sz="6" w:space="0"/>
              <w:right w:val="single" w:color="000000" w:sz="6" w:space="0"/>
            </w:tcBorders>
            <w:noWrap w:val="0"/>
            <w:vAlign w:val="center"/>
          </w:tcPr>
          <w:p>
            <w:pPr>
              <w:widowControl/>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在当年度养护管理中应用新技术、新工艺、新材料、新设备，或者积极采用预防性养护，取得良好效果，并进行系统总结的，每个项目加1分，最高加2分。</w:t>
            </w:r>
          </w:p>
        </w:tc>
        <w:tc>
          <w:tcPr>
            <w:tcW w:w="1734" w:type="dxa"/>
            <w:vMerge w:val="restart"/>
            <w:tcBorders>
              <w:top w:val="single" w:color="000000" w:sz="6" w:space="0"/>
              <w:left w:val="single" w:color="000000" w:sz="6" w:space="0"/>
              <w:bottom w:val="single" w:color="000000" w:sz="6" w:space="0"/>
              <w:right w:val="single" w:color="000000" w:sz="6" w:space="0"/>
            </w:tcBorders>
            <w:noWrap w:val="0"/>
            <w:vAlign w:val="center"/>
          </w:tcPr>
          <w:p>
            <w:pPr>
              <w:widowControl/>
              <w:jc w:val="left"/>
              <w:textAlignment w:val="center"/>
              <w:rPr>
                <w:rFonts w:hint="eastAsia" w:ascii="宋体" w:hAnsi="宋体" w:cs="宋体"/>
                <w:color w:val="000000"/>
                <w:sz w:val="18"/>
                <w:szCs w:val="18"/>
                <w:highlight w:val="none"/>
              </w:rPr>
            </w:pPr>
          </w:p>
        </w:tc>
        <w:tc>
          <w:tcPr>
            <w:tcW w:w="1666" w:type="dxa"/>
            <w:vMerge w:val="restart"/>
            <w:tcBorders>
              <w:top w:val="single" w:color="000000" w:sz="6" w:space="0"/>
              <w:left w:val="single" w:color="000000" w:sz="6" w:space="0"/>
              <w:bottom w:val="single" w:color="000000" w:sz="6" w:space="0"/>
              <w:right w:val="single" w:color="000000" w:sz="6" w:space="0"/>
            </w:tcBorders>
            <w:noWrap w:val="0"/>
            <w:vAlign w:val="bottom"/>
          </w:tcPr>
          <w:p>
            <w:pPr>
              <w:jc w:val="center"/>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1225" w:hRule="exact"/>
        </w:trPr>
        <w:tc>
          <w:tcPr>
            <w:tcW w:w="867" w:type="dxa"/>
            <w:vMerge w:val="continue"/>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宋体" w:hAnsi="宋体" w:cs="宋体"/>
                <w:color w:val="000000"/>
                <w:sz w:val="18"/>
                <w:szCs w:val="18"/>
                <w:highlight w:val="none"/>
              </w:rPr>
            </w:pPr>
          </w:p>
        </w:tc>
        <w:tc>
          <w:tcPr>
            <w:tcW w:w="1600" w:type="dxa"/>
            <w:vMerge w:val="continue"/>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宋体" w:hAnsi="宋体" w:cs="宋体"/>
                <w:color w:val="000000"/>
                <w:sz w:val="18"/>
                <w:szCs w:val="18"/>
                <w:highlight w:val="none"/>
              </w:rPr>
            </w:pPr>
          </w:p>
        </w:tc>
        <w:tc>
          <w:tcPr>
            <w:tcW w:w="2416" w:type="dxa"/>
            <w:tcBorders>
              <w:top w:val="single" w:color="000000" w:sz="6" w:space="0"/>
              <w:left w:val="single" w:color="000000" w:sz="6" w:space="0"/>
              <w:bottom w:val="single" w:color="000000" w:sz="6" w:space="0"/>
              <w:right w:val="single" w:color="000000" w:sz="6" w:space="0"/>
            </w:tcBorders>
            <w:noWrap w:val="0"/>
            <w:vAlign w:val="center"/>
          </w:tcPr>
          <w:p>
            <w:pPr>
              <w:widowControl/>
              <w:jc w:val="lef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检查养护管理创新举措。</w:t>
            </w:r>
          </w:p>
        </w:tc>
        <w:tc>
          <w:tcPr>
            <w:tcW w:w="6600" w:type="dxa"/>
            <w:tcBorders>
              <w:top w:val="single" w:color="000000" w:sz="6" w:space="0"/>
              <w:left w:val="single" w:color="000000" w:sz="6" w:space="0"/>
              <w:bottom w:val="single" w:color="000000" w:sz="6" w:space="0"/>
              <w:right w:val="single" w:color="000000" w:sz="6" w:space="0"/>
            </w:tcBorders>
            <w:noWrap w:val="0"/>
            <w:vAlign w:val="center"/>
          </w:tcPr>
          <w:p>
            <w:pPr>
              <w:widowControl/>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①养护单位在养护管理方面有创新举措，对提高养护效率、降低成本有重要作用（有相关办法制度及实践证明总结资料），每项管理创新成果加1分，最多加2分。②在管理路段有重大示范引领作用并在管理处范围内示范推广的，每个项目加1分，最多加3分。。</w:t>
            </w:r>
          </w:p>
        </w:tc>
        <w:tc>
          <w:tcPr>
            <w:tcW w:w="1734" w:type="dxa"/>
            <w:vMerge w:val="continue"/>
            <w:tcBorders>
              <w:top w:val="single" w:color="000000" w:sz="6" w:space="0"/>
              <w:left w:val="single" w:color="000000" w:sz="6" w:space="0"/>
              <w:bottom w:val="single" w:color="000000" w:sz="6" w:space="0"/>
              <w:right w:val="single" w:color="000000" w:sz="6" w:space="0"/>
            </w:tcBorders>
            <w:noWrap w:val="0"/>
            <w:vAlign w:val="center"/>
          </w:tcPr>
          <w:p>
            <w:pPr>
              <w:jc w:val="left"/>
              <w:rPr>
                <w:rFonts w:hint="eastAsia" w:ascii="宋体" w:hAnsi="宋体" w:cs="宋体"/>
                <w:color w:val="000000"/>
                <w:sz w:val="18"/>
                <w:szCs w:val="18"/>
                <w:highlight w:val="none"/>
              </w:rPr>
            </w:pPr>
          </w:p>
        </w:tc>
        <w:tc>
          <w:tcPr>
            <w:tcW w:w="1666" w:type="dxa"/>
            <w:vMerge w:val="continue"/>
            <w:tcBorders>
              <w:top w:val="single" w:color="000000" w:sz="6" w:space="0"/>
              <w:left w:val="single" w:color="000000" w:sz="6" w:space="0"/>
              <w:bottom w:val="single" w:color="000000" w:sz="6" w:space="0"/>
              <w:right w:val="single" w:color="000000" w:sz="6" w:space="0"/>
            </w:tcBorders>
            <w:noWrap w:val="0"/>
            <w:vAlign w:val="bottom"/>
          </w:tcPr>
          <w:p>
            <w:pPr>
              <w:jc w:val="center"/>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598" w:hRule="exact"/>
        </w:trPr>
        <w:tc>
          <w:tcPr>
            <w:tcW w:w="4883" w:type="dxa"/>
            <w:gridSpan w:val="3"/>
            <w:tcBorders>
              <w:top w:val="single" w:color="000000" w:sz="6" w:space="0"/>
              <w:left w:val="single" w:color="000000" w:sz="6" w:space="0"/>
              <w:bottom w:val="single" w:color="000000" w:sz="6" w:space="0"/>
              <w:right w:val="single" w:color="000000" w:sz="6" w:space="0"/>
            </w:tcBorders>
            <w:noWrap w:val="0"/>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考 评 得 分</w:t>
            </w:r>
          </w:p>
        </w:tc>
        <w:tc>
          <w:tcPr>
            <w:tcW w:w="6600" w:type="dxa"/>
            <w:tcBorders>
              <w:top w:val="single" w:color="000000" w:sz="6" w:space="0"/>
              <w:left w:val="single" w:color="000000" w:sz="6" w:space="0"/>
              <w:bottom w:val="single" w:color="000000" w:sz="6" w:space="0"/>
              <w:right w:val="single" w:color="000000" w:sz="6" w:space="0"/>
            </w:tcBorders>
            <w:noWrap w:val="0"/>
            <w:vAlign w:val="bottom"/>
          </w:tcPr>
          <w:p>
            <w:pPr>
              <w:rPr>
                <w:rFonts w:hint="eastAsia" w:ascii="宋体" w:hAnsi="宋体" w:cs="宋体"/>
                <w:color w:val="000000"/>
                <w:sz w:val="18"/>
                <w:szCs w:val="18"/>
                <w:highlight w:val="none"/>
              </w:rPr>
            </w:pPr>
          </w:p>
        </w:tc>
        <w:tc>
          <w:tcPr>
            <w:tcW w:w="1734" w:type="dxa"/>
            <w:tcBorders>
              <w:top w:val="single" w:color="000000" w:sz="6" w:space="0"/>
              <w:left w:val="single" w:color="000000" w:sz="6" w:space="0"/>
              <w:bottom w:val="single" w:color="000000" w:sz="6" w:space="0"/>
              <w:right w:val="single" w:color="000000" w:sz="6" w:space="0"/>
            </w:tcBorders>
            <w:noWrap w:val="0"/>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评 定 等 级</w:t>
            </w:r>
          </w:p>
        </w:tc>
        <w:tc>
          <w:tcPr>
            <w:tcW w:w="1666" w:type="dxa"/>
            <w:tcBorders>
              <w:top w:val="single" w:color="000000" w:sz="6" w:space="0"/>
              <w:left w:val="single" w:color="000000" w:sz="6" w:space="0"/>
              <w:bottom w:val="single" w:color="000000" w:sz="6" w:space="0"/>
              <w:right w:val="single" w:color="000000" w:sz="6" w:space="0"/>
            </w:tcBorders>
            <w:noWrap w:val="0"/>
            <w:vAlign w:val="bottom"/>
          </w:tcPr>
          <w:p>
            <w:pPr>
              <w:rPr>
                <w:rFonts w:hint="eastAsia" w:ascii="宋体" w:hAnsi="宋体" w:cs="宋体"/>
                <w:color w:val="000000"/>
                <w:sz w:val="18"/>
                <w:szCs w:val="18"/>
                <w:highlight w:val="none"/>
              </w:rPr>
            </w:pPr>
          </w:p>
        </w:tc>
      </w:tr>
    </w:tbl>
    <w:p>
      <w:pPr>
        <w:rPr>
          <w:rFonts w:hint="eastAsia"/>
          <w:sz w:val="24"/>
          <w:highlight w:val="yellow"/>
        </w:rPr>
        <w:sectPr>
          <w:footnotePr>
            <w:numFmt w:val="decimalEnclosedCircleChinese"/>
            <w:numRestart w:val="eachPage"/>
          </w:footnotePr>
          <w:pgSz w:w="16838" w:h="11906" w:orient="landscape"/>
          <w:pgMar w:top="1588" w:right="1361" w:bottom="1588" w:left="1361" w:header="851" w:footer="992" w:gutter="0"/>
          <w:pgBorders>
            <w:top w:val="none" w:sz="0" w:space="0"/>
            <w:left w:val="none" w:sz="0" w:space="0"/>
            <w:bottom w:val="none" w:sz="0" w:space="0"/>
            <w:right w:val="none" w:sz="0" w:space="0"/>
          </w:pgBorders>
          <w:cols w:space="720" w:num="1"/>
          <w:docGrid w:type="lines" w:linePitch="312" w:charSpace="0"/>
        </w:sect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pStyle w:val="5"/>
        <w:jc w:val="center"/>
        <w:rPr>
          <w:rFonts w:hint="eastAsia" w:ascii="黑体" w:hAnsi="黑体"/>
          <w:b w:val="0"/>
          <w:sz w:val="28"/>
          <w:szCs w:val="28"/>
        </w:rPr>
      </w:pPr>
      <w:bookmarkStart w:id="56" w:name="_Toc481156093"/>
      <w:bookmarkStart w:id="57" w:name="_Toc447808684"/>
      <w:r>
        <w:rPr>
          <w:rFonts w:hint="eastAsia" w:ascii="黑体" w:hAnsi="黑体"/>
          <w:b w:val="0"/>
          <w:sz w:val="28"/>
          <w:szCs w:val="28"/>
        </w:rPr>
        <w:t>第三节  合同附件格式</w:t>
      </w:r>
      <w:bookmarkEnd w:id="56"/>
      <w:bookmarkEnd w:id="57"/>
    </w:p>
    <w:p>
      <w:pPr>
        <w:rPr>
          <w:sz w:val="24"/>
        </w:rPr>
        <w:sectPr>
          <w:footnotePr>
            <w:numFmt w:val="decimalEnclosedCircleChinese"/>
            <w:numRestart w:val="eachPage"/>
          </w:footnotePr>
          <w:pgSz w:w="11906" w:h="16838"/>
          <w:pgMar w:top="1361" w:right="1588" w:bottom="1361" w:left="1588" w:header="851" w:footer="992" w:gutter="0"/>
          <w:pgBorders>
            <w:top w:val="none" w:sz="0" w:space="0"/>
            <w:left w:val="none" w:sz="0" w:space="0"/>
            <w:bottom w:val="none" w:sz="0" w:space="0"/>
            <w:right w:val="none" w:sz="0" w:space="0"/>
          </w:pgBorders>
          <w:cols w:space="720" w:num="1"/>
          <w:docGrid w:type="lines" w:linePitch="312" w:charSpace="0"/>
        </w:sectPr>
      </w:pPr>
    </w:p>
    <w:p>
      <w:pPr>
        <w:rPr>
          <w:rFonts w:hint="eastAsia"/>
          <w:sz w:val="24"/>
        </w:rPr>
      </w:pPr>
    </w:p>
    <w:p>
      <w:pPr>
        <w:spacing w:line="440" w:lineRule="exact"/>
        <w:rPr>
          <w:rFonts w:eastAsia="黑体"/>
          <w:sz w:val="24"/>
        </w:rPr>
      </w:pPr>
      <w:r>
        <w:rPr>
          <w:rFonts w:eastAsia="黑体"/>
          <w:sz w:val="24"/>
        </w:rPr>
        <w:t>附件一：合同协议书</w:t>
      </w:r>
    </w:p>
    <w:p>
      <w:pPr>
        <w:spacing w:line="440" w:lineRule="exact"/>
        <w:jc w:val="center"/>
        <w:rPr>
          <w:rFonts w:eastAsia="黑体"/>
          <w:sz w:val="27"/>
          <w:szCs w:val="27"/>
        </w:rPr>
      </w:pPr>
      <w:r>
        <w:rPr>
          <w:rFonts w:eastAsia="黑体"/>
          <w:sz w:val="27"/>
          <w:szCs w:val="27"/>
        </w:rPr>
        <w:t>合 同 协 议 书</w:t>
      </w:r>
    </w:p>
    <w:p>
      <w:pPr>
        <w:spacing w:line="500" w:lineRule="exact"/>
        <w:ind w:firstLine="420" w:firstLineChars="200"/>
        <w:rPr>
          <w:szCs w:val="21"/>
        </w:rPr>
      </w:pPr>
      <w:r>
        <w:rPr>
          <w:szCs w:val="21"/>
          <w:u w:val="single"/>
        </w:rPr>
        <w:t xml:space="preserve">          </w:t>
      </w:r>
      <w:r>
        <w:rPr>
          <w:szCs w:val="21"/>
        </w:rPr>
        <w:t>(</w:t>
      </w:r>
      <w:r>
        <w:rPr>
          <w:rFonts w:hint="eastAsia"/>
          <w:szCs w:val="21"/>
          <w:lang w:eastAsia="zh-CN"/>
        </w:rPr>
        <w:t>发包人</w:t>
      </w:r>
      <w:r>
        <w:rPr>
          <w:szCs w:val="21"/>
        </w:rPr>
        <w:t>名称，以下简称“</w:t>
      </w:r>
      <w:r>
        <w:rPr>
          <w:rFonts w:hint="eastAsia"/>
          <w:szCs w:val="21"/>
          <w:lang w:eastAsia="zh-CN"/>
        </w:rPr>
        <w:t>发包人</w:t>
      </w:r>
      <w:r>
        <w:rPr>
          <w:szCs w:val="21"/>
        </w:rPr>
        <w:t>”)为实施</w:t>
      </w:r>
      <w:r>
        <w:rPr>
          <w:szCs w:val="21"/>
          <w:u w:val="single"/>
        </w:rPr>
        <w:t xml:space="preserve">         </w:t>
      </w:r>
      <w:r>
        <w:rPr>
          <w:szCs w:val="21"/>
        </w:rPr>
        <w:t>(项目名称)，已接受</w:t>
      </w:r>
      <w:r>
        <w:rPr>
          <w:szCs w:val="21"/>
          <w:u w:val="single"/>
        </w:rPr>
        <w:t xml:space="preserve">        </w:t>
      </w:r>
      <w:r>
        <w:rPr>
          <w:szCs w:val="21"/>
        </w:rPr>
        <w:t>(承包人名称，以下简称“承包人”)对该项目</w:t>
      </w:r>
      <w:r>
        <w:rPr>
          <w:szCs w:val="21"/>
          <w:u w:val="single"/>
        </w:rPr>
        <w:t xml:space="preserve">        </w:t>
      </w:r>
      <w:r>
        <w:rPr>
          <w:szCs w:val="21"/>
        </w:rPr>
        <w:t>标段施工的</w:t>
      </w:r>
      <w:r>
        <w:rPr>
          <w:rFonts w:hint="eastAsia"/>
          <w:szCs w:val="21"/>
          <w:lang w:eastAsia="zh-CN"/>
        </w:rPr>
        <w:t>报价</w:t>
      </w:r>
      <w:r>
        <w:rPr>
          <w:szCs w:val="21"/>
        </w:rPr>
        <w:t>。</w:t>
      </w:r>
      <w:r>
        <w:rPr>
          <w:rFonts w:hint="eastAsia"/>
          <w:szCs w:val="21"/>
          <w:lang w:eastAsia="zh-CN"/>
        </w:rPr>
        <w:t>发包人</w:t>
      </w:r>
      <w:r>
        <w:rPr>
          <w:szCs w:val="21"/>
        </w:rPr>
        <w:t>和承包人共同达成如下协议。</w:t>
      </w:r>
    </w:p>
    <w:p>
      <w:pPr>
        <w:spacing w:line="500" w:lineRule="exact"/>
        <w:ind w:firstLine="420" w:firstLineChars="200"/>
        <w:rPr>
          <w:szCs w:val="21"/>
        </w:rPr>
      </w:pPr>
      <w:r>
        <w:rPr>
          <w:rFonts w:hint="eastAsia"/>
          <w:szCs w:val="21"/>
        </w:rPr>
        <w:t>1、本项目第</w:t>
      </w:r>
      <w:r>
        <w:rPr>
          <w:rFonts w:hint="eastAsia"/>
          <w:szCs w:val="21"/>
          <w:u w:val="single"/>
        </w:rPr>
        <w:t xml:space="preserve">    </w:t>
      </w:r>
      <w:r>
        <w:rPr>
          <w:rFonts w:hint="eastAsia"/>
          <w:szCs w:val="21"/>
        </w:rPr>
        <w:t>标段</w:t>
      </w:r>
      <w:r>
        <w:rPr>
          <w:szCs w:val="21"/>
        </w:rPr>
        <w:t>由K</w:t>
      </w:r>
      <w:r>
        <w:rPr>
          <w:szCs w:val="21"/>
          <w:u w:val="single"/>
        </w:rPr>
        <w:t xml:space="preserve">   </w:t>
      </w:r>
      <w:r>
        <w:rPr>
          <w:szCs w:val="21"/>
        </w:rPr>
        <w:t>＋</w:t>
      </w:r>
      <w:r>
        <w:rPr>
          <w:szCs w:val="21"/>
          <w:u w:val="single"/>
        </w:rPr>
        <w:t xml:space="preserve">   </w:t>
      </w:r>
      <w:r>
        <w:rPr>
          <w:szCs w:val="21"/>
        </w:rPr>
        <w:t>至K</w:t>
      </w:r>
      <w:r>
        <w:rPr>
          <w:szCs w:val="21"/>
          <w:u w:val="single"/>
        </w:rPr>
        <w:t xml:space="preserve">   </w:t>
      </w:r>
      <w:r>
        <w:rPr>
          <w:szCs w:val="21"/>
        </w:rPr>
        <w:t>＋</w:t>
      </w:r>
      <w:r>
        <w:rPr>
          <w:szCs w:val="21"/>
          <w:u w:val="single"/>
        </w:rPr>
        <w:t xml:space="preserve">   </w:t>
      </w:r>
      <w:r>
        <w:rPr>
          <w:szCs w:val="21"/>
        </w:rPr>
        <w:t>，长约</w:t>
      </w:r>
      <w:r>
        <w:rPr>
          <w:szCs w:val="21"/>
          <w:u w:val="single"/>
        </w:rPr>
        <w:t xml:space="preserve">   </w:t>
      </w:r>
      <w:r>
        <w:rPr>
          <w:szCs w:val="21"/>
        </w:rPr>
        <w:t>km，公路等级为</w:t>
      </w:r>
      <w:r>
        <w:rPr>
          <w:szCs w:val="21"/>
          <w:u w:val="single"/>
        </w:rPr>
        <w:t xml:space="preserve">    </w:t>
      </w:r>
      <w:r>
        <w:rPr>
          <w:szCs w:val="21"/>
        </w:rPr>
        <w:t>，设计时速为</w:t>
      </w:r>
      <w:r>
        <w:rPr>
          <w:szCs w:val="21"/>
          <w:u w:val="single"/>
        </w:rPr>
        <w:t xml:space="preserve">       </w:t>
      </w:r>
      <w:r>
        <w:rPr>
          <w:szCs w:val="21"/>
        </w:rPr>
        <w:t>，</w:t>
      </w:r>
      <w:r>
        <w:rPr>
          <w:szCs w:val="21"/>
          <w:u w:val="single"/>
        </w:rPr>
        <w:t xml:space="preserve">   </w:t>
      </w:r>
      <w:r>
        <w:rPr>
          <w:szCs w:val="21"/>
        </w:rPr>
        <w:t>路面，</w:t>
      </w:r>
      <w:r>
        <w:rPr>
          <w:rFonts w:hint="eastAsia" w:ascii="Tahoma" w:hAnsi="Tahoma" w:cs="Tahoma"/>
          <w:szCs w:val="21"/>
        </w:rPr>
        <w:t>本项目主要</w:t>
      </w:r>
      <w:r>
        <w:rPr>
          <w:rFonts w:ascii="Tahoma" w:hAnsi="Tahoma" w:cs="Tahoma"/>
          <w:szCs w:val="21"/>
        </w:rPr>
        <w:t>内容</w:t>
      </w:r>
      <w:r>
        <w:rPr>
          <w:rFonts w:hint="eastAsia" w:ascii="Tahoma" w:hAnsi="Tahoma" w:cs="Tahoma"/>
          <w:szCs w:val="21"/>
        </w:rPr>
        <w:t>包括：</w:t>
      </w:r>
      <w:r>
        <w:rPr>
          <w:szCs w:val="21"/>
          <w:u w:val="single"/>
        </w:rPr>
        <w:t xml:space="preserve"> </w:t>
      </w:r>
      <w:r>
        <w:rPr>
          <w:rFonts w:hint="eastAsia"/>
          <w:szCs w:val="21"/>
          <w:u w:val="single"/>
        </w:rPr>
        <w:t xml:space="preserve">                              </w:t>
      </w:r>
      <w:r>
        <w:rPr>
          <w:szCs w:val="21"/>
          <w:u w:val="single"/>
        </w:rPr>
        <w:t xml:space="preserve">  </w:t>
      </w:r>
      <w:r>
        <w:rPr>
          <w:rFonts w:hint="eastAsia"/>
          <w:szCs w:val="21"/>
        </w:rPr>
        <w:t xml:space="preserve"> 。</w:t>
      </w:r>
    </w:p>
    <w:p>
      <w:pPr>
        <w:spacing w:line="500" w:lineRule="exact"/>
        <w:ind w:firstLine="420" w:firstLineChars="200"/>
        <w:rPr>
          <w:szCs w:val="21"/>
        </w:rPr>
      </w:pPr>
      <w:r>
        <w:rPr>
          <w:rFonts w:hint="eastAsia"/>
          <w:szCs w:val="21"/>
        </w:rPr>
        <w:t>2、下列文件应视为构成合同文件的组成部分：</w:t>
      </w:r>
    </w:p>
    <w:p>
      <w:pPr>
        <w:spacing w:line="500" w:lineRule="exact"/>
        <w:ind w:firstLine="420" w:firstLineChars="200"/>
        <w:rPr>
          <w:rFonts w:hint="eastAsia"/>
          <w:szCs w:val="21"/>
        </w:rPr>
      </w:pPr>
      <w:r>
        <w:rPr>
          <w:rFonts w:hint="eastAsia"/>
          <w:szCs w:val="21"/>
        </w:rPr>
        <w:t>（1）本协议书及各种合同附件（含评</w:t>
      </w:r>
      <w:r>
        <w:rPr>
          <w:rFonts w:hint="eastAsia"/>
          <w:szCs w:val="21"/>
          <w:lang w:eastAsia="zh-CN"/>
        </w:rPr>
        <w:t>审</w:t>
      </w:r>
      <w:r>
        <w:rPr>
          <w:rFonts w:hint="eastAsia"/>
          <w:szCs w:val="21"/>
        </w:rPr>
        <w:t>期间和合同谈判过程中的澄清文件和补充资料）；</w:t>
      </w:r>
    </w:p>
    <w:p>
      <w:pPr>
        <w:spacing w:line="500" w:lineRule="exact"/>
        <w:ind w:firstLine="420" w:firstLineChars="200"/>
        <w:rPr>
          <w:rFonts w:hint="eastAsia"/>
          <w:szCs w:val="21"/>
        </w:rPr>
      </w:pPr>
      <w:r>
        <w:rPr>
          <w:rFonts w:hint="eastAsia"/>
          <w:szCs w:val="21"/>
        </w:rPr>
        <w:t>（2）</w:t>
      </w:r>
      <w:r>
        <w:rPr>
          <w:rFonts w:hint="eastAsia"/>
          <w:szCs w:val="21"/>
          <w:lang w:eastAsia="zh-CN"/>
        </w:rPr>
        <w:t>成交</w:t>
      </w:r>
      <w:r>
        <w:rPr>
          <w:rFonts w:hint="eastAsia"/>
          <w:szCs w:val="21"/>
        </w:rPr>
        <w:t>通知书；</w:t>
      </w:r>
    </w:p>
    <w:p>
      <w:pPr>
        <w:spacing w:line="500" w:lineRule="exact"/>
        <w:ind w:firstLine="420" w:firstLineChars="200"/>
        <w:rPr>
          <w:rFonts w:hint="eastAsia"/>
          <w:szCs w:val="21"/>
        </w:rPr>
      </w:pPr>
      <w:r>
        <w:rPr>
          <w:rFonts w:hint="eastAsia"/>
          <w:szCs w:val="21"/>
        </w:rPr>
        <w:t>（3）</w:t>
      </w:r>
      <w:r>
        <w:rPr>
          <w:rFonts w:hint="eastAsia"/>
          <w:szCs w:val="21"/>
          <w:lang w:eastAsia="zh-CN"/>
        </w:rPr>
        <w:t>报价</w:t>
      </w:r>
      <w:r>
        <w:rPr>
          <w:rFonts w:hint="eastAsia"/>
          <w:szCs w:val="21"/>
        </w:rPr>
        <w:t>函及</w:t>
      </w:r>
      <w:r>
        <w:rPr>
          <w:rFonts w:hint="eastAsia"/>
          <w:szCs w:val="21"/>
          <w:lang w:eastAsia="zh-CN"/>
        </w:rPr>
        <w:t>报价</w:t>
      </w:r>
      <w:r>
        <w:rPr>
          <w:rFonts w:hint="eastAsia"/>
          <w:szCs w:val="21"/>
        </w:rPr>
        <w:t>函附录；</w:t>
      </w:r>
    </w:p>
    <w:p>
      <w:pPr>
        <w:spacing w:line="500" w:lineRule="exact"/>
        <w:ind w:firstLine="420" w:firstLineChars="200"/>
        <w:rPr>
          <w:rFonts w:hint="eastAsia"/>
          <w:szCs w:val="21"/>
        </w:rPr>
      </w:pPr>
      <w:r>
        <w:rPr>
          <w:rFonts w:hint="eastAsia"/>
          <w:szCs w:val="21"/>
        </w:rPr>
        <w:t>（4）项目专用合同条款；</w:t>
      </w:r>
    </w:p>
    <w:p>
      <w:pPr>
        <w:spacing w:line="500" w:lineRule="exact"/>
        <w:ind w:firstLine="420" w:firstLineChars="200"/>
        <w:rPr>
          <w:rFonts w:hint="eastAsia"/>
          <w:szCs w:val="21"/>
        </w:rPr>
      </w:pPr>
      <w:r>
        <w:rPr>
          <w:rFonts w:hint="eastAsia"/>
          <w:szCs w:val="21"/>
        </w:rPr>
        <w:t>（5）公路工程专用合同条款；</w:t>
      </w:r>
    </w:p>
    <w:p>
      <w:pPr>
        <w:spacing w:line="500" w:lineRule="exact"/>
        <w:ind w:firstLine="420" w:firstLineChars="200"/>
        <w:rPr>
          <w:rFonts w:hint="eastAsia"/>
          <w:szCs w:val="21"/>
        </w:rPr>
      </w:pPr>
      <w:r>
        <w:rPr>
          <w:rFonts w:hint="eastAsia"/>
          <w:szCs w:val="21"/>
        </w:rPr>
        <w:t>（6）通用合同条款；</w:t>
      </w:r>
    </w:p>
    <w:p>
      <w:pPr>
        <w:spacing w:line="500" w:lineRule="exact"/>
        <w:ind w:firstLine="420" w:firstLineChars="200"/>
        <w:rPr>
          <w:rFonts w:hint="eastAsia"/>
          <w:szCs w:val="21"/>
        </w:rPr>
      </w:pPr>
      <w:r>
        <w:rPr>
          <w:rFonts w:hint="eastAsia"/>
          <w:szCs w:val="21"/>
        </w:rPr>
        <w:t>（7）工程量清单计量规则；</w:t>
      </w:r>
    </w:p>
    <w:p>
      <w:pPr>
        <w:spacing w:line="500" w:lineRule="exact"/>
        <w:ind w:firstLine="420" w:firstLineChars="200"/>
        <w:rPr>
          <w:rFonts w:hint="eastAsia"/>
          <w:szCs w:val="21"/>
        </w:rPr>
      </w:pPr>
      <w:r>
        <w:rPr>
          <w:rFonts w:hint="eastAsia"/>
          <w:szCs w:val="21"/>
        </w:rPr>
        <w:t>（8）技术规范；</w:t>
      </w:r>
    </w:p>
    <w:p>
      <w:pPr>
        <w:spacing w:line="500" w:lineRule="exact"/>
        <w:ind w:firstLine="420" w:firstLineChars="200"/>
        <w:rPr>
          <w:rFonts w:hint="eastAsia"/>
          <w:szCs w:val="21"/>
        </w:rPr>
      </w:pPr>
      <w:r>
        <w:rPr>
          <w:rFonts w:hint="eastAsia"/>
          <w:szCs w:val="21"/>
        </w:rPr>
        <w:t>（9）图纸（如有）；</w:t>
      </w:r>
    </w:p>
    <w:p>
      <w:pPr>
        <w:spacing w:line="500" w:lineRule="exact"/>
        <w:ind w:firstLine="420" w:firstLineChars="200"/>
        <w:rPr>
          <w:rFonts w:hint="eastAsia"/>
          <w:szCs w:val="21"/>
        </w:rPr>
      </w:pPr>
      <w:r>
        <w:rPr>
          <w:rFonts w:hint="eastAsia"/>
          <w:szCs w:val="21"/>
        </w:rPr>
        <w:t>（10）已标价工程量清单；</w:t>
      </w:r>
    </w:p>
    <w:p>
      <w:pPr>
        <w:spacing w:line="500" w:lineRule="exact"/>
        <w:ind w:firstLine="420" w:firstLineChars="200"/>
        <w:rPr>
          <w:rFonts w:hint="eastAsia"/>
          <w:szCs w:val="21"/>
        </w:rPr>
      </w:pPr>
      <w:r>
        <w:rPr>
          <w:rFonts w:hint="eastAsia"/>
          <w:szCs w:val="21"/>
        </w:rPr>
        <w:t>（11）承包人有关人员、设备投入的承诺及</w:t>
      </w:r>
      <w:r>
        <w:rPr>
          <w:rFonts w:hint="eastAsia"/>
          <w:szCs w:val="21"/>
          <w:lang w:eastAsia="zh-CN"/>
        </w:rPr>
        <w:t>报价</w:t>
      </w:r>
      <w:r>
        <w:rPr>
          <w:rFonts w:hint="eastAsia"/>
          <w:szCs w:val="21"/>
        </w:rPr>
        <w:t>文件中的施工组织设计；</w:t>
      </w:r>
    </w:p>
    <w:p>
      <w:pPr>
        <w:spacing w:line="500" w:lineRule="exact"/>
        <w:ind w:firstLine="420" w:firstLineChars="200"/>
        <w:rPr>
          <w:rFonts w:hint="eastAsia"/>
          <w:szCs w:val="21"/>
        </w:rPr>
      </w:pPr>
      <w:r>
        <w:rPr>
          <w:rFonts w:hint="eastAsia"/>
          <w:szCs w:val="21"/>
        </w:rPr>
        <w:t>（12）其他合同文件。</w:t>
      </w:r>
    </w:p>
    <w:p>
      <w:pPr>
        <w:spacing w:line="500" w:lineRule="exact"/>
        <w:ind w:firstLine="420" w:firstLineChars="200"/>
        <w:rPr>
          <w:szCs w:val="21"/>
        </w:rPr>
      </w:pPr>
      <w:r>
        <w:rPr>
          <w:rFonts w:hint="eastAsia"/>
          <w:szCs w:val="21"/>
        </w:rPr>
        <w:t>上述文件互相补充和解释，如有不明确或不一致之处，以合同约定次序在先者为准。</w:t>
      </w:r>
    </w:p>
    <w:p>
      <w:pPr>
        <w:spacing w:line="500" w:lineRule="exact"/>
        <w:ind w:firstLine="420" w:firstLineChars="200"/>
        <w:rPr>
          <w:szCs w:val="21"/>
        </w:rPr>
      </w:pPr>
      <w:r>
        <w:rPr>
          <w:rFonts w:hint="eastAsia"/>
          <w:szCs w:val="21"/>
        </w:rPr>
        <w:t>3、根据工程量清单所列的预计数量和单价或总额价计算的签约合同价：人民币（大写）</w:t>
      </w:r>
      <w:r>
        <w:rPr>
          <w:rFonts w:hint="eastAsia"/>
          <w:szCs w:val="21"/>
          <w:u w:val="single"/>
        </w:rPr>
        <w:t xml:space="preserve">     </w:t>
      </w:r>
      <w:r>
        <w:rPr>
          <w:rFonts w:hint="eastAsia"/>
          <w:szCs w:val="21"/>
        </w:rPr>
        <w:t>元（￥</w:t>
      </w:r>
      <w:r>
        <w:rPr>
          <w:rFonts w:hint="eastAsia"/>
          <w:szCs w:val="21"/>
          <w:u w:val="single"/>
        </w:rPr>
        <w:t xml:space="preserve">     </w:t>
      </w:r>
      <w:r>
        <w:rPr>
          <w:rFonts w:hint="eastAsia"/>
          <w:szCs w:val="21"/>
        </w:rPr>
        <w:t xml:space="preserve"> ）。</w:t>
      </w:r>
    </w:p>
    <w:p>
      <w:pPr>
        <w:spacing w:line="500" w:lineRule="exact"/>
        <w:ind w:firstLine="420" w:firstLineChars="200"/>
        <w:rPr>
          <w:szCs w:val="21"/>
        </w:rPr>
      </w:pPr>
      <w:r>
        <w:rPr>
          <w:rFonts w:hint="eastAsia"/>
          <w:szCs w:val="21"/>
        </w:rPr>
        <w:t>4、承包人项目经理：</w:t>
      </w:r>
      <w:r>
        <w:rPr>
          <w:rFonts w:hint="eastAsia"/>
          <w:szCs w:val="21"/>
          <w:u w:val="single"/>
        </w:rPr>
        <w:t xml:space="preserve">          </w:t>
      </w:r>
      <w:r>
        <w:rPr>
          <w:rFonts w:hint="eastAsia"/>
          <w:szCs w:val="21"/>
        </w:rPr>
        <w:t>。</w:t>
      </w:r>
    </w:p>
    <w:p>
      <w:pPr>
        <w:pStyle w:val="22"/>
        <w:topLinePunct/>
        <w:spacing w:line="500" w:lineRule="exact"/>
        <w:ind w:firstLine="420" w:firstLineChars="200"/>
        <w:rPr>
          <w:sz w:val="21"/>
          <w:szCs w:val="21"/>
        </w:rPr>
      </w:pPr>
      <w:r>
        <w:rPr>
          <w:rFonts w:ascii="Times New Roman"/>
          <w:sz w:val="21"/>
          <w:szCs w:val="21"/>
        </w:rPr>
        <w:t>5、</w:t>
      </w:r>
      <w:r>
        <w:rPr>
          <w:rFonts w:hint="eastAsia" w:ascii="Times New Roman"/>
          <w:sz w:val="21"/>
          <w:szCs w:val="21"/>
        </w:rPr>
        <w:t>工程质量符合：</w:t>
      </w:r>
      <w:r>
        <w:rPr>
          <w:rFonts w:hint="eastAsia" w:ascii="Times New Roman"/>
          <w:sz w:val="21"/>
          <w:szCs w:val="21"/>
          <w:u w:val="single"/>
        </w:rPr>
        <w:t xml:space="preserve">    </w:t>
      </w:r>
      <w:r>
        <w:rPr>
          <w:rFonts w:hint="eastAsia" w:ascii="Times New Roman"/>
          <w:sz w:val="21"/>
          <w:szCs w:val="21"/>
        </w:rPr>
        <w:t>标准。工程安全目标：</w:t>
      </w:r>
      <w:r>
        <w:rPr>
          <w:rFonts w:hint="eastAsia"/>
          <w:szCs w:val="21"/>
          <w:u w:val="single"/>
        </w:rPr>
        <w:t xml:space="preserve">        </w:t>
      </w:r>
      <w:r>
        <w:rPr>
          <w:rFonts w:hint="eastAsia"/>
          <w:szCs w:val="21"/>
        </w:rPr>
        <w:t>。</w:t>
      </w:r>
    </w:p>
    <w:p>
      <w:pPr>
        <w:spacing w:line="500" w:lineRule="exact"/>
        <w:ind w:firstLine="420" w:firstLineChars="200"/>
        <w:rPr>
          <w:szCs w:val="21"/>
        </w:rPr>
      </w:pPr>
      <w:r>
        <w:rPr>
          <w:rFonts w:hint="eastAsia"/>
          <w:szCs w:val="21"/>
        </w:rPr>
        <w:t>6、承包人承诺按合同约定承担工程的实施、完成及缺陷修复。</w:t>
      </w:r>
    </w:p>
    <w:p>
      <w:pPr>
        <w:spacing w:line="500" w:lineRule="exact"/>
        <w:ind w:firstLine="420" w:firstLineChars="200"/>
        <w:rPr>
          <w:szCs w:val="21"/>
        </w:rPr>
      </w:pPr>
      <w:r>
        <w:rPr>
          <w:rFonts w:hint="eastAsia"/>
          <w:szCs w:val="21"/>
        </w:rPr>
        <w:t>7、</w:t>
      </w:r>
      <w:r>
        <w:rPr>
          <w:rFonts w:hint="eastAsia"/>
          <w:szCs w:val="21"/>
          <w:lang w:eastAsia="zh-CN"/>
        </w:rPr>
        <w:t>发包人</w:t>
      </w:r>
      <w:r>
        <w:rPr>
          <w:rFonts w:hint="eastAsia"/>
          <w:szCs w:val="21"/>
        </w:rPr>
        <w:t>承诺按合同约定的条件、时间和方式向承包人支付合同价款。</w:t>
      </w:r>
    </w:p>
    <w:p>
      <w:pPr>
        <w:spacing w:line="500" w:lineRule="exact"/>
        <w:ind w:firstLine="420" w:firstLineChars="200"/>
        <w:rPr>
          <w:szCs w:val="21"/>
        </w:rPr>
      </w:pPr>
      <w:r>
        <w:rPr>
          <w:rFonts w:hint="eastAsia"/>
          <w:szCs w:val="21"/>
        </w:rPr>
        <w:t>8、承包人应按照</w:t>
      </w:r>
      <w:r>
        <w:rPr>
          <w:rFonts w:hint="eastAsia"/>
          <w:szCs w:val="21"/>
          <w:lang w:eastAsia="zh-CN"/>
        </w:rPr>
        <w:t>发包人</w:t>
      </w:r>
      <w:r>
        <w:rPr>
          <w:rFonts w:hint="eastAsia"/>
          <w:szCs w:val="21"/>
        </w:rPr>
        <w:t>指示开工，工期为</w:t>
      </w:r>
      <w:r>
        <w:rPr>
          <w:rFonts w:hint="eastAsia"/>
          <w:szCs w:val="21"/>
          <w:u w:val="single"/>
        </w:rPr>
        <w:t xml:space="preserve">     </w:t>
      </w:r>
      <w:r>
        <w:rPr>
          <w:rFonts w:hint="eastAsia"/>
          <w:szCs w:val="21"/>
        </w:rPr>
        <w:t>月。</w:t>
      </w:r>
    </w:p>
    <w:p>
      <w:pPr>
        <w:spacing w:line="500" w:lineRule="exact"/>
        <w:ind w:firstLine="420" w:firstLineChars="200"/>
        <w:rPr>
          <w:szCs w:val="21"/>
        </w:rPr>
      </w:pPr>
      <w:r>
        <w:rPr>
          <w:rFonts w:hint="eastAsia"/>
          <w:szCs w:val="21"/>
        </w:rPr>
        <w:t>9、本协议书在承包人提供履约担保后，由双方法定代表人或其委托代理人签署并加盖单位章后生效。全部工程完工后经交工验收合格、缺陷责任期满签发缺陷责任终止证书后失效。</w:t>
      </w:r>
    </w:p>
    <w:p>
      <w:pPr>
        <w:spacing w:line="500" w:lineRule="exact"/>
        <w:ind w:firstLine="420" w:firstLineChars="200"/>
        <w:rPr>
          <w:szCs w:val="21"/>
        </w:rPr>
      </w:pPr>
      <w:r>
        <w:rPr>
          <w:rFonts w:hint="eastAsia"/>
          <w:szCs w:val="21"/>
        </w:rPr>
        <w:t>10、本协议书正本二份、副本</w:t>
      </w:r>
      <w:r>
        <w:rPr>
          <w:rFonts w:hint="eastAsia"/>
          <w:szCs w:val="21"/>
          <w:u w:val="single"/>
        </w:rPr>
        <w:t xml:space="preserve">     </w:t>
      </w:r>
      <w:r>
        <w:rPr>
          <w:rFonts w:hint="eastAsia"/>
          <w:szCs w:val="21"/>
        </w:rPr>
        <w:t>份，合同双方各执正本一份，副本</w:t>
      </w:r>
      <w:r>
        <w:rPr>
          <w:rFonts w:hint="eastAsia"/>
          <w:szCs w:val="21"/>
          <w:u w:val="single"/>
        </w:rPr>
        <w:t xml:space="preserve">     </w:t>
      </w:r>
      <w:r>
        <w:rPr>
          <w:rFonts w:hint="eastAsia"/>
          <w:szCs w:val="21"/>
        </w:rPr>
        <w:t>份，当正本与副本的内容不一致时，以正本为准。</w:t>
      </w:r>
    </w:p>
    <w:p>
      <w:pPr>
        <w:spacing w:line="500" w:lineRule="exact"/>
        <w:ind w:firstLine="420" w:firstLineChars="200"/>
        <w:rPr>
          <w:szCs w:val="21"/>
        </w:rPr>
      </w:pPr>
      <w:r>
        <w:rPr>
          <w:rFonts w:hint="eastAsia"/>
          <w:szCs w:val="21"/>
        </w:rPr>
        <w:t>11、合同未尽事宜，双方另行签订补充协议。补充协议是合同的组成部分。</w:t>
      </w:r>
    </w:p>
    <w:p>
      <w:pPr>
        <w:spacing w:line="500" w:lineRule="exact"/>
        <w:ind w:firstLine="630" w:firstLineChars="300"/>
        <w:rPr>
          <w:szCs w:val="21"/>
        </w:rPr>
      </w:pPr>
    </w:p>
    <w:p>
      <w:pPr>
        <w:spacing w:line="500" w:lineRule="exact"/>
        <w:ind w:firstLine="630" w:firstLineChars="300"/>
        <w:rPr>
          <w:szCs w:val="21"/>
        </w:rPr>
      </w:pPr>
    </w:p>
    <w:p>
      <w:pPr>
        <w:spacing w:line="500" w:lineRule="exact"/>
        <w:ind w:firstLine="630" w:firstLineChars="300"/>
        <w:rPr>
          <w:szCs w:val="21"/>
        </w:rPr>
      </w:pPr>
    </w:p>
    <w:p>
      <w:pPr>
        <w:spacing w:line="500" w:lineRule="exact"/>
        <w:ind w:firstLine="630" w:firstLineChars="300"/>
        <w:rPr>
          <w:szCs w:val="21"/>
        </w:rPr>
      </w:pPr>
    </w:p>
    <w:p>
      <w:pPr>
        <w:spacing w:line="500" w:lineRule="exact"/>
        <w:ind w:firstLine="630" w:firstLineChars="300"/>
        <w:rPr>
          <w:szCs w:val="21"/>
        </w:rPr>
      </w:pPr>
    </w:p>
    <w:p>
      <w:pPr>
        <w:spacing w:line="500" w:lineRule="exact"/>
        <w:ind w:firstLine="630" w:firstLineChars="300"/>
        <w:rPr>
          <w:szCs w:val="21"/>
        </w:rPr>
      </w:pPr>
    </w:p>
    <w:p>
      <w:pPr>
        <w:spacing w:line="500" w:lineRule="exact"/>
        <w:ind w:firstLine="630" w:firstLineChars="300"/>
        <w:rPr>
          <w:szCs w:val="21"/>
        </w:rPr>
      </w:pPr>
    </w:p>
    <w:p>
      <w:pPr>
        <w:spacing w:line="500" w:lineRule="exact"/>
        <w:ind w:firstLine="630" w:firstLineChars="300"/>
        <w:rPr>
          <w:szCs w:val="21"/>
        </w:rPr>
      </w:pPr>
    </w:p>
    <w:p>
      <w:pPr>
        <w:spacing w:line="500" w:lineRule="exact"/>
        <w:ind w:firstLine="630" w:firstLineChars="300"/>
        <w:rPr>
          <w:szCs w:val="21"/>
        </w:rPr>
      </w:pPr>
    </w:p>
    <w:p>
      <w:pPr>
        <w:spacing w:line="500" w:lineRule="exact"/>
        <w:ind w:firstLine="630" w:firstLineChars="300"/>
        <w:rPr>
          <w:szCs w:val="21"/>
        </w:rPr>
      </w:pPr>
    </w:p>
    <w:p>
      <w:pPr>
        <w:spacing w:line="500" w:lineRule="exact"/>
        <w:ind w:firstLine="630" w:firstLineChars="300"/>
        <w:rPr>
          <w:szCs w:val="21"/>
        </w:rPr>
      </w:pPr>
    </w:p>
    <w:p>
      <w:pPr>
        <w:spacing w:line="500" w:lineRule="exact"/>
        <w:ind w:firstLine="630" w:firstLineChars="300"/>
        <w:rPr>
          <w:szCs w:val="21"/>
        </w:rPr>
      </w:pPr>
    </w:p>
    <w:p>
      <w:pPr>
        <w:spacing w:line="500" w:lineRule="exact"/>
        <w:ind w:firstLine="630" w:firstLineChars="300"/>
        <w:rPr>
          <w:szCs w:val="21"/>
        </w:rPr>
      </w:pPr>
    </w:p>
    <w:p>
      <w:pPr>
        <w:spacing w:line="500" w:lineRule="exact"/>
        <w:ind w:firstLine="630" w:firstLineChars="300"/>
        <w:rPr>
          <w:szCs w:val="21"/>
        </w:rPr>
      </w:pPr>
    </w:p>
    <w:p>
      <w:pPr>
        <w:spacing w:line="500" w:lineRule="exact"/>
        <w:rPr>
          <w:szCs w:val="21"/>
        </w:rPr>
      </w:pPr>
    </w:p>
    <w:p>
      <w:pPr>
        <w:spacing w:line="520" w:lineRule="exact"/>
        <w:ind w:firstLine="420" w:firstLineChars="200"/>
        <w:rPr>
          <w:szCs w:val="21"/>
        </w:rPr>
      </w:pPr>
      <w:r>
        <w:rPr>
          <w:rFonts w:hint="eastAsia"/>
          <w:szCs w:val="21"/>
          <w:lang w:eastAsia="zh-CN"/>
        </w:rPr>
        <w:t>发包人</w:t>
      </w:r>
      <w:r>
        <w:rPr>
          <w:szCs w:val="21"/>
        </w:rPr>
        <w:t>：</w:t>
      </w:r>
      <w:r>
        <w:rPr>
          <w:szCs w:val="21"/>
          <w:u w:val="single"/>
        </w:rPr>
        <w:t xml:space="preserve">               </w:t>
      </w:r>
      <w:r>
        <w:rPr>
          <w:szCs w:val="21"/>
        </w:rPr>
        <w:t xml:space="preserve">(盖单位章)     </w:t>
      </w:r>
      <w:r>
        <w:rPr>
          <w:rFonts w:hint="eastAsia"/>
          <w:szCs w:val="21"/>
        </w:rPr>
        <w:t xml:space="preserve">        </w:t>
      </w:r>
      <w:r>
        <w:rPr>
          <w:szCs w:val="21"/>
        </w:rPr>
        <w:t>承包人：</w:t>
      </w:r>
      <w:r>
        <w:rPr>
          <w:szCs w:val="21"/>
          <w:u w:val="single"/>
        </w:rPr>
        <w:t xml:space="preserve">              </w:t>
      </w:r>
      <w:r>
        <w:rPr>
          <w:szCs w:val="21"/>
        </w:rPr>
        <w:t>(盖单位章)</w:t>
      </w:r>
    </w:p>
    <w:p>
      <w:pPr>
        <w:spacing w:line="520" w:lineRule="exact"/>
        <w:ind w:firstLine="420" w:firstLineChars="200"/>
        <w:rPr>
          <w:szCs w:val="21"/>
        </w:rPr>
      </w:pPr>
      <w:r>
        <w:rPr>
          <w:szCs w:val="21"/>
        </w:rPr>
        <w:t>法定代表人或其委托代理人：</w:t>
      </w:r>
      <w:r>
        <w:rPr>
          <w:szCs w:val="21"/>
          <w:u w:val="single"/>
        </w:rPr>
        <w:t xml:space="preserve">    (</w:t>
      </w:r>
      <w:r>
        <w:rPr>
          <w:szCs w:val="21"/>
        </w:rPr>
        <w:t xml:space="preserve">签字)  </w:t>
      </w:r>
      <w:r>
        <w:rPr>
          <w:rFonts w:hint="eastAsia"/>
          <w:szCs w:val="21"/>
        </w:rPr>
        <w:t xml:space="preserve">        </w:t>
      </w:r>
      <w:r>
        <w:rPr>
          <w:szCs w:val="21"/>
        </w:rPr>
        <w:t>法定代表人或其委托代理人：</w:t>
      </w:r>
      <w:r>
        <w:rPr>
          <w:szCs w:val="21"/>
          <w:u w:val="single"/>
        </w:rPr>
        <w:t xml:space="preserve">    (</w:t>
      </w:r>
      <w:r>
        <w:rPr>
          <w:szCs w:val="21"/>
        </w:rPr>
        <w:t>签字)</w:t>
      </w:r>
    </w:p>
    <w:p>
      <w:pPr>
        <w:spacing w:line="520" w:lineRule="exact"/>
        <w:ind w:firstLine="735" w:firstLineChars="350"/>
        <w:rPr>
          <w:szCs w:val="21"/>
          <w:u w:val="single"/>
        </w:rPr>
      </w:pPr>
    </w:p>
    <w:p>
      <w:pPr>
        <w:spacing w:line="520" w:lineRule="exact"/>
        <w:ind w:firstLine="735" w:firstLineChars="350"/>
        <w:rPr>
          <w:szCs w:val="21"/>
          <w:u w:val="single"/>
        </w:rPr>
      </w:pPr>
    </w:p>
    <w:p>
      <w:pPr>
        <w:spacing w:line="520" w:lineRule="exact"/>
        <w:ind w:firstLine="735" w:firstLineChars="350"/>
        <w:rPr>
          <w:szCs w:val="21"/>
          <w:u w:val="single"/>
        </w:rPr>
      </w:pPr>
    </w:p>
    <w:p>
      <w:pPr>
        <w:spacing w:line="520" w:lineRule="exact"/>
        <w:ind w:firstLine="735" w:firstLineChars="350"/>
        <w:rPr>
          <w:szCs w:val="21"/>
        </w:rPr>
      </w:pPr>
      <w:r>
        <w:rPr>
          <w:szCs w:val="21"/>
          <w:u w:val="single"/>
        </w:rPr>
        <w:t xml:space="preserve">         </w:t>
      </w:r>
      <w:r>
        <w:rPr>
          <w:szCs w:val="21"/>
        </w:rPr>
        <w:t>年</w:t>
      </w:r>
      <w:r>
        <w:rPr>
          <w:szCs w:val="21"/>
          <w:u w:val="single"/>
        </w:rPr>
        <w:t xml:space="preserve">       </w:t>
      </w:r>
      <w:r>
        <w:rPr>
          <w:szCs w:val="21"/>
        </w:rPr>
        <w:t xml:space="preserve">月 </w:t>
      </w:r>
      <w:r>
        <w:rPr>
          <w:szCs w:val="21"/>
          <w:u w:val="single"/>
        </w:rPr>
        <w:t xml:space="preserve">    </w:t>
      </w:r>
      <w:r>
        <w:rPr>
          <w:szCs w:val="21"/>
        </w:rPr>
        <w:t xml:space="preserve"> 日        </w:t>
      </w:r>
      <w:r>
        <w:rPr>
          <w:rFonts w:hint="eastAsia"/>
          <w:szCs w:val="21"/>
        </w:rPr>
        <w:t xml:space="preserve"> </w:t>
      </w:r>
      <w:r>
        <w:rPr>
          <w:szCs w:val="21"/>
          <w:u w:val="single"/>
        </w:rPr>
        <w:t xml:space="preserve">         </w:t>
      </w:r>
      <w:r>
        <w:rPr>
          <w:szCs w:val="21"/>
        </w:rPr>
        <w:t>年</w:t>
      </w:r>
      <w:r>
        <w:rPr>
          <w:szCs w:val="21"/>
          <w:u w:val="single"/>
        </w:rPr>
        <w:t xml:space="preserve">       </w:t>
      </w:r>
      <w:r>
        <w:rPr>
          <w:szCs w:val="21"/>
        </w:rPr>
        <w:t xml:space="preserve">月 </w:t>
      </w:r>
      <w:r>
        <w:rPr>
          <w:szCs w:val="21"/>
          <w:u w:val="single"/>
        </w:rPr>
        <w:t xml:space="preserve">       </w:t>
      </w:r>
      <w:r>
        <w:rPr>
          <w:szCs w:val="21"/>
        </w:rPr>
        <w:t xml:space="preserve"> 日</w:t>
      </w:r>
    </w:p>
    <w:p>
      <w:pPr>
        <w:spacing w:line="440" w:lineRule="exact"/>
        <w:rPr>
          <w:rFonts w:eastAsia="黑体"/>
          <w:sz w:val="24"/>
        </w:rPr>
      </w:pPr>
      <w:r>
        <w:rPr>
          <w:rFonts w:eastAsia="黑体"/>
          <w:sz w:val="24"/>
        </w:rPr>
        <w:br w:type="page"/>
      </w:r>
      <w:r>
        <w:rPr>
          <w:rFonts w:eastAsia="黑体"/>
          <w:sz w:val="24"/>
        </w:rPr>
        <w:t>附件二：廉政合同</w:t>
      </w:r>
    </w:p>
    <w:p>
      <w:pPr>
        <w:spacing w:line="440" w:lineRule="exact"/>
        <w:jc w:val="center"/>
        <w:rPr>
          <w:rFonts w:eastAsia="黑体"/>
          <w:sz w:val="27"/>
          <w:szCs w:val="27"/>
        </w:rPr>
      </w:pPr>
      <w:r>
        <w:rPr>
          <w:rFonts w:eastAsia="黑体"/>
          <w:sz w:val="27"/>
          <w:szCs w:val="27"/>
        </w:rPr>
        <w:t>廉 政 合 同</w:t>
      </w:r>
    </w:p>
    <w:p>
      <w:pPr>
        <w:spacing w:line="400" w:lineRule="atLeast"/>
        <w:rPr>
          <w:rFonts w:eastAsia="黑体"/>
          <w:b/>
          <w:spacing w:val="30"/>
          <w:sz w:val="23"/>
          <w:szCs w:val="23"/>
        </w:rPr>
      </w:pPr>
    </w:p>
    <w:p>
      <w:pPr>
        <w:spacing w:line="40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根据《关于在交通基础设施建设中加强廉政建设的若干意见》以及有关工程建设、廉政建设的规定，为做好工程建设中的党风廉政建设，保证工程建设高效优质，保证建设资金的安全和有效使用以及投资效益，</w:t>
      </w:r>
      <w:r>
        <w:rPr>
          <w:rFonts w:hint="eastAsia" w:ascii="宋体" w:hAnsi="宋体" w:eastAsia="宋体" w:cs="宋体"/>
          <w:sz w:val="21"/>
          <w:szCs w:val="21"/>
          <w:u w:val="single"/>
        </w:rPr>
        <w:t xml:space="preserve">            </w:t>
      </w:r>
      <w:r>
        <w:rPr>
          <w:rFonts w:hint="eastAsia" w:ascii="宋体" w:hAnsi="宋体" w:eastAsia="宋体" w:cs="宋体"/>
          <w:sz w:val="21"/>
          <w:szCs w:val="21"/>
        </w:rPr>
        <w:t>（项目名称）的项目法人</w:t>
      </w:r>
      <w:r>
        <w:rPr>
          <w:rFonts w:hint="eastAsia" w:ascii="宋体" w:hAnsi="宋体" w:eastAsia="宋体" w:cs="宋体"/>
          <w:sz w:val="21"/>
          <w:szCs w:val="21"/>
          <w:u w:val="single"/>
        </w:rPr>
        <w:t xml:space="preserve">        </w:t>
      </w:r>
      <w:r>
        <w:rPr>
          <w:rFonts w:hint="eastAsia" w:ascii="宋体" w:hAnsi="宋体" w:eastAsia="宋体" w:cs="宋体"/>
          <w:sz w:val="21"/>
          <w:szCs w:val="21"/>
        </w:rPr>
        <w:t>(项目法人名称，以下简称“</w:t>
      </w:r>
      <w:r>
        <w:rPr>
          <w:rFonts w:hint="eastAsia" w:ascii="宋体" w:hAnsi="宋体" w:eastAsia="宋体" w:cs="宋体"/>
          <w:sz w:val="21"/>
          <w:szCs w:val="21"/>
          <w:lang w:eastAsia="zh-CN"/>
        </w:rPr>
        <w:t>发包人</w:t>
      </w:r>
      <w:r>
        <w:rPr>
          <w:rFonts w:hint="eastAsia" w:ascii="宋体" w:hAnsi="宋体" w:eastAsia="宋体" w:cs="宋体"/>
          <w:sz w:val="21"/>
          <w:szCs w:val="21"/>
        </w:rPr>
        <w:t>”)与该项目的施工单位</w:t>
      </w:r>
      <w:r>
        <w:rPr>
          <w:rFonts w:hint="eastAsia" w:ascii="宋体" w:hAnsi="宋体" w:eastAsia="宋体" w:cs="宋体"/>
          <w:sz w:val="21"/>
          <w:szCs w:val="21"/>
          <w:u w:val="single"/>
        </w:rPr>
        <w:t xml:space="preserve">        </w:t>
      </w:r>
      <w:r>
        <w:rPr>
          <w:rFonts w:hint="eastAsia" w:ascii="宋体" w:hAnsi="宋体" w:eastAsia="宋体" w:cs="宋体"/>
          <w:sz w:val="21"/>
          <w:szCs w:val="21"/>
        </w:rPr>
        <w:t>(施工单位名称，以下简称“承包人”)，特订立如下合同。</w:t>
      </w:r>
    </w:p>
    <w:p>
      <w:pPr>
        <w:spacing w:line="40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 xml:space="preserve">1. </w:t>
      </w:r>
      <w:r>
        <w:rPr>
          <w:rFonts w:hint="eastAsia" w:ascii="宋体" w:hAnsi="宋体" w:eastAsia="宋体" w:cs="宋体"/>
          <w:sz w:val="21"/>
          <w:szCs w:val="21"/>
          <w:lang w:eastAsia="zh-CN"/>
        </w:rPr>
        <w:t>发包人</w:t>
      </w:r>
      <w:r>
        <w:rPr>
          <w:rFonts w:hint="eastAsia" w:ascii="宋体" w:hAnsi="宋体" w:eastAsia="宋体" w:cs="宋体"/>
          <w:sz w:val="21"/>
          <w:szCs w:val="21"/>
        </w:rPr>
        <w:t>和承包人双方的权利和义务</w:t>
      </w:r>
    </w:p>
    <w:p>
      <w:pPr>
        <w:spacing w:line="40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(1) 严格遵守党的政策规定和国家有关法律法规及交通运输部的有关规定。</w:t>
      </w:r>
    </w:p>
    <w:p>
      <w:pPr>
        <w:spacing w:line="40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(2) 严格执行</w:t>
      </w:r>
      <w:r>
        <w:rPr>
          <w:rFonts w:hint="eastAsia" w:ascii="宋体" w:hAnsi="宋体" w:eastAsia="宋体" w:cs="宋体"/>
          <w:sz w:val="21"/>
          <w:szCs w:val="21"/>
          <w:u w:val="single"/>
        </w:rPr>
        <w:t xml:space="preserve">         </w:t>
      </w:r>
      <w:r>
        <w:rPr>
          <w:rFonts w:hint="eastAsia" w:ascii="宋体" w:hAnsi="宋体" w:eastAsia="宋体" w:cs="宋体"/>
          <w:sz w:val="21"/>
          <w:szCs w:val="21"/>
        </w:rPr>
        <w:t>（项目名称）施工合同文件，自觉按合同办事。</w:t>
      </w:r>
    </w:p>
    <w:p>
      <w:pPr>
        <w:spacing w:line="40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(3) 双方的业务活动坚持公开、公正、诚信、透明的原则(法律认定的商业秘密和合同文件另有规定除外)，不得损害国家和集体利益，不得违反工程建设管理规章制度。</w:t>
      </w:r>
    </w:p>
    <w:p>
      <w:pPr>
        <w:spacing w:line="40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(4) 建立健全廉政制度，开展廉政教育，设立廉政告示牌，公布举报电话，监督并认真查处违法违纪行为。</w:t>
      </w:r>
    </w:p>
    <w:p>
      <w:pPr>
        <w:spacing w:line="40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(5) 发现对方在业务活动中有违反廉政规定的行为，有及时提醒对方纠正的权利和义务。</w:t>
      </w:r>
    </w:p>
    <w:p>
      <w:pPr>
        <w:spacing w:line="40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(6) 发现对方严重违反本合同义务条款的行为，有向其上级有关部门举报、建议给予处理并要求告知处理结果的权利。</w:t>
      </w:r>
    </w:p>
    <w:p>
      <w:pPr>
        <w:spacing w:line="40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 xml:space="preserve">2. </w:t>
      </w:r>
      <w:r>
        <w:rPr>
          <w:rFonts w:hint="eastAsia" w:ascii="宋体" w:hAnsi="宋体" w:eastAsia="宋体" w:cs="宋体"/>
          <w:sz w:val="21"/>
          <w:szCs w:val="21"/>
          <w:lang w:eastAsia="zh-CN"/>
        </w:rPr>
        <w:t>发包人</w:t>
      </w:r>
      <w:r>
        <w:rPr>
          <w:rFonts w:hint="eastAsia" w:ascii="宋体" w:hAnsi="宋体" w:eastAsia="宋体" w:cs="宋体"/>
          <w:sz w:val="21"/>
          <w:szCs w:val="21"/>
        </w:rPr>
        <w:t>的义务</w:t>
      </w:r>
    </w:p>
    <w:p>
      <w:pPr>
        <w:spacing w:line="40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 xml:space="preserve">(1) </w:t>
      </w:r>
      <w:r>
        <w:rPr>
          <w:rFonts w:hint="eastAsia" w:ascii="宋体" w:hAnsi="宋体" w:eastAsia="宋体" w:cs="宋体"/>
          <w:sz w:val="21"/>
          <w:szCs w:val="21"/>
          <w:lang w:eastAsia="zh-CN"/>
        </w:rPr>
        <w:t>发包人</w:t>
      </w:r>
      <w:r>
        <w:rPr>
          <w:rFonts w:hint="eastAsia" w:ascii="宋体" w:hAnsi="宋体" w:eastAsia="宋体" w:cs="宋体"/>
          <w:sz w:val="21"/>
          <w:szCs w:val="21"/>
        </w:rPr>
        <w:t>及其工作人员不得索要或接受承包人的礼金、有价证券和贵重物品，不得让承包人报销任何应由</w:t>
      </w:r>
      <w:r>
        <w:rPr>
          <w:rFonts w:hint="eastAsia" w:ascii="宋体" w:hAnsi="宋体" w:eastAsia="宋体" w:cs="宋体"/>
          <w:sz w:val="21"/>
          <w:szCs w:val="21"/>
          <w:lang w:eastAsia="zh-CN"/>
        </w:rPr>
        <w:t>发包人</w:t>
      </w:r>
      <w:r>
        <w:rPr>
          <w:rFonts w:hint="eastAsia" w:ascii="宋体" w:hAnsi="宋体" w:eastAsia="宋体" w:cs="宋体"/>
          <w:sz w:val="21"/>
          <w:szCs w:val="21"/>
        </w:rPr>
        <w:t>或</w:t>
      </w:r>
      <w:r>
        <w:rPr>
          <w:rFonts w:hint="eastAsia" w:ascii="宋体" w:hAnsi="宋体" w:eastAsia="宋体" w:cs="宋体"/>
          <w:sz w:val="21"/>
          <w:szCs w:val="21"/>
          <w:lang w:eastAsia="zh-CN"/>
        </w:rPr>
        <w:t>发包人</w:t>
      </w:r>
      <w:r>
        <w:rPr>
          <w:rFonts w:hint="eastAsia" w:ascii="宋体" w:hAnsi="宋体" w:eastAsia="宋体" w:cs="宋体"/>
          <w:sz w:val="21"/>
          <w:szCs w:val="21"/>
        </w:rPr>
        <w:t>工作人员个人支付的费用等。</w:t>
      </w:r>
    </w:p>
    <w:p>
      <w:pPr>
        <w:spacing w:line="40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 xml:space="preserve">(2) </w:t>
      </w:r>
      <w:r>
        <w:rPr>
          <w:rFonts w:hint="eastAsia" w:ascii="宋体" w:hAnsi="宋体" w:eastAsia="宋体" w:cs="宋体"/>
          <w:sz w:val="21"/>
          <w:szCs w:val="21"/>
          <w:lang w:eastAsia="zh-CN"/>
        </w:rPr>
        <w:t>发包人</w:t>
      </w:r>
      <w:r>
        <w:rPr>
          <w:rFonts w:hint="eastAsia" w:ascii="宋体" w:hAnsi="宋体" w:eastAsia="宋体" w:cs="宋体"/>
          <w:sz w:val="21"/>
          <w:szCs w:val="21"/>
        </w:rPr>
        <w:t>工作人员不得参加承包人安排的超标准宴请和娱乐活动；不得接受承包人提供的通讯工具、交通工具和高档办公用品等。</w:t>
      </w:r>
    </w:p>
    <w:p>
      <w:pPr>
        <w:spacing w:line="40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 xml:space="preserve">(3) </w:t>
      </w:r>
      <w:r>
        <w:rPr>
          <w:rFonts w:hint="eastAsia" w:ascii="宋体" w:hAnsi="宋体" w:eastAsia="宋体" w:cs="宋体"/>
          <w:sz w:val="21"/>
          <w:szCs w:val="21"/>
          <w:lang w:eastAsia="zh-CN"/>
        </w:rPr>
        <w:t>发包人</w:t>
      </w:r>
      <w:r>
        <w:rPr>
          <w:rFonts w:hint="eastAsia" w:ascii="宋体" w:hAnsi="宋体" w:eastAsia="宋体" w:cs="宋体"/>
          <w:sz w:val="21"/>
          <w:szCs w:val="21"/>
        </w:rPr>
        <w:t>及其工作人员不得要求或者接受承包人为其住房装修、婚丧嫁娶活动、配偶子女的工作安排以及出国出境、旅游等提供方便等。</w:t>
      </w:r>
    </w:p>
    <w:p>
      <w:pPr>
        <w:spacing w:line="40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 xml:space="preserve">(4) </w:t>
      </w:r>
      <w:r>
        <w:rPr>
          <w:rFonts w:hint="eastAsia" w:ascii="宋体" w:hAnsi="宋体" w:eastAsia="宋体" w:cs="宋体"/>
          <w:sz w:val="21"/>
          <w:szCs w:val="21"/>
          <w:lang w:eastAsia="zh-CN"/>
        </w:rPr>
        <w:t>发包人</w:t>
      </w:r>
      <w:r>
        <w:rPr>
          <w:rFonts w:hint="eastAsia" w:ascii="宋体" w:hAnsi="宋体" w:eastAsia="宋体" w:cs="宋体"/>
          <w:sz w:val="21"/>
          <w:szCs w:val="21"/>
        </w:rPr>
        <w:t>工作人员及其配偶、子女不得从事与</w:t>
      </w:r>
      <w:r>
        <w:rPr>
          <w:rFonts w:hint="eastAsia" w:ascii="宋体" w:hAnsi="宋体" w:eastAsia="宋体" w:cs="宋体"/>
          <w:sz w:val="21"/>
          <w:szCs w:val="21"/>
          <w:lang w:eastAsia="zh-CN"/>
        </w:rPr>
        <w:t>发包人</w:t>
      </w:r>
      <w:r>
        <w:rPr>
          <w:rFonts w:hint="eastAsia" w:ascii="宋体" w:hAnsi="宋体" w:eastAsia="宋体" w:cs="宋体"/>
          <w:sz w:val="21"/>
          <w:szCs w:val="21"/>
        </w:rPr>
        <w:t>工程有关的材料设备供应、工程分包、劳务等经济活动等。</w:t>
      </w:r>
    </w:p>
    <w:p>
      <w:pPr>
        <w:spacing w:line="40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 xml:space="preserve">(5) </w:t>
      </w:r>
      <w:r>
        <w:rPr>
          <w:rFonts w:hint="eastAsia" w:ascii="宋体" w:hAnsi="宋体" w:eastAsia="宋体" w:cs="宋体"/>
          <w:sz w:val="21"/>
          <w:szCs w:val="21"/>
          <w:lang w:eastAsia="zh-CN"/>
        </w:rPr>
        <w:t>发包人</w:t>
      </w:r>
      <w:r>
        <w:rPr>
          <w:rFonts w:hint="eastAsia" w:ascii="宋体" w:hAnsi="宋体" w:eastAsia="宋体" w:cs="宋体"/>
          <w:sz w:val="21"/>
          <w:szCs w:val="21"/>
        </w:rPr>
        <w:t>及其工作人员不得以任何理由向承包人推荐分包单位或推销材料，不得要求承包人购买合同规定外的材料和设备。</w:t>
      </w:r>
    </w:p>
    <w:p>
      <w:pPr>
        <w:spacing w:line="40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 xml:space="preserve">(6) </w:t>
      </w:r>
      <w:r>
        <w:rPr>
          <w:rFonts w:hint="eastAsia" w:ascii="宋体" w:hAnsi="宋体" w:eastAsia="宋体" w:cs="宋体"/>
          <w:sz w:val="21"/>
          <w:szCs w:val="21"/>
          <w:lang w:eastAsia="zh-CN"/>
        </w:rPr>
        <w:t>发包人</w:t>
      </w:r>
      <w:r>
        <w:rPr>
          <w:rFonts w:hint="eastAsia" w:ascii="宋体" w:hAnsi="宋体" w:eastAsia="宋体" w:cs="宋体"/>
          <w:sz w:val="21"/>
          <w:szCs w:val="21"/>
        </w:rPr>
        <w:t>工作人员要秉公办事，不准营私舞弊，不准利用职权从事各种个人有偿中介活动和安排个人施工队伍。</w:t>
      </w:r>
    </w:p>
    <w:p>
      <w:pPr>
        <w:spacing w:line="40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br w:type="page"/>
      </w:r>
      <w:r>
        <w:rPr>
          <w:rFonts w:hint="eastAsia" w:ascii="宋体" w:hAnsi="宋体" w:eastAsia="宋体" w:cs="宋体"/>
          <w:sz w:val="21"/>
          <w:szCs w:val="21"/>
        </w:rPr>
        <w:t>3. 承包人的义务</w:t>
      </w:r>
    </w:p>
    <w:p>
      <w:pPr>
        <w:spacing w:line="40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(1) 承包人不得以任何理由向</w:t>
      </w:r>
      <w:r>
        <w:rPr>
          <w:rFonts w:hint="eastAsia" w:ascii="宋体" w:hAnsi="宋体" w:eastAsia="宋体" w:cs="宋体"/>
          <w:sz w:val="21"/>
          <w:szCs w:val="21"/>
          <w:lang w:eastAsia="zh-CN"/>
        </w:rPr>
        <w:t>发包人</w:t>
      </w:r>
      <w:r>
        <w:rPr>
          <w:rFonts w:hint="eastAsia" w:ascii="宋体" w:hAnsi="宋体" w:eastAsia="宋体" w:cs="宋体"/>
          <w:sz w:val="21"/>
          <w:szCs w:val="21"/>
        </w:rPr>
        <w:t>及其工作人员行贿或馈赠礼金、有价证券、贵重礼品。</w:t>
      </w:r>
    </w:p>
    <w:p>
      <w:pPr>
        <w:spacing w:line="40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(2) 承包人不得以任何名义为</w:t>
      </w:r>
      <w:r>
        <w:rPr>
          <w:rFonts w:hint="eastAsia" w:ascii="宋体" w:hAnsi="宋体" w:eastAsia="宋体" w:cs="宋体"/>
          <w:sz w:val="21"/>
          <w:szCs w:val="21"/>
          <w:lang w:eastAsia="zh-CN"/>
        </w:rPr>
        <w:t>发包人</w:t>
      </w:r>
      <w:r>
        <w:rPr>
          <w:rFonts w:hint="eastAsia" w:ascii="宋体" w:hAnsi="宋体" w:eastAsia="宋体" w:cs="宋体"/>
          <w:sz w:val="21"/>
          <w:szCs w:val="21"/>
        </w:rPr>
        <w:t>及其工作人员报销应由</w:t>
      </w:r>
      <w:r>
        <w:rPr>
          <w:rFonts w:hint="eastAsia" w:ascii="宋体" w:hAnsi="宋体" w:eastAsia="宋体" w:cs="宋体"/>
          <w:sz w:val="21"/>
          <w:szCs w:val="21"/>
          <w:lang w:eastAsia="zh-CN"/>
        </w:rPr>
        <w:t>发包人</w:t>
      </w:r>
      <w:r>
        <w:rPr>
          <w:rFonts w:hint="eastAsia" w:ascii="宋体" w:hAnsi="宋体" w:eastAsia="宋体" w:cs="宋体"/>
          <w:sz w:val="21"/>
          <w:szCs w:val="21"/>
        </w:rPr>
        <w:t>单位或个人支付的任何费用。</w:t>
      </w:r>
    </w:p>
    <w:p>
      <w:pPr>
        <w:spacing w:line="40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(3) 承包人不得以任何理由安排</w:t>
      </w:r>
      <w:r>
        <w:rPr>
          <w:rFonts w:hint="eastAsia" w:ascii="宋体" w:hAnsi="宋体" w:eastAsia="宋体" w:cs="宋体"/>
          <w:sz w:val="21"/>
          <w:szCs w:val="21"/>
          <w:lang w:eastAsia="zh-CN"/>
        </w:rPr>
        <w:t>发包人</w:t>
      </w:r>
      <w:r>
        <w:rPr>
          <w:rFonts w:hint="eastAsia" w:ascii="宋体" w:hAnsi="宋体" w:eastAsia="宋体" w:cs="宋体"/>
          <w:sz w:val="21"/>
          <w:szCs w:val="21"/>
        </w:rPr>
        <w:t>工作人员参加超标准宴请及娱乐活动。</w:t>
      </w:r>
    </w:p>
    <w:p>
      <w:pPr>
        <w:spacing w:line="40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(4) 承包人不得为</w:t>
      </w:r>
      <w:r>
        <w:rPr>
          <w:rFonts w:hint="eastAsia" w:ascii="宋体" w:hAnsi="宋体" w:eastAsia="宋体" w:cs="宋体"/>
          <w:sz w:val="21"/>
          <w:szCs w:val="21"/>
          <w:lang w:eastAsia="zh-CN"/>
        </w:rPr>
        <w:t>发包人</w:t>
      </w:r>
      <w:r>
        <w:rPr>
          <w:rFonts w:hint="eastAsia" w:ascii="宋体" w:hAnsi="宋体" w:eastAsia="宋体" w:cs="宋体"/>
          <w:sz w:val="21"/>
          <w:szCs w:val="21"/>
        </w:rPr>
        <w:t>单位和个人购置或提供通信工具、交通工具和高档办公用品等。</w:t>
      </w:r>
    </w:p>
    <w:p>
      <w:pPr>
        <w:spacing w:line="40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4. 违约责任</w:t>
      </w:r>
    </w:p>
    <w:p>
      <w:pPr>
        <w:spacing w:line="40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 xml:space="preserve">(1) </w:t>
      </w:r>
      <w:r>
        <w:rPr>
          <w:rFonts w:hint="eastAsia" w:ascii="宋体" w:hAnsi="宋体" w:eastAsia="宋体" w:cs="宋体"/>
          <w:sz w:val="21"/>
          <w:szCs w:val="21"/>
          <w:lang w:eastAsia="zh-CN"/>
        </w:rPr>
        <w:t>发包人</w:t>
      </w:r>
      <w:r>
        <w:rPr>
          <w:rFonts w:hint="eastAsia" w:ascii="宋体" w:hAnsi="宋体" w:eastAsia="宋体" w:cs="宋体"/>
          <w:sz w:val="21"/>
          <w:szCs w:val="21"/>
        </w:rPr>
        <w:t>及其工作人员违反本合同第1、2条，按管理权限，依据有关规定给予党纪、政纪或组织处理；涉嫌犯罪的，移交司法机关追究刑事责任；给承包人单位造成经济损失的，应予以赔偿。</w:t>
      </w:r>
    </w:p>
    <w:p>
      <w:pPr>
        <w:spacing w:line="40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(2) 承包人及其工作人员违反本合同第1、3条，按管理权限，依据有关规定给予党纪、政纪或组织处理；给</w:t>
      </w:r>
      <w:r>
        <w:rPr>
          <w:rFonts w:hint="eastAsia" w:ascii="宋体" w:hAnsi="宋体" w:eastAsia="宋体" w:cs="宋体"/>
          <w:sz w:val="21"/>
          <w:szCs w:val="21"/>
          <w:lang w:eastAsia="zh-CN"/>
        </w:rPr>
        <w:t>发包人</w:t>
      </w:r>
      <w:r>
        <w:rPr>
          <w:rFonts w:hint="eastAsia" w:ascii="宋体" w:hAnsi="宋体" w:eastAsia="宋体" w:cs="宋体"/>
          <w:sz w:val="21"/>
          <w:szCs w:val="21"/>
        </w:rPr>
        <w:t>单位造成经济损失的，应予以赔偿；情节严重的，</w:t>
      </w:r>
      <w:r>
        <w:rPr>
          <w:rFonts w:hint="eastAsia" w:ascii="宋体" w:hAnsi="宋体" w:eastAsia="宋体" w:cs="宋体"/>
          <w:sz w:val="21"/>
          <w:szCs w:val="21"/>
          <w:lang w:eastAsia="zh-CN"/>
        </w:rPr>
        <w:t>发包人</w:t>
      </w:r>
      <w:r>
        <w:rPr>
          <w:rFonts w:hint="eastAsia" w:ascii="宋体" w:hAnsi="宋体" w:eastAsia="宋体" w:cs="宋体"/>
          <w:sz w:val="21"/>
          <w:szCs w:val="21"/>
        </w:rPr>
        <w:t>建议交通运输主管部门给予承包人一至三年内不得进入其主管的公路建设市场的处罚。</w:t>
      </w:r>
    </w:p>
    <w:p>
      <w:pPr>
        <w:spacing w:line="40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5. 双方约定：本合同由双方或双方上级单位的纪检监察部门负责监督执行。由</w:t>
      </w:r>
      <w:r>
        <w:rPr>
          <w:rFonts w:hint="eastAsia" w:ascii="宋体" w:hAnsi="宋体" w:eastAsia="宋体" w:cs="宋体"/>
          <w:sz w:val="21"/>
          <w:szCs w:val="21"/>
          <w:lang w:eastAsia="zh-CN"/>
        </w:rPr>
        <w:t>发包人</w:t>
      </w:r>
      <w:r>
        <w:rPr>
          <w:rFonts w:hint="eastAsia" w:ascii="宋体" w:hAnsi="宋体" w:eastAsia="宋体" w:cs="宋体"/>
          <w:sz w:val="21"/>
          <w:szCs w:val="21"/>
        </w:rPr>
        <w:t>或</w:t>
      </w:r>
      <w:r>
        <w:rPr>
          <w:rFonts w:hint="eastAsia" w:ascii="宋体" w:hAnsi="宋体" w:eastAsia="宋体" w:cs="宋体"/>
          <w:sz w:val="21"/>
          <w:szCs w:val="21"/>
          <w:lang w:eastAsia="zh-CN"/>
        </w:rPr>
        <w:t>发包人</w:t>
      </w:r>
      <w:r>
        <w:rPr>
          <w:rFonts w:hint="eastAsia" w:ascii="宋体" w:hAnsi="宋体" w:eastAsia="宋体" w:cs="宋体"/>
          <w:sz w:val="21"/>
          <w:szCs w:val="21"/>
        </w:rPr>
        <w:t>上级单位的纪检监察部门约请承包人或承包人上级单位纪检监察部门对本合同执行情况进行检查，提出在本合同规定范围内的裁定意见。</w:t>
      </w:r>
    </w:p>
    <w:p>
      <w:pPr>
        <w:spacing w:line="40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6. 本合同有效期为</w:t>
      </w:r>
      <w:r>
        <w:rPr>
          <w:rFonts w:hint="eastAsia" w:ascii="宋体" w:hAnsi="宋体" w:eastAsia="宋体" w:cs="宋体"/>
          <w:sz w:val="21"/>
          <w:szCs w:val="21"/>
          <w:lang w:eastAsia="zh-CN"/>
        </w:rPr>
        <w:t>发包人</w:t>
      </w:r>
      <w:r>
        <w:rPr>
          <w:rFonts w:hint="eastAsia" w:ascii="宋体" w:hAnsi="宋体" w:eastAsia="宋体" w:cs="宋体"/>
          <w:sz w:val="21"/>
          <w:szCs w:val="21"/>
        </w:rPr>
        <w:t>和承包人签署之日起至该工程项目竣工验收后止。</w:t>
      </w:r>
    </w:p>
    <w:p>
      <w:pPr>
        <w:spacing w:line="40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7. 本合同作为</w:t>
      </w:r>
      <w:r>
        <w:rPr>
          <w:rFonts w:hint="eastAsia" w:ascii="宋体" w:hAnsi="宋体" w:eastAsia="宋体" w:cs="宋体"/>
          <w:sz w:val="21"/>
          <w:szCs w:val="21"/>
          <w:u w:val="single"/>
        </w:rPr>
        <w:t xml:space="preserve">         </w:t>
      </w:r>
      <w:r>
        <w:rPr>
          <w:rFonts w:hint="eastAsia" w:ascii="宋体" w:hAnsi="宋体" w:eastAsia="宋体" w:cs="宋体"/>
          <w:sz w:val="21"/>
          <w:szCs w:val="21"/>
        </w:rPr>
        <w:t>（项目名称）施工合同的附件，与工程施工合同具有同等的法律效力，经合同双方签署后立即生效。</w:t>
      </w:r>
    </w:p>
    <w:p>
      <w:pPr>
        <w:spacing w:line="40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8. 本合同一式四份，由</w:t>
      </w:r>
      <w:r>
        <w:rPr>
          <w:rFonts w:hint="eastAsia" w:ascii="宋体" w:hAnsi="宋体" w:eastAsia="宋体" w:cs="宋体"/>
          <w:sz w:val="21"/>
          <w:szCs w:val="21"/>
          <w:lang w:eastAsia="zh-CN"/>
        </w:rPr>
        <w:t>发包人</w:t>
      </w:r>
      <w:r>
        <w:rPr>
          <w:rFonts w:hint="eastAsia" w:ascii="宋体" w:hAnsi="宋体" w:eastAsia="宋体" w:cs="宋体"/>
          <w:sz w:val="21"/>
          <w:szCs w:val="21"/>
        </w:rPr>
        <w:t>和承包人各执一份，送交</w:t>
      </w:r>
      <w:r>
        <w:rPr>
          <w:rFonts w:hint="eastAsia" w:ascii="宋体" w:hAnsi="宋体" w:eastAsia="宋体" w:cs="宋体"/>
          <w:sz w:val="21"/>
          <w:szCs w:val="21"/>
          <w:lang w:eastAsia="zh-CN"/>
        </w:rPr>
        <w:t>发包人</w:t>
      </w:r>
      <w:r>
        <w:rPr>
          <w:rFonts w:hint="eastAsia" w:ascii="宋体" w:hAnsi="宋体" w:eastAsia="宋体" w:cs="宋体"/>
          <w:sz w:val="21"/>
          <w:szCs w:val="21"/>
        </w:rPr>
        <w:t>和承包人的监督单位各一份。</w:t>
      </w:r>
    </w:p>
    <w:p>
      <w:pPr>
        <w:spacing w:line="400" w:lineRule="atLeast"/>
        <w:rPr>
          <w:rFonts w:hint="eastAsia" w:ascii="宋体" w:hAnsi="宋体" w:eastAsia="宋体" w:cs="宋体"/>
          <w:sz w:val="21"/>
          <w:szCs w:val="21"/>
        </w:rPr>
      </w:pPr>
    </w:p>
    <w:p>
      <w:pPr>
        <w:pStyle w:val="3"/>
        <w:rPr>
          <w:rFonts w:hint="eastAsia" w:ascii="宋体" w:hAnsi="宋体" w:eastAsia="宋体" w:cs="宋体"/>
          <w:sz w:val="21"/>
          <w:szCs w:val="21"/>
        </w:rPr>
      </w:pPr>
    </w:p>
    <w:p>
      <w:pPr>
        <w:rPr>
          <w:rFonts w:hint="eastAsia" w:ascii="宋体" w:hAnsi="宋体" w:eastAsia="宋体" w:cs="宋体"/>
          <w:sz w:val="21"/>
          <w:szCs w:val="21"/>
        </w:rPr>
      </w:pPr>
    </w:p>
    <w:p>
      <w:pPr>
        <w:pStyle w:val="3"/>
        <w:rPr>
          <w:rFonts w:hint="eastAsia"/>
        </w:rPr>
      </w:pPr>
    </w:p>
    <w:p>
      <w:pPr>
        <w:spacing w:line="440" w:lineRule="exact"/>
        <w:rPr>
          <w:rFonts w:hint="eastAsia" w:ascii="宋体" w:hAnsi="宋体" w:eastAsia="宋体" w:cs="宋体"/>
          <w:sz w:val="21"/>
          <w:szCs w:val="21"/>
        </w:rPr>
      </w:pPr>
      <w:r>
        <w:rPr>
          <w:rFonts w:hint="eastAsia" w:ascii="宋体" w:hAnsi="宋体" w:eastAsia="宋体" w:cs="宋体"/>
          <w:sz w:val="21"/>
          <w:szCs w:val="21"/>
          <w:lang w:eastAsia="zh-CN"/>
        </w:rPr>
        <w:t>发包人</w:t>
      </w:r>
      <w:r>
        <w:rPr>
          <w:rFonts w:hint="eastAsia" w:ascii="宋体" w:hAnsi="宋体" w:eastAsia="宋体" w:cs="宋体"/>
          <w:sz w:val="21"/>
          <w:szCs w:val="21"/>
        </w:rPr>
        <w:t>：</w:t>
      </w:r>
      <w:r>
        <w:rPr>
          <w:rFonts w:hint="eastAsia" w:ascii="宋体" w:hAnsi="宋体" w:eastAsia="宋体" w:cs="宋体"/>
          <w:sz w:val="21"/>
          <w:szCs w:val="21"/>
          <w:u w:val="single"/>
        </w:rPr>
        <w:t xml:space="preserve">               </w:t>
      </w:r>
      <w:r>
        <w:rPr>
          <w:rFonts w:hint="eastAsia" w:ascii="宋体" w:hAnsi="宋体" w:eastAsia="宋体" w:cs="宋体"/>
          <w:sz w:val="21"/>
          <w:szCs w:val="21"/>
        </w:rPr>
        <w:t>(盖单位章)     承包人：</w:t>
      </w:r>
      <w:r>
        <w:rPr>
          <w:rFonts w:hint="eastAsia" w:ascii="宋体" w:hAnsi="宋体" w:eastAsia="宋体" w:cs="宋体"/>
          <w:sz w:val="21"/>
          <w:szCs w:val="21"/>
          <w:u w:val="single"/>
        </w:rPr>
        <w:t xml:space="preserve">              </w:t>
      </w:r>
      <w:r>
        <w:rPr>
          <w:rFonts w:hint="eastAsia" w:ascii="宋体" w:hAnsi="宋体" w:eastAsia="宋体" w:cs="宋体"/>
          <w:sz w:val="21"/>
          <w:szCs w:val="21"/>
        </w:rPr>
        <w:t>(盖单位章)</w:t>
      </w:r>
    </w:p>
    <w:p>
      <w:pPr>
        <w:spacing w:line="440" w:lineRule="exact"/>
        <w:rPr>
          <w:rFonts w:hint="eastAsia" w:ascii="宋体" w:hAnsi="宋体" w:eastAsia="宋体" w:cs="宋体"/>
          <w:sz w:val="21"/>
          <w:szCs w:val="21"/>
        </w:rPr>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xml:space="preserve">    (</w:t>
      </w:r>
      <w:r>
        <w:rPr>
          <w:rFonts w:hint="eastAsia" w:ascii="宋体" w:hAnsi="宋体" w:eastAsia="宋体" w:cs="宋体"/>
          <w:sz w:val="21"/>
          <w:szCs w:val="21"/>
        </w:rPr>
        <w:t>签字)  法定代表人或其委托代理人：</w:t>
      </w:r>
      <w:r>
        <w:rPr>
          <w:rFonts w:hint="eastAsia" w:ascii="宋体" w:hAnsi="宋体" w:eastAsia="宋体" w:cs="宋体"/>
          <w:sz w:val="21"/>
          <w:szCs w:val="21"/>
          <w:u w:val="single"/>
        </w:rPr>
        <w:t xml:space="preserve">    (</w:t>
      </w:r>
      <w:r>
        <w:rPr>
          <w:rFonts w:hint="eastAsia" w:ascii="宋体" w:hAnsi="宋体" w:eastAsia="宋体" w:cs="宋体"/>
          <w:sz w:val="21"/>
          <w:szCs w:val="21"/>
        </w:rPr>
        <w:t>签字)</w:t>
      </w:r>
    </w:p>
    <w:p>
      <w:pPr>
        <w:spacing w:line="440" w:lineRule="exact"/>
        <w:ind w:firstLine="315" w:firstLineChars="150"/>
        <w:rPr>
          <w:rFonts w:hint="eastAsia" w:ascii="宋体" w:hAnsi="宋体" w:eastAsia="宋体" w:cs="宋体"/>
          <w:sz w:val="21"/>
          <w:szCs w:val="21"/>
        </w:rPr>
      </w:pP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月 </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日         </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月 </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日</w:t>
      </w:r>
    </w:p>
    <w:p>
      <w:pPr>
        <w:spacing w:line="440" w:lineRule="exact"/>
        <w:ind w:firstLine="315" w:firstLineChars="150"/>
        <w:rPr>
          <w:rFonts w:hint="eastAsia" w:ascii="宋体" w:hAnsi="宋体" w:eastAsia="宋体" w:cs="宋体"/>
          <w:sz w:val="21"/>
          <w:szCs w:val="21"/>
        </w:rPr>
      </w:pPr>
    </w:p>
    <w:p>
      <w:pPr>
        <w:spacing w:line="400" w:lineRule="atLeast"/>
        <w:rPr>
          <w:sz w:val="23"/>
          <w:szCs w:val="23"/>
          <w:u w:val="single"/>
        </w:rPr>
      </w:pPr>
      <w:r>
        <w:rPr>
          <w:rFonts w:hint="eastAsia" w:ascii="宋体" w:hAnsi="宋体" w:eastAsia="宋体" w:cs="宋体"/>
          <w:sz w:val="21"/>
          <w:szCs w:val="21"/>
          <w:lang w:eastAsia="zh-CN"/>
        </w:rPr>
        <w:t>发包人</w:t>
      </w:r>
      <w:r>
        <w:rPr>
          <w:rFonts w:hint="eastAsia" w:ascii="宋体" w:hAnsi="宋体" w:eastAsia="宋体" w:cs="宋体"/>
          <w:sz w:val="21"/>
          <w:szCs w:val="21"/>
        </w:rPr>
        <w:t>监督单位：</w:t>
      </w:r>
      <w:r>
        <w:rPr>
          <w:rFonts w:hint="eastAsia" w:ascii="宋体" w:hAnsi="宋体" w:eastAsia="宋体" w:cs="宋体"/>
          <w:sz w:val="21"/>
          <w:szCs w:val="21"/>
          <w:u w:val="single"/>
        </w:rPr>
        <w:t>(全称)  (盖单位章)</w:t>
      </w:r>
      <w:r>
        <w:rPr>
          <w:rFonts w:hint="eastAsia" w:ascii="宋体" w:hAnsi="宋体" w:eastAsia="宋体" w:cs="宋体"/>
          <w:sz w:val="21"/>
          <w:szCs w:val="21"/>
        </w:rPr>
        <w:t xml:space="preserve">     承包人监督单位：</w:t>
      </w:r>
      <w:r>
        <w:rPr>
          <w:rFonts w:hint="eastAsia" w:ascii="宋体" w:hAnsi="宋体" w:eastAsia="宋体" w:cs="宋体"/>
          <w:sz w:val="21"/>
          <w:szCs w:val="21"/>
          <w:u w:val="single"/>
        </w:rPr>
        <w:t>(全称)  (盖单位章</w:t>
      </w:r>
      <w:r>
        <w:rPr>
          <w:sz w:val="23"/>
          <w:szCs w:val="23"/>
          <w:u w:val="single"/>
        </w:rPr>
        <w:t>)</w:t>
      </w:r>
    </w:p>
    <w:p>
      <w:pPr>
        <w:spacing w:line="400" w:lineRule="atLeast"/>
        <w:rPr>
          <w:sz w:val="23"/>
          <w:szCs w:val="23"/>
        </w:rPr>
      </w:pPr>
    </w:p>
    <w:p>
      <w:pPr>
        <w:spacing w:line="440" w:lineRule="exact"/>
        <w:rPr>
          <w:rFonts w:eastAsia="黑体"/>
          <w:sz w:val="24"/>
        </w:rPr>
      </w:pPr>
      <w:r>
        <w:rPr>
          <w:sz w:val="23"/>
          <w:szCs w:val="23"/>
        </w:rPr>
        <w:br w:type="page"/>
      </w:r>
      <w:r>
        <w:rPr>
          <w:rFonts w:eastAsia="黑体"/>
          <w:sz w:val="24"/>
        </w:rPr>
        <w:t>附件三：安全生产合同</w:t>
      </w:r>
    </w:p>
    <w:p>
      <w:pPr>
        <w:spacing w:line="390" w:lineRule="atLeast"/>
        <w:jc w:val="center"/>
        <w:rPr>
          <w:rFonts w:eastAsia="黑体"/>
          <w:sz w:val="27"/>
          <w:szCs w:val="27"/>
        </w:rPr>
      </w:pPr>
      <w:r>
        <w:rPr>
          <w:rFonts w:eastAsia="黑体"/>
          <w:sz w:val="27"/>
          <w:szCs w:val="27"/>
        </w:rPr>
        <w:t>安全生产合同</w:t>
      </w:r>
    </w:p>
    <w:p>
      <w:pPr>
        <w:spacing w:line="390" w:lineRule="atLeast"/>
        <w:rPr>
          <w:rFonts w:eastAsia="黑体"/>
          <w:b/>
          <w:sz w:val="23"/>
          <w:szCs w:val="23"/>
        </w:rPr>
      </w:pPr>
    </w:p>
    <w:p>
      <w:pPr>
        <w:spacing w:line="39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为在</w:t>
      </w:r>
      <w:r>
        <w:rPr>
          <w:rFonts w:hint="eastAsia" w:ascii="宋体" w:hAnsi="宋体" w:eastAsia="宋体" w:cs="宋体"/>
          <w:sz w:val="21"/>
          <w:szCs w:val="21"/>
          <w:u w:val="single"/>
        </w:rPr>
        <w:t xml:space="preserve">             </w:t>
      </w:r>
      <w:r>
        <w:rPr>
          <w:rFonts w:hint="eastAsia" w:ascii="宋体" w:hAnsi="宋体" w:eastAsia="宋体" w:cs="宋体"/>
          <w:sz w:val="21"/>
          <w:szCs w:val="21"/>
        </w:rPr>
        <w:t>(项目名称)施工合同的实施过程中创造安全、高效的施工环境，切实搞好本项目的安全管理工作，本项目</w:t>
      </w:r>
      <w:r>
        <w:rPr>
          <w:rFonts w:hint="eastAsia" w:ascii="宋体" w:hAnsi="宋体" w:eastAsia="宋体" w:cs="宋体"/>
          <w:sz w:val="21"/>
          <w:szCs w:val="21"/>
          <w:lang w:eastAsia="zh-CN"/>
        </w:rPr>
        <w:t>发包人</w:t>
      </w:r>
      <w:r>
        <w:rPr>
          <w:rFonts w:hint="eastAsia" w:ascii="宋体" w:hAnsi="宋体" w:eastAsia="宋体" w:cs="宋体"/>
          <w:sz w:val="21"/>
          <w:szCs w:val="21"/>
          <w:u w:val="single"/>
        </w:rPr>
        <w:t xml:space="preserve">           </w:t>
      </w:r>
      <w:r>
        <w:rPr>
          <w:rFonts w:hint="eastAsia" w:ascii="宋体" w:hAnsi="宋体" w:eastAsia="宋体" w:cs="宋体"/>
          <w:sz w:val="21"/>
          <w:szCs w:val="21"/>
        </w:rPr>
        <w:t>(</w:t>
      </w:r>
      <w:r>
        <w:rPr>
          <w:rFonts w:hint="eastAsia" w:ascii="宋体" w:hAnsi="宋体" w:eastAsia="宋体" w:cs="宋体"/>
          <w:sz w:val="21"/>
          <w:szCs w:val="21"/>
          <w:lang w:eastAsia="zh-CN"/>
        </w:rPr>
        <w:t>发包人</w:t>
      </w:r>
      <w:r>
        <w:rPr>
          <w:rFonts w:hint="eastAsia" w:ascii="宋体" w:hAnsi="宋体" w:eastAsia="宋体" w:cs="宋体"/>
          <w:sz w:val="21"/>
          <w:szCs w:val="21"/>
        </w:rPr>
        <w:t>名称，以下简称“</w:t>
      </w:r>
      <w:r>
        <w:rPr>
          <w:rFonts w:hint="eastAsia" w:ascii="宋体" w:hAnsi="宋体" w:eastAsia="宋体" w:cs="宋体"/>
          <w:sz w:val="21"/>
          <w:szCs w:val="21"/>
          <w:lang w:eastAsia="zh-CN"/>
        </w:rPr>
        <w:t>发包人</w:t>
      </w:r>
      <w:r>
        <w:rPr>
          <w:rFonts w:hint="eastAsia" w:ascii="宋体" w:hAnsi="宋体" w:eastAsia="宋体" w:cs="宋体"/>
          <w:sz w:val="21"/>
          <w:szCs w:val="21"/>
        </w:rPr>
        <w:t>”)与承包人</w:t>
      </w:r>
      <w:r>
        <w:rPr>
          <w:rFonts w:hint="eastAsia" w:ascii="宋体" w:hAnsi="宋体" w:eastAsia="宋体" w:cs="宋体"/>
          <w:sz w:val="21"/>
          <w:szCs w:val="21"/>
          <w:u w:val="single"/>
        </w:rPr>
        <w:t xml:space="preserve">            </w:t>
      </w:r>
      <w:r>
        <w:rPr>
          <w:rFonts w:hint="eastAsia" w:ascii="宋体" w:hAnsi="宋体" w:eastAsia="宋体" w:cs="宋体"/>
          <w:sz w:val="21"/>
          <w:szCs w:val="21"/>
        </w:rPr>
        <w:t>(承包人名称，以下简称“承包人”)特此签订安全生产合同：</w:t>
      </w:r>
    </w:p>
    <w:p>
      <w:pPr>
        <w:spacing w:line="39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发包人</w:t>
      </w:r>
      <w:r>
        <w:rPr>
          <w:rFonts w:hint="eastAsia" w:ascii="宋体" w:hAnsi="宋体" w:eastAsia="宋体" w:cs="宋体"/>
          <w:sz w:val="21"/>
          <w:szCs w:val="21"/>
        </w:rPr>
        <w:t>职责</w:t>
      </w:r>
    </w:p>
    <w:p>
      <w:pPr>
        <w:spacing w:line="39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(1) 严格遵守国家有关安全生产的法律法规，认真执行工程承包合同中的有关安全要求。</w:t>
      </w:r>
    </w:p>
    <w:p>
      <w:pPr>
        <w:spacing w:line="39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(2) 按照“安全第一、预防为主”和坚持“管生产必须管安全”的原则进行安全生产管理，做到生产与安全工作同时计划、布置、检查、总结和评比。</w:t>
      </w:r>
    </w:p>
    <w:p>
      <w:pPr>
        <w:spacing w:line="39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(3) 重要的安全设施必须坚持与主体工程“三同时”的原则，即：同时设计、审批，同时施工，同时验收，投入使用。</w:t>
      </w:r>
    </w:p>
    <w:p>
      <w:pPr>
        <w:spacing w:line="39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(4) 定期召开安全生产调度会，及时传达中央及地方有关安全生产的精神。</w:t>
      </w:r>
    </w:p>
    <w:p>
      <w:pPr>
        <w:spacing w:line="39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(5) 组织对承包人施工现场进行安全生产检查，监督承包人及时处理发现的各种安全隐患。</w:t>
      </w:r>
    </w:p>
    <w:p>
      <w:pPr>
        <w:spacing w:line="39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2.承包人职责</w:t>
      </w:r>
    </w:p>
    <w:p>
      <w:pPr>
        <w:spacing w:line="39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(1) 严格遵守《中华人民共和国安全生产法》、《建设工程安全生产管理条例》等国家有关安全生产的法律法规、《公路水运工程安全生产监督管理办法》、《公路工程施工安全技术规程》和《公路筑养路机械操作规程》等有关安全生产的规定。认真执行工程承包合同中的有关安全要求。</w:t>
      </w:r>
    </w:p>
    <w:p>
      <w:pPr>
        <w:spacing w:line="39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(2) 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spacing w:line="39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(3) 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pPr>
        <w:spacing w:line="39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(4) 承包人在任何时候都应采取各种合理的预防措施，防止其员工发生任何违法、违禁、暴力或妨碍治安的行为。</w:t>
      </w:r>
    </w:p>
    <w:p>
      <w:pPr>
        <w:spacing w:line="39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(5) 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spacing w:line="39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(6) 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spacing w:line="39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(7) 操作人员上岗，必须按规定穿戴防护用品。施工负责人和安全检查员应随时检查劳动防护用品的穿戴情况，不按规定穿戴防护用品的人员不得上岗。</w:t>
      </w:r>
    </w:p>
    <w:p>
      <w:pPr>
        <w:spacing w:line="39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(8) 所有施工机具设备和高空作业的设备均应定期检查，并有安全员的签字记录，保证其经常处于完好状态；不合格的机具、设备和劳动保护用品严禁使用。</w:t>
      </w:r>
    </w:p>
    <w:p>
      <w:pPr>
        <w:spacing w:line="39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(9) 施工中采用新技术、新工艺、新设备、新材料时，必须制定相应的安全技术措施，施工现场必须具有相关的安全标志牌。</w:t>
      </w:r>
    </w:p>
    <w:p>
      <w:pPr>
        <w:spacing w:line="39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(10) 承包人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pPr>
        <w:spacing w:line="39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(11) 安全生产费用按照《公路水运工程安全生产监督管理办法》的相关规定使用和管理。</w:t>
      </w:r>
    </w:p>
    <w:p>
      <w:pPr>
        <w:spacing w:line="39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3.违约责任</w:t>
      </w:r>
    </w:p>
    <w:p>
      <w:pPr>
        <w:spacing w:line="39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如因</w:t>
      </w:r>
      <w:r>
        <w:rPr>
          <w:rFonts w:hint="eastAsia" w:ascii="宋体" w:hAnsi="宋体" w:eastAsia="宋体" w:cs="宋体"/>
          <w:sz w:val="21"/>
          <w:szCs w:val="21"/>
          <w:lang w:eastAsia="zh-CN"/>
        </w:rPr>
        <w:t>发包人</w:t>
      </w:r>
      <w:r>
        <w:rPr>
          <w:rFonts w:hint="eastAsia" w:ascii="宋体" w:hAnsi="宋体" w:eastAsia="宋体" w:cs="宋体"/>
          <w:sz w:val="21"/>
          <w:szCs w:val="21"/>
        </w:rPr>
        <w:t>或承包人违约造成安全事故，将依法追究责任。</w:t>
      </w:r>
    </w:p>
    <w:p>
      <w:pPr>
        <w:spacing w:line="39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4. 本合同由双方法定代表人或其授权的代理人签署并加盖单位章后生效，全部工程竣工验收后失效。</w:t>
      </w:r>
    </w:p>
    <w:p>
      <w:pPr>
        <w:spacing w:line="390" w:lineRule="atLeast"/>
        <w:ind w:firstLine="539" w:firstLineChars="257"/>
        <w:rPr>
          <w:rFonts w:hint="eastAsia" w:ascii="宋体" w:hAnsi="宋体" w:eastAsia="宋体" w:cs="宋体"/>
          <w:sz w:val="21"/>
          <w:szCs w:val="21"/>
        </w:rPr>
      </w:pPr>
      <w:r>
        <w:rPr>
          <w:rFonts w:hint="eastAsia" w:ascii="宋体" w:hAnsi="宋体" w:eastAsia="宋体" w:cs="宋体"/>
          <w:sz w:val="21"/>
          <w:szCs w:val="21"/>
        </w:rPr>
        <w:t>5. 本合同正本二份、副本____份，合同双方各执正本一份，副本____份，当正本与副本的内容不一致时，以正本为准。</w:t>
      </w:r>
    </w:p>
    <w:p>
      <w:pPr>
        <w:spacing w:line="400" w:lineRule="atLeast"/>
        <w:ind w:firstLine="525"/>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spacing w:line="400" w:lineRule="atLeast"/>
        <w:ind w:firstLine="525"/>
        <w:rPr>
          <w:rFonts w:hint="eastAsia" w:ascii="宋体" w:hAnsi="宋体" w:eastAsia="宋体" w:cs="宋体"/>
          <w:sz w:val="21"/>
          <w:szCs w:val="21"/>
        </w:rPr>
      </w:pPr>
    </w:p>
    <w:p>
      <w:pPr>
        <w:spacing w:line="440" w:lineRule="exact"/>
        <w:rPr>
          <w:rFonts w:hint="eastAsia" w:ascii="宋体" w:hAnsi="宋体" w:eastAsia="宋体" w:cs="宋体"/>
          <w:sz w:val="21"/>
          <w:szCs w:val="21"/>
        </w:rPr>
      </w:pPr>
      <w:r>
        <w:rPr>
          <w:rFonts w:hint="eastAsia" w:ascii="宋体" w:hAnsi="宋体" w:eastAsia="宋体" w:cs="宋体"/>
          <w:sz w:val="21"/>
          <w:szCs w:val="21"/>
          <w:lang w:eastAsia="zh-CN"/>
        </w:rPr>
        <w:t>发包人</w:t>
      </w:r>
      <w:r>
        <w:rPr>
          <w:rFonts w:hint="eastAsia" w:ascii="宋体" w:hAnsi="宋体" w:eastAsia="宋体" w:cs="宋体"/>
          <w:sz w:val="21"/>
          <w:szCs w:val="21"/>
        </w:rPr>
        <w:t>：</w:t>
      </w:r>
      <w:r>
        <w:rPr>
          <w:rFonts w:hint="eastAsia" w:ascii="宋体" w:hAnsi="宋体" w:eastAsia="宋体" w:cs="宋体"/>
          <w:sz w:val="21"/>
          <w:szCs w:val="21"/>
          <w:u w:val="single"/>
        </w:rPr>
        <w:t xml:space="preserve">               </w:t>
      </w:r>
      <w:r>
        <w:rPr>
          <w:rFonts w:hint="eastAsia" w:ascii="宋体" w:hAnsi="宋体" w:eastAsia="宋体" w:cs="宋体"/>
          <w:sz w:val="21"/>
          <w:szCs w:val="21"/>
        </w:rPr>
        <w:t>(盖单位章)     承包人：</w:t>
      </w:r>
      <w:r>
        <w:rPr>
          <w:rFonts w:hint="eastAsia" w:ascii="宋体" w:hAnsi="宋体" w:eastAsia="宋体" w:cs="宋体"/>
          <w:sz w:val="21"/>
          <w:szCs w:val="21"/>
          <w:u w:val="single"/>
        </w:rPr>
        <w:t xml:space="preserve">              </w:t>
      </w:r>
      <w:r>
        <w:rPr>
          <w:rFonts w:hint="eastAsia" w:ascii="宋体" w:hAnsi="宋体" w:eastAsia="宋体" w:cs="宋体"/>
          <w:sz w:val="21"/>
          <w:szCs w:val="21"/>
        </w:rPr>
        <w:t>(盖单位章)</w:t>
      </w:r>
    </w:p>
    <w:p>
      <w:pPr>
        <w:spacing w:line="440" w:lineRule="exact"/>
        <w:rPr>
          <w:rFonts w:hint="eastAsia" w:ascii="宋体" w:hAnsi="宋体" w:eastAsia="宋体" w:cs="宋体"/>
          <w:sz w:val="21"/>
          <w:szCs w:val="21"/>
        </w:rPr>
      </w:pPr>
    </w:p>
    <w:p>
      <w:pPr>
        <w:spacing w:line="440" w:lineRule="exact"/>
        <w:rPr>
          <w:rFonts w:hint="eastAsia" w:ascii="宋体" w:hAnsi="宋体" w:eastAsia="宋体" w:cs="宋体"/>
          <w:sz w:val="21"/>
          <w:szCs w:val="21"/>
        </w:rPr>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xml:space="preserve">    (</w:t>
      </w:r>
      <w:r>
        <w:rPr>
          <w:rFonts w:hint="eastAsia" w:ascii="宋体" w:hAnsi="宋体" w:eastAsia="宋体" w:cs="宋体"/>
          <w:sz w:val="21"/>
          <w:szCs w:val="21"/>
        </w:rPr>
        <w:t>签字)  法定代表人或其委托代理人：</w:t>
      </w:r>
      <w:r>
        <w:rPr>
          <w:rFonts w:hint="eastAsia" w:ascii="宋体" w:hAnsi="宋体" w:eastAsia="宋体" w:cs="宋体"/>
          <w:sz w:val="21"/>
          <w:szCs w:val="21"/>
          <w:u w:val="single"/>
        </w:rPr>
        <w:t xml:space="preserve">    (</w:t>
      </w:r>
      <w:r>
        <w:rPr>
          <w:rFonts w:hint="eastAsia" w:ascii="宋体" w:hAnsi="宋体" w:eastAsia="宋体" w:cs="宋体"/>
          <w:sz w:val="21"/>
          <w:szCs w:val="21"/>
        </w:rPr>
        <w:t>签字)</w:t>
      </w:r>
    </w:p>
    <w:p>
      <w:pPr>
        <w:spacing w:line="360" w:lineRule="auto"/>
        <w:jc w:val="center"/>
        <w:rPr>
          <w:rFonts w:hint="eastAsia" w:ascii="宋体" w:hAnsi="宋体" w:eastAsia="宋体" w:cs="宋体"/>
          <w:sz w:val="21"/>
          <w:szCs w:val="21"/>
          <w:u w:val="single"/>
        </w:rPr>
      </w:pPr>
    </w:p>
    <w:p>
      <w:pPr>
        <w:spacing w:line="360" w:lineRule="auto"/>
        <w:jc w:val="center"/>
        <w:rPr>
          <w:rFonts w:hint="eastAsia" w:ascii="宋体" w:hAnsi="宋体" w:eastAsia="宋体" w:cs="宋体"/>
          <w:sz w:val="21"/>
          <w:szCs w:val="21"/>
        </w:rPr>
      </w:pP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月 </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日         </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月 </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日</w:t>
      </w:r>
    </w:p>
    <w:p>
      <w:pPr>
        <w:spacing w:line="360" w:lineRule="auto"/>
        <w:rPr>
          <w:rFonts w:hint="eastAsia" w:ascii="宋体" w:hAnsi="宋体" w:cs="宋体"/>
          <w:szCs w:val="21"/>
        </w:rPr>
      </w:pPr>
      <w:r>
        <w:rPr>
          <w:rFonts w:eastAsia="黑体"/>
          <w:sz w:val="23"/>
          <w:szCs w:val="23"/>
        </w:rPr>
        <w:br w:type="page"/>
      </w:r>
      <w:r>
        <w:rPr>
          <w:rFonts w:hint="eastAsia" w:eastAsia="黑体"/>
          <w:sz w:val="24"/>
        </w:rPr>
        <w:t>附件四：其他主要管理人员和技术人员最低要求</w:t>
      </w:r>
    </w:p>
    <w:p>
      <w:pPr>
        <w:spacing w:line="360" w:lineRule="auto"/>
        <w:rPr>
          <w:rFonts w:hint="eastAsia" w:ascii="宋体" w:hAnsi="宋体" w:cs="宋体"/>
          <w:szCs w:val="21"/>
        </w:rPr>
      </w:pPr>
    </w:p>
    <w:tbl>
      <w:tblPr>
        <w:tblStyle w:val="61"/>
        <w:tblW w:w="94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1047"/>
        <w:gridCol w:w="6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18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jc w:val="center"/>
              <w:rPr>
                <w:sz w:val="24"/>
              </w:rPr>
            </w:pPr>
            <w:r>
              <w:rPr>
                <w:sz w:val="24"/>
              </w:rPr>
              <w:t>人  员</w:t>
            </w:r>
          </w:p>
        </w:tc>
        <w:tc>
          <w:tcPr>
            <w:tcW w:w="10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jc w:val="center"/>
              <w:rPr>
                <w:sz w:val="24"/>
              </w:rPr>
            </w:pPr>
            <w:r>
              <w:rPr>
                <w:rFonts w:hint="eastAsia"/>
                <w:sz w:val="24"/>
              </w:rPr>
              <w:t xml:space="preserve"> 数量</w:t>
            </w:r>
          </w:p>
        </w:tc>
        <w:tc>
          <w:tcPr>
            <w:tcW w:w="65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jc w:val="center"/>
              <w:rPr>
                <w:sz w:val="24"/>
              </w:rPr>
            </w:pPr>
            <w:r>
              <w:rPr>
                <w:sz w:val="24"/>
              </w:rPr>
              <w:t>资 格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18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专项工程师</w:t>
            </w:r>
          </w:p>
        </w:tc>
        <w:tc>
          <w:tcPr>
            <w:tcW w:w="10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2</w:t>
            </w:r>
          </w:p>
        </w:tc>
        <w:tc>
          <w:tcPr>
            <w:tcW w:w="654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szCs w:val="21"/>
              </w:rPr>
            </w:pPr>
            <w:r>
              <w:rPr>
                <w:rFonts w:hint="eastAsia" w:ascii="宋体" w:hAnsi="宋体"/>
                <w:szCs w:val="21"/>
              </w:rPr>
              <w:t>1. 助理工程师及以上职称；</w:t>
            </w:r>
          </w:p>
          <w:p>
            <w:pPr>
              <w:jc w:val="left"/>
              <w:rPr>
                <w:rFonts w:hint="eastAsia" w:ascii="宋体" w:hAnsi="宋体"/>
                <w:szCs w:val="21"/>
              </w:rPr>
            </w:pPr>
            <w:r>
              <w:rPr>
                <w:rFonts w:hint="eastAsia" w:ascii="宋体" w:hAnsi="宋体"/>
                <w:szCs w:val="21"/>
              </w:rPr>
              <w:t>2.大专及以上学历（交通土建专业）；</w:t>
            </w:r>
          </w:p>
          <w:p>
            <w:pPr>
              <w:jc w:val="left"/>
              <w:rPr>
                <w:rFonts w:hint="eastAsia" w:ascii="宋体" w:hAnsi="宋体"/>
                <w:szCs w:val="21"/>
              </w:rPr>
            </w:pPr>
            <w:r>
              <w:rPr>
                <w:rFonts w:hint="eastAsia" w:ascii="宋体" w:hAnsi="宋体"/>
                <w:szCs w:val="21"/>
              </w:rPr>
              <w:t>3. 高速公路施工或养护工作2年以上；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18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资料管理员</w:t>
            </w:r>
          </w:p>
        </w:tc>
        <w:tc>
          <w:tcPr>
            <w:tcW w:w="10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ascii="宋体" w:hAnsi="宋体"/>
                <w:szCs w:val="21"/>
              </w:rPr>
              <w:t>1</w:t>
            </w:r>
          </w:p>
        </w:tc>
        <w:tc>
          <w:tcPr>
            <w:tcW w:w="654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szCs w:val="21"/>
              </w:rPr>
            </w:pPr>
            <w:r>
              <w:rPr>
                <w:rFonts w:hint="eastAsia" w:ascii="宋体" w:hAnsi="宋体"/>
                <w:szCs w:val="21"/>
              </w:rPr>
              <w:t>1.大专及以上学历（交通土建专业）；</w:t>
            </w:r>
          </w:p>
          <w:p>
            <w:pPr>
              <w:jc w:val="left"/>
              <w:rPr>
                <w:rFonts w:hint="eastAsia" w:ascii="宋体" w:hAnsi="宋体"/>
                <w:szCs w:val="21"/>
              </w:rPr>
            </w:pPr>
            <w:r>
              <w:rPr>
                <w:rFonts w:hint="eastAsia" w:ascii="宋体" w:hAnsi="宋体"/>
                <w:szCs w:val="21"/>
              </w:rPr>
              <w:t>2.公路施工、养护资料档案管理工作2年以上；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18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专职安全员</w:t>
            </w:r>
          </w:p>
        </w:tc>
        <w:tc>
          <w:tcPr>
            <w:tcW w:w="10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ascii="宋体" w:hAnsi="宋体"/>
                <w:szCs w:val="21"/>
              </w:rPr>
              <w:t>1</w:t>
            </w:r>
          </w:p>
        </w:tc>
        <w:tc>
          <w:tcPr>
            <w:tcW w:w="654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szCs w:val="21"/>
              </w:rPr>
            </w:pPr>
            <w:r>
              <w:rPr>
                <w:rFonts w:hint="eastAsia" w:ascii="宋体" w:hAnsi="宋体"/>
                <w:szCs w:val="21"/>
              </w:rPr>
              <w:t>1.从事安全管理工作2年以上；</w:t>
            </w:r>
          </w:p>
          <w:p>
            <w:pPr>
              <w:jc w:val="left"/>
              <w:rPr>
                <w:rFonts w:hint="eastAsia" w:ascii="宋体" w:hAnsi="宋体"/>
                <w:szCs w:val="21"/>
              </w:rPr>
            </w:pPr>
            <w:r>
              <w:rPr>
                <w:rFonts w:hint="eastAsia" w:ascii="宋体" w:hAnsi="宋体"/>
                <w:szCs w:val="21"/>
              </w:rPr>
              <w:t>2.</w:t>
            </w:r>
            <w:r>
              <w:rPr>
                <w:rFonts w:ascii="宋体" w:hAnsi="宋体"/>
                <w:szCs w:val="21"/>
              </w:rPr>
              <w:t>持有交通</w:t>
            </w:r>
            <w:r>
              <w:rPr>
                <w:rFonts w:hint="eastAsia" w:ascii="宋体" w:hAnsi="宋体"/>
                <w:szCs w:val="21"/>
              </w:rPr>
              <w:t>运输</w:t>
            </w:r>
            <w:r>
              <w:rPr>
                <w:rFonts w:ascii="宋体" w:hAnsi="宋体"/>
                <w:szCs w:val="21"/>
              </w:rPr>
              <w:t>或建设主管部门颁发的《安全生产考核合格证书》</w:t>
            </w:r>
            <w:r>
              <w:rPr>
                <w:rFonts w:hint="eastAsia" w:ascii="宋体" w:hAnsi="宋体"/>
                <w:szCs w:val="21"/>
              </w:rPr>
              <w:t>C证。</w:t>
            </w:r>
          </w:p>
        </w:tc>
      </w:tr>
    </w:tbl>
    <w:p>
      <w:pPr>
        <w:adjustRightInd w:val="0"/>
        <w:snapToGrid w:val="0"/>
        <w:spacing w:line="400" w:lineRule="atLeast"/>
        <w:rPr>
          <w:rFonts w:hint="eastAsia" w:ascii="宋体" w:hAnsi="宋体" w:cs="宋体"/>
          <w:szCs w:val="21"/>
        </w:rPr>
      </w:pPr>
      <w:r>
        <w:rPr>
          <w:rFonts w:hint="eastAsia" w:ascii="宋体" w:hAnsi="宋体"/>
          <w:szCs w:val="21"/>
        </w:rPr>
        <w:t>注：本表人员在合同签订前确定。</w:t>
      </w:r>
    </w:p>
    <w:p>
      <w:pPr>
        <w:adjustRightInd w:val="0"/>
        <w:snapToGrid w:val="0"/>
        <w:spacing w:line="400" w:lineRule="atLeast"/>
        <w:rPr>
          <w:rFonts w:hint="eastAsia" w:ascii="宋体" w:hAnsi="宋体" w:cs="宋体"/>
          <w:szCs w:val="21"/>
        </w:rPr>
        <w:sectPr>
          <w:pgSz w:w="11906" w:h="16838"/>
          <w:pgMar w:top="1361" w:right="1588" w:bottom="1361" w:left="1588" w:header="851" w:footer="992" w:gutter="0"/>
          <w:pgBorders>
            <w:top w:val="none" w:sz="0" w:space="0"/>
            <w:left w:val="none" w:sz="0" w:space="0"/>
            <w:bottom w:val="none" w:sz="0" w:space="0"/>
            <w:right w:val="none" w:sz="0" w:space="0"/>
          </w:pgBorders>
          <w:cols w:space="720" w:num="1"/>
          <w:docGrid w:type="lines" w:linePitch="312" w:charSpace="0"/>
        </w:sectPr>
      </w:pPr>
    </w:p>
    <w:p>
      <w:pPr>
        <w:spacing w:line="360" w:lineRule="auto"/>
        <w:jc w:val="left"/>
        <w:rPr>
          <w:rFonts w:hint="eastAsia" w:ascii="黑体" w:hAnsi="黑体" w:eastAsia="黑体" w:cs="黑体"/>
          <w:sz w:val="24"/>
        </w:rPr>
      </w:pPr>
      <w:r>
        <w:rPr>
          <w:rFonts w:hint="eastAsia" w:eastAsia="黑体"/>
          <w:sz w:val="24"/>
        </w:rPr>
        <w:t>附件五：</w:t>
      </w:r>
      <w:r>
        <w:rPr>
          <w:rFonts w:hint="eastAsia" w:ascii="黑体" w:hAnsi="黑体" w:eastAsia="黑体" w:cs="黑体"/>
          <w:sz w:val="24"/>
        </w:rPr>
        <w:t xml:space="preserve"> 主要机械设备和试验检测设备最低要求</w:t>
      </w:r>
    </w:p>
    <w:tbl>
      <w:tblPr>
        <w:tblStyle w:val="61"/>
        <w:tblW w:w="88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1"/>
        <w:gridCol w:w="3305"/>
        <w:gridCol w:w="982"/>
        <w:gridCol w:w="2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1" w:hRule="atLeast"/>
          <w:jc w:val="center"/>
        </w:trPr>
        <w:tc>
          <w:tcPr>
            <w:tcW w:w="2381" w:type="dxa"/>
            <w:noWrap w:val="0"/>
            <w:vAlign w:val="center"/>
          </w:tcPr>
          <w:p>
            <w:pPr>
              <w:adjustRightInd w:val="0"/>
              <w:snapToGrid w:val="0"/>
              <w:spacing w:line="400" w:lineRule="atLeast"/>
              <w:jc w:val="center"/>
              <w:rPr>
                <w:sz w:val="24"/>
              </w:rPr>
            </w:pPr>
            <w:r>
              <w:rPr>
                <w:sz w:val="24"/>
              </w:rPr>
              <w:t>设备名称</w:t>
            </w:r>
          </w:p>
        </w:tc>
        <w:tc>
          <w:tcPr>
            <w:tcW w:w="3305" w:type="dxa"/>
            <w:noWrap w:val="0"/>
            <w:vAlign w:val="center"/>
          </w:tcPr>
          <w:p>
            <w:pPr>
              <w:adjustRightInd w:val="0"/>
              <w:snapToGrid w:val="0"/>
              <w:spacing w:line="400" w:lineRule="atLeast"/>
              <w:jc w:val="center"/>
              <w:rPr>
                <w:sz w:val="24"/>
              </w:rPr>
            </w:pPr>
            <w:r>
              <w:rPr>
                <w:sz w:val="24"/>
              </w:rPr>
              <w:t>规格、功率及容量</w:t>
            </w:r>
          </w:p>
        </w:tc>
        <w:tc>
          <w:tcPr>
            <w:tcW w:w="982" w:type="dxa"/>
            <w:noWrap w:val="0"/>
            <w:vAlign w:val="center"/>
          </w:tcPr>
          <w:p>
            <w:pPr>
              <w:adjustRightInd w:val="0"/>
              <w:snapToGrid w:val="0"/>
              <w:spacing w:line="400" w:lineRule="atLeast"/>
              <w:jc w:val="center"/>
              <w:rPr>
                <w:sz w:val="24"/>
              </w:rPr>
            </w:pPr>
            <w:r>
              <w:rPr>
                <w:sz w:val="24"/>
              </w:rPr>
              <w:t>单位</w:t>
            </w:r>
          </w:p>
        </w:tc>
        <w:tc>
          <w:tcPr>
            <w:tcW w:w="2166" w:type="dxa"/>
            <w:noWrap w:val="0"/>
            <w:vAlign w:val="center"/>
          </w:tcPr>
          <w:p>
            <w:pPr>
              <w:adjustRightInd w:val="0"/>
              <w:snapToGrid w:val="0"/>
              <w:spacing w:line="400" w:lineRule="atLeast"/>
              <w:jc w:val="center"/>
              <w:rPr>
                <w:sz w:val="24"/>
              </w:rPr>
            </w:pPr>
            <w:r>
              <w:rPr>
                <w:sz w:val="24"/>
              </w:rPr>
              <w:t>最低数量要求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7" w:hRule="atLeast"/>
          <w:jc w:val="center"/>
        </w:trPr>
        <w:tc>
          <w:tcPr>
            <w:tcW w:w="2381" w:type="dxa"/>
            <w:noWrap w:val="0"/>
            <w:vAlign w:val="center"/>
          </w:tcPr>
          <w:p>
            <w:pPr>
              <w:jc w:val="center"/>
              <w:rPr>
                <w:rFonts w:hint="eastAsia" w:ascii="宋体" w:hAnsi="宋体"/>
                <w:szCs w:val="21"/>
              </w:rPr>
            </w:pPr>
            <w:r>
              <w:rPr>
                <w:rFonts w:hint="eastAsia" w:ascii="宋体" w:hAnsi="宋体"/>
                <w:bCs/>
              </w:rPr>
              <w:t>打拔桩机</w:t>
            </w:r>
          </w:p>
        </w:tc>
        <w:tc>
          <w:tcPr>
            <w:tcW w:w="3305" w:type="dxa"/>
            <w:noWrap w:val="0"/>
            <w:vAlign w:val="center"/>
          </w:tcPr>
          <w:p>
            <w:pPr>
              <w:jc w:val="center"/>
              <w:rPr>
                <w:rFonts w:hint="eastAsia" w:ascii="宋体" w:hAnsi="宋体"/>
                <w:szCs w:val="21"/>
              </w:rPr>
            </w:pPr>
            <w:r>
              <w:rPr>
                <w:rFonts w:hint="eastAsia" w:ascii="宋体" w:hAnsi="宋体"/>
                <w:szCs w:val="21"/>
              </w:rPr>
              <w:t>可同时具备打、拔功能</w:t>
            </w:r>
          </w:p>
        </w:tc>
        <w:tc>
          <w:tcPr>
            <w:tcW w:w="982" w:type="dxa"/>
            <w:noWrap w:val="0"/>
            <w:vAlign w:val="center"/>
          </w:tcPr>
          <w:p>
            <w:pPr>
              <w:jc w:val="center"/>
              <w:rPr>
                <w:rFonts w:hint="eastAsia" w:ascii="宋体" w:hAnsi="宋体"/>
                <w:szCs w:val="21"/>
              </w:rPr>
            </w:pPr>
            <w:r>
              <w:rPr>
                <w:rFonts w:hint="eastAsia" w:ascii="宋体" w:hAnsi="宋体"/>
                <w:szCs w:val="21"/>
              </w:rPr>
              <w:t>台</w:t>
            </w:r>
          </w:p>
        </w:tc>
        <w:tc>
          <w:tcPr>
            <w:tcW w:w="2166" w:type="dxa"/>
            <w:noWrap w:val="0"/>
            <w:vAlign w:val="center"/>
          </w:tcPr>
          <w:p>
            <w:pPr>
              <w:jc w:val="center"/>
              <w:rPr>
                <w:rFonts w:hint="eastAsia"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3" w:hRule="atLeast"/>
          <w:jc w:val="center"/>
        </w:trPr>
        <w:tc>
          <w:tcPr>
            <w:tcW w:w="2381" w:type="dxa"/>
            <w:noWrap w:val="0"/>
            <w:vAlign w:val="center"/>
          </w:tcPr>
          <w:p>
            <w:pPr>
              <w:jc w:val="center"/>
              <w:rPr>
                <w:rFonts w:hint="eastAsia" w:ascii="宋体" w:hAnsi="宋体"/>
                <w:szCs w:val="21"/>
              </w:rPr>
            </w:pPr>
            <w:r>
              <w:rPr>
                <w:rFonts w:hint="eastAsia" w:ascii="宋体" w:hAnsi="宋体"/>
                <w:szCs w:val="21"/>
              </w:rPr>
              <w:t>工程车</w:t>
            </w:r>
          </w:p>
        </w:tc>
        <w:tc>
          <w:tcPr>
            <w:tcW w:w="3305" w:type="dxa"/>
            <w:noWrap w:val="0"/>
            <w:vAlign w:val="center"/>
          </w:tcPr>
          <w:p>
            <w:pPr>
              <w:jc w:val="center"/>
              <w:rPr>
                <w:rFonts w:ascii="宋体" w:hAnsi="宋体"/>
                <w:szCs w:val="21"/>
              </w:rPr>
            </w:pPr>
            <w:r>
              <w:rPr>
                <w:rFonts w:hint="eastAsia" w:ascii="宋体" w:hAnsi="宋体"/>
                <w:szCs w:val="21"/>
              </w:rPr>
              <w:t>双排座或小客，喷涂专用标志</w:t>
            </w:r>
          </w:p>
        </w:tc>
        <w:tc>
          <w:tcPr>
            <w:tcW w:w="982" w:type="dxa"/>
            <w:noWrap w:val="0"/>
            <w:vAlign w:val="center"/>
          </w:tcPr>
          <w:p>
            <w:pPr>
              <w:jc w:val="center"/>
              <w:rPr>
                <w:rFonts w:hint="eastAsia" w:ascii="宋体" w:hAnsi="宋体"/>
                <w:szCs w:val="21"/>
              </w:rPr>
            </w:pPr>
            <w:r>
              <w:rPr>
                <w:rFonts w:hint="eastAsia" w:ascii="宋体" w:hAnsi="宋体"/>
                <w:szCs w:val="21"/>
              </w:rPr>
              <w:t>台</w:t>
            </w:r>
          </w:p>
        </w:tc>
        <w:tc>
          <w:tcPr>
            <w:tcW w:w="2166" w:type="dxa"/>
            <w:noWrap w:val="0"/>
            <w:vAlign w:val="center"/>
          </w:tcPr>
          <w:p>
            <w:pPr>
              <w:jc w:val="center"/>
              <w:rPr>
                <w:rFonts w:hint="eastAsia"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2381" w:type="dxa"/>
            <w:noWrap w:val="0"/>
            <w:vAlign w:val="center"/>
          </w:tcPr>
          <w:p>
            <w:pPr>
              <w:jc w:val="center"/>
              <w:rPr>
                <w:rFonts w:hint="eastAsia" w:ascii="宋体" w:hAnsi="宋体"/>
                <w:szCs w:val="21"/>
              </w:rPr>
            </w:pPr>
            <w:r>
              <w:rPr>
                <w:rFonts w:hint="eastAsia" w:ascii="宋体" w:hAnsi="宋体"/>
                <w:szCs w:val="21"/>
              </w:rPr>
              <w:t>巡查车</w:t>
            </w:r>
          </w:p>
        </w:tc>
        <w:tc>
          <w:tcPr>
            <w:tcW w:w="3305" w:type="dxa"/>
            <w:noWrap w:val="0"/>
            <w:vAlign w:val="center"/>
          </w:tcPr>
          <w:p>
            <w:pPr>
              <w:jc w:val="center"/>
              <w:rPr>
                <w:rFonts w:hint="eastAsia" w:ascii="宋体" w:hAnsi="宋体"/>
                <w:szCs w:val="21"/>
              </w:rPr>
            </w:pPr>
            <w:r>
              <w:rPr>
                <w:rFonts w:hint="eastAsia" w:ascii="宋体" w:hAnsi="宋体"/>
                <w:szCs w:val="21"/>
              </w:rPr>
              <w:t>皮卡，喷涂专用标志，安装GPS定位系统</w:t>
            </w:r>
          </w:p>
        </w:tc>
        <w:tc>
          <w:tcPr>
            <w:tcW w:w="982" w:type="dxa"/>
            <w:noWrap w:val="0"/>
            <w:vAlign w:val="center"/>
          </w:tcPr>
          <w:p>
            <w:pPr>
              <w:jc w:val="center"/>
              <w:rPr>
                <w:rFonts w:hint="eastAsia" w:ascii="宋体" w:hAnsi="宋体"/>
                <w:szCs w:val="21"/>
              </w:rPr>
            </w:pPr>
            <w:r>
              <w:rPr>
                <w:rFonts w:hint="eastAsia" w:ascii="宋体" w:hAnsi="宋体"/>
                <w:szCs w:val="21"/>
              </w:rPr>
              <w:t>台</w:t>
            </w:r>
          </w:p>
        </w:tc>
        <w:tc>
          <w:tcPr>
            <w:tcW w:w="2166" w:type="dxa"/>
            <w:noWrap w:val="0"/>
            <w:vAlign w:val="center"/>
          </w:tcPr>
          <w:p>
            <w:pPr>
              <w:jc w:val="center"/>
              <w:rPr>
                <w:rFonts w:hint="eastAsia"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2" w:hRule="atLeast"/>
          <w:jc w:val="center"/>
        </w:trPr>
        <w:tc>
          <w:tcPr>
            <w:tcW w:w="2381" w:type="dxa"/>
            <w:noWrap w:val="0"/>
            <w:vAlign w:val="center"/>
          </w:tcPr>
          <w:p>
            <w:pPr>
              <w:jc w:val="center"/>
              <w:rPr>
                <w:rFonts w:hint="eastAsia" w:ascii="宋体" w:hAnsi="宋体"/>
                <w:szCs w:val="21"/>
              </w:rPr>
            </w:pPr>
            <w:r>
              <w:rPr>
                <w:rFonts w:hint="eastAsia" w:ascii="宋体" w:hAnsi="宋体"/>
                <w:szCs w:val="21"/>
              </w:rPr>
              <w:t>标线划线车</w:t>
            </w:r>
          </w:p>
        </w:tc>
        <w:tc>
          <w:tcPr>
            <w:tcW w:w="3305" w:type="dxa"/>
            <w:noWrap w:val="0"/>
            <w:vAlign w:val="center"/>
          </w:tcPr>
          <w:p>
            <w:pPr>
              <w:jc w:val="center"/>
              <w:rPr>
                <w:rFonts w:hint="eastAsia" w:ascii="宋体" w:hAnsi="宋体"/>
                <w:szCs w:val="21"/>
              </w:rPr>
            </w:pPr>
          </w:p>
        </w:tc>
        <w:tc>
          <w:tcPr>
            <w:tcW w:w="982" w:type="dxa"/>
            <w:noWrap w:val="0"/>
            <w:vAlign w:val="center"/>
          </w:tcPr>
          <w:p>
            <w:pPr>
              <w:jc w:val="center"/>
              <w:rPr>
                <w:rFonts w:hint="eastAsia" w:ascii="宋体" w:hAnsi="宋体"/>
                <w:szCs w:val="21"/>
              </w:rPr>
            </w:pPr>
            <w:r>
              <w:rPr>
                <w:rFonts w:hint="eastAsia" w:ascii="宋体" w:hAnsi="宋体"/>
                <w:szCs w:val="21"/>
              </w:rPr>
              <w:t>台</w:t>
            </w:r>
          </w:p>
        </w:tc>
        <w:tc>
          <w:tcPr>
            <w:tcW w:w="2166" w:type="dxa"/>
            <w:noWrap w:val="0"/>
            <w:vAlign w:val="center"/>
          </w:tcPr>
          <w:p>
            <w:pPr>
              <w:jc w:val="center"/>
              <w:rPr>
                <w:rFonts w:hint="eastAsia" w:ascii="宋体" w:hAnsi="宋体"/>
                <w:szCs w:val="21"/>
              </w:rPr>
            </w:pPr>
            <w:r>
              <w:rPr>
                <w:rFonts w:hint="eastAsia" w:ascii="宋体" w:hAnsi="宋体"/>
                <w:szCs w:val="21"/>
              </w:rPr>
              <w:t>1（可不常驻工地，根据需要随时调配现场）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0" w:hRule="atLeast"/>
          <w:jc w:val="center"/>
        </w:trPr>
        <w:tc>
          <w:tcPr>
            <w:tcW w:w="23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高速公路安全标志标牌</w:t>
            </w:r>
          </w:p>
        </w:tc>
        <w:tc>
          <w:tcPr>
            <w:tcW w:w="33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jc w:val="center"/>
              <w:rPr>
                <w:sz w:val="24"/>
              </w:rPr>
            </w:pPr>
            <w:r>
              <w:rPr>
                <w:rFonts w:hint="eastAsia"/>
              </w:rPr>
              <w:t>套</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4" w:hRule="atLeast"/>
          <w:jc w:val="center"/>
        </w:trPr>
        <w:tc>
          <w:tcPr>
            <w:tcW w:w="23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夜间频闪警示灯</w:t>
            </w:r>
          </w:p>
        </w:tc>
        <w:tc>
          <w:tcPr>
            <w:tcW w:w="33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szCs w:val="21"/>
              </w:rPr>
              <w:t>台</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4" w:hRule="atLeast"/>
          <w:jc w:val="center"/>
        </w:trPr>
        <w:tc>
          <w:tcPr>
            <w:tcW w:w="2381" w:type="dxa"/>
            <w:tcBorders>
              <w:top w:val="single" w:color="auto" w:sz="4" w:space="0"/>
              <w:left w:val="single" w:color="auto" w:sz="4" w:space="0"/>
              <w:bottom w:val="single" w:color="auto" w:sz="4" w:space="0"/>
              <w:right w:val="single" w:color="auto" w:sz="4" w:space="0"/>
            </w:tcBorders>
            <w:noWrap w:val="0"/>
            <w:vAlign w:val="center"/>
          </w:tcPr>
          <w:p>
            <w:pPr>
              <w:tabs>
                <w:tab w:val="left" w:pos="-840"/>
                <w:tab w:val="left" w:pos="3444"/>
              </w:tabs>
              <w:jc w:val="center"/>
              <w:rPr>
                <w:rFonts w:hint="eastAsia" w:ascii="宋体" w:hAnsi="宋体"/>
                <w:szCs w:val="21"/>
              </w:rPr>
            </w:pPr>
            <w:r>
              <w:rPr>
                <w:rFonts w:hint="eastAsia" w:ascii="宋体" w:hAnsi="宋体"/>
                <w:bCs/>
              </w:rPr>
              <w:t>发电机组</w:t>
            </w:r>
          </w:p>
        </w:tc>
        <w:tc>
          <w:tcPr>
            <w:tcW w:w="33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30kw</w:t>
            </w:r>
          </w:p>
        </w:tc>
        <w:tc>
          <w:tcPr>
            <w:tcW w:w="9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jc w:val="center"/>
              <w:rPr>
                <w:sz w:val="24"/>
              </w:rPr>
            </w:pPr>
            <w:r>
              <w:rPr>
                <w:rFonts w:hint="eastAsia"/>
              </w:rPr>
              <w:t>套</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Cs w:val="21"/>
              </w:rP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0" w:hRule="atLeast"/>
          <w:jc w:val="center"/>
        </w:trPr>
        <w:tc>
          <w:tcPr>
            <w:tcW w:w="2381" w:type="dxa"/>
            <w:tcBorders>
              <w:top w:val="single" w:color="auto" w:sz="4" w:space="0"/>
              <w:left w:val="single" w:color="auto" w:sz="4" w:space="0"/>
              <w:bottom w:val="single" w:color="auto" w:sz="4" w:space="0"/>
              <w:right w:val="single" w:color="auto" w:sz="4" w:space="0"/>
            </w:tcBorders>
            <w:noWrap w:val="0"/>
            <w:vAlign w:val="center"/>
          </w:tcPr>
          <w:p>
            <w:pPr>
              <w:tabs>
                <w:tab w:val="left" w:pos="-840"/>
                <w:tab w:val="left" w:pos="3444"/>
              </w:tabs>
              <w:jc w:val="center"/>
              <w:rPr>
                <w:rFonts w:hint="eastAsia" w:ascii="宋体"/>
              </w:rPr>
            </w:pPr>
            <w:r>
              <w:rPr>
                <w:rFonts w:hint="eastAsia" w:ascii="宋体" w:hAnsi="宋体"/>
                <w:bCs/>
              </w:rPr>
              <w:t>洒水车</w:t>
            </w:r>
          </w:p>
        </w:tc>
        <w:tc>
          <w:tcPr>
            <w:tcW w:w="33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8T以上</w:t>
            </w:r>
          </w:p>
        </w:tc>
        <w:tc>
          <w:tcPr>
            <w:tcW w:w="9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jc w:val="center"/>
              <w:rPr>
                <w:sz w:val="24"/>
              </w:rPr>
            </w:pPr>
            <w:r>
              <w:rPr>
                <w:rFonts w:hint="eastAsia" w:ascii="宋体" w:hAnsi="宋体"/>
                <w:szCs w:val="21"/>
              </w:rPr>
              <w:t>台</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ascii="Arial" w:hAnsi="Arial" w:cs="Arial"/>
                <w:szCs w:val="21"/>
              </w:rPr>
              <w:t>1</w:t>
            </w:r>
            <w:r>
              <w:rPr>
                <w:rFonts w:hint="eastAsia" w:ascii="宋体" w:hAnsi="宋体"/>
                <w:szCs w:val="21"/>
              </w:rPr>
              <w:t>（可不常驻工地，根据需要随时调配现场）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8" w:hRule="atLeast"/>
          <w:jc w:val="center"/>
        </w:trPr>
        <w:tc>
          <w:tcPr>
            <w:tcW w:w="2381" w:type="dxa"/>
            <w:tcBorders>
              <w:top w:val="single" w:color="auto" w:sz="4" w:space="0"/>
              <w:left w:val="single" w:color="auto" w:sz="4" w:space="0"/>
              <w:bottom w:val="single" w:color="auto" w:sz="4" w:space="0"/>
              <w:right w:val="single" w:color="auto" w:sz="4" w:space="0"/>
            </w:tcBorders>
            <w:noWrap w:val="0"/>
            <w:vAlign w:val="center"/>
          </w:tcPr>
          <w:p>
            <w:pPr>
              <w:tabs>
                <w:tab w:val="left" w:pos="-840"/>
                <w:tab w:val="left" w:pos="3444"/>
              </w:tabs>
              <w:jc w:val="center"/>
              <w:rPr>
                <w:rFonts w:hint="eastAsia" w:ascii="宋体" w:hAnsi="宋体"/>
                <w:bCs/>
              </w:rPr>
            </w:pPr>
            <w:r>
              <w:rPr>
                <w:rFonts w:hint="eastAsia" w:ascii="宋体" w:hAnsi="宋体"/>
                <w:bCs/>
              </w:rPr>
              <w:t>常规试验检测设备</w:t>
            </w:r>
          </w:p>
        </w:tc>
        <w:tc>
          <w:tcPr>
            <w:tcW w:w="33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满足高速公路日常养护现场试验检测、测量需要</w:t>
            </w:r>
          </w:p>
        </w:tc>
        <w:tc>
          <w:tcPr>
            <w:tcW w:w="9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jc w:val="center"/>
              <w:rPr>
                <w:sz w:val="24"/>
              </w:rPr>
            </w:pPr>
            <w:r>
              <w:rPr>
                <w:rFonts w:hint="eastAsia"/>
              </w:rPr>
              <w:t>套</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7" w:hRule="atLeast"/>
          <w:jc w:val="center"/>
        </w:trPr>
        <w:tc>
          <w:tcPr>
            <w:tcW w:w="2381" w:type="dxa"/>
            <w:tcBorders>
              <w:top w:val="single" w:color="auto" w:sz="4" w:space="0"/>
              <w:left w:val="single" w:color="auto" w:sz="4" w:space="0"/>
              <w:bottom w:val="single" w:color="auto" w:sz="4" w:space="0"/>
              <w:right w:val="single" w:color="auto" w:sz="4" w:space="0"/>
            </w:tcBorders>
            <w:noWrap w:val="0"/>
            <w:vAlign w:val="center"/>
          </w:tcPr>
          <w:p>
            <w:pPr>
              <w:tabs>
                <w:tab w:val="left" w:pos="-840"/>
                <w:tab w:val="left" w:pos="3444"/>
              </w:tabs>
              <w:jc w:val="center"/>
              <w:rPr>
                <w:rFonts w:hint="eastAsia" w:ascii="宋体" w:hAnsi="宋体"/>
                <w:bCs/>
              </w:rPr>
            </w:pPr>
            <w:r>
              <w:rPr>
                <w:rFonts w:hint="eastAsia" w:ascii="宋体" w:hAnsi="宋体"/>
                <w:bCs/>
              </w:rPr>
              <w:t>水泵</w:t>
            </w:r>
          </w:p>
        </w:tc>
        <w:tc>
          <w:tcPr>
            <w:tcW w:w="33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扬程12m，每小时60m</w:t>
            </w:r>
            <w:r>
              <w:rPr>
                <w:rFonts w:hint="eastAsia" w:ascii="宋体" w:hAnsi="宋体" w:cs="宋体"/>
                <w:szCs w:val="21"/>
              </w:rPr>
              <w:t>³</w:t>
            </w:r>
          </w:p>
        </w:tc>
        <w:tc>
          <w:tcPr>
            <w:tcW w:w="9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jc w:val="center"/>
              <w:rPr>
                <w:rFonts w:hint="eastAsia"/>
              </w:rPr>
            </w:pPr>
            <w:r>
              <w:rPr>
                <w:rFonts w:hint="eastAsia"/>
              </w:rPr>
              <w:t>台</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22" w:hRule="atLeast"/>
          <w:jc w:val="center"/>
        </w:trPr>
        <w:tc>
          <w:tcPr>
            <w:tcW w:w="23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备注</w:t>
            </w:r>
          </w:p>
        </w:tc>
        <w:tc>
          <w:tcPr>
            <w:tcW w:w="6453"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szCs w:val="21"/>
              </w:rPr>
            </w:pPr>
            <w:r>
              <w:rPr>
                <w:rFonts w:hint="eastAsia" w:ascii="宋体" w:hAnsi="宋体"/>
                <w:szCs w:val="21"/>
              </w:rPr>
              <w:t>1、以上车辆、机具、标志如购置的，须提供其购置的发票复印件；如租赁的，须提供租赁协议；车辆应同时提供有效的行驶证、保险单、年审、驾驶员驾驶证等材料的复印件。</w:t>
            </w:r>
          </w:p>
          <w:p>
            <w:pPr>
              <w:jc w:val="left"/>
              <w:rPr>
                <w:rFonts w:hint="eastAsia" w:ascii="宋体" w:hAnsi="宋体"/>
                <w:szCs w:val="21"/>
              </w:rPr>
            </w:pPr>
            <w:r>
              <w:rPr>
                <w:rFonts w:hint="eastAsia" w:ascii="宋体" w:hAnsi="宋体"/>
                <w:szCs w:val="21"/>
              </w:rPr>
              <w:t>2、本表格所列机械设备为强制性要求，施工过程中承包人应根据实际施工需要、</w:t>
            </w:r>
            <w:r>
              <w:rPr>
                <w:rFonts w:hint="eastAsia" w:ascii="宋体" w:hAnsi="宋体"/>
                <w:szCs w:val="21"/>
                <w:lang w:eastAsia="zh-CN"/>
              </w:rPr>
              <w:t>发包人</w:t>
            </w:r>
            <w:r>
              <w:rPr>
                <w:rFonts w:hint="eastAsia" w:ascii="宋体" w:hAnsi="宋体"/>
                <w:szCs w:val="21"/>
              </w:rPr>
              <w:t>、监理人（若有）要求配备相关机械设备，且不得因此而要求增加相关费用。</w:t>
            </w:r>
          </w:p>
        </w:tc>
      </w:tr>
    </w:tbl>
    <w:p>
      <w:pPr>
        <w:adjustRightInd w:val="0"/>
        <w:snapToGrid w:val="0"/>
        <w:spacing w:line="400" w:lineRule="atLeast"/>
        <w:rPr>
          <w:rFonts w:hint="eastAsia" w:ascii="宋体" w:hAnsi="宋体" w:cs="宋体"/>
          <w:szCs w:val="21"/>
        </w:rPr>
        <w:sectPr>
          <w:pgSz w:w="11906" w:h="16838"/>
          <w:pgMar w:top="1361" w:right="1588" w:bottom="1361" w:left="1588" w:header="851" w:footer="992" w:gutter="0"/>
          <w:pgBorders>
            <w:top w:val="none" w:sz="0" w:space="0"/>
            <w:left w:val="none" w:sz="0" w:space="0"/>
            <w:bottom w:val="none" w:sz="0" w:space="0"/>
            <w:right w:val="none" w:sz="0" w:space="0"/>
          </w:pgBorders>
          <w:cols w:space="720" w:num="1"/>
          <w:docGrid w:type="lines" w:linePitch="312" w:charSpace="0"/>
        </w:sectPr>
      </w:pPr>
    </w:p>
    <w:p>
      <w:pPr>
        <w:adjustRightInd w:val="0"/>
        <w:snapToGrid w:val="0"/>
        <w:spacing w:line="400" w:lineRule="atLeast"/>
        <w:rPr>
          <w:rFonts w:eastAsia="黑体"/>
          <w:sz w:val="24"/>
        </w:rPr>
      </w:pPr>
      <w:r>
        <w:rPr>
          <w:rFonts w:eastAsia="黑体"/>
          <w:sz w:val="24"/>
        </w:rPr>
        <w:t>附件</w:t>
      </w:r>
      <w:r>
        <w:rPr>
          <w:rFonts w:hint="eastAsia" w:eastAsia="黑体"/>
          <w:sz w:val="24"/>
        </w:rPr>
        <w:t>六</w:t>
      </w:r>
      <w:r>
        <w:rPr>
          <w:rFonts w:eastAsia="黑体"/>
          <w:sz w:val="24"/>
        </w:rPr>
        <w:t>：项目经理委任书</w:t>
      </w:r>
    </w:p>
    <w:p>
      <w:pPr>
        <w:snapToGrid w:val="0"/>
        <w:spacing w:line="400" w:lineRule="atLeast"/>
        <w:jc w:val="center"/>
        <w:rPr>
          <w:rFonts w:eastAsia="黑体"/>
          <w:sz w:val="24"/>
          <w:u w:val="single"/>
        </w:rPr>
      </w:pPr>
    </w:p>
    <w:p>
      <w:pPr>
        <w:snapToGrid w:val="0"/>
        <w:spacing w:line="400" w:lineRule="atLeast"/>
        <w:jc w:val="center"/>
        <w:rPr>
          <w:rFonts w:eastAsia="黑体"/>
          <w:sz w:val="24"/>
          <w:u w:val="single"/>
        </w:rPr>
      </w:pPr>
      <w:r>
        <w:rPr>
          <w:rFonts w:eastAsia="黑体"/>
          <w:sz w:val="24"/>
          <w:u w:val="single"/>
        </w:rPr>
        <w:t>(承包人全称)</w:t>
      </w:r>
    </w:p>
    <w:p>
      <w:pPr>
        <w:pStyle w:val="2"/>
      </w:pPr>
    </w:p>
    <w:p>
      <w:pPr>
        <w:snapToGrid w:val="0"/>
        <w:spacing w:line="400" w:lineRule="atLeast"/>
        <w:jc w:val="center"/>
        <w:rPr>
          <w:rFonts w:eastAsia="黑体"/>
          <w:sz w:val="24"/>
        </w:rPr>
      </w:pPr>
      <w:r>
        <w:rPr>
          <w:rFonts w:eastAsia="黑体"/>
          <w:sz w:val="24"/>
          <w:u w:val="single"/>
        </w:rPr>
        <w:t xml:space="preserve">(合同工程名称) </w:t>
      </w:r>
      <w:r>
        <w:rPr>
          <w:rFonts w:eastAsia="黑体"/>
          <w:sz w:val="24"/>
        </w:rPr>
        <w:t>项目经理委任书</w:t>
      </w:r>
    </w:p>
    <w:p>
      <w:pPr>
        <w:snapToGrid w:val="0"/>
        <w:spacing w:line="400" w:lineRule="atLeast"/>
        <w:rPr>
          <w:rFonts w:eastAsia="黑体"/>
          <w:sz w:val="24"/>
        </w:rPr>
      </w:pPr>
    </w:p>
    <w:p>
      <w:pPr>
        <w:snapToGrid w:val="0"/>
        <w:spacing w:line="400" w:lineRule="atLeast"/>
        <w:rPr>
          <w:rFonts w:eastAsia="黑体"/>
          <w:sz w:val="24"/>
        </w:rPr>
      </w:pPr>
    </w:p>
    <w:p>
      <w:pPr>
        <w:spacing w:line="400" w:lineRule="atLeast"/>
        <w:rPr>
          <w:szCs w:val="21"/>
        </w:rPr>
      </w:pPr>
      <w:r>
        <w:rPr>
          <w:szCs w:val="21"/>
        </w:rPr>
        <w:t>致：</w:t>
      </w:r>
      <w:r>
        <w:rPr>
          <w:szCs w:val="21"/>
          <w:u w:val="single"/>
        </w:rPr>
        <w:t>(</w:t>
      </w:r>
      <w:r>
        <w:rPr>
          <w:rFonts w:hint="eastAsia"/>
          <w:szCs w:val="21"/>
          <w:u w:val="single"/>
          <w:lang w:eastAsia="zh-CN"/>
        </w:rPr>
        <w:t>发包人</w:t>
      </w:r>
      <w:r>
        <w:rPr>
          <w:szCs w:val="21"/>
          <w:u w:val="single"/>
        </w:rPr>
        <w:t>全称)</w:t>
      </w:r>
    </w:p>
    <w:p>
      <w:pPr>
        <w:spacing w:line="400" w:lineRule="atLeast"/>
        <w:ind w:firstLine="539" w:firstLineChars="257"/>
        <w:rPr>
          <w:szCs w:val="21"/>
        </w:rPr>
      </w:pPr>
      <w:r>
        <w:rPr>
          <w:szCs w:val="21"/>
          <w:u w:val="single"/>
        </w:rPr>
        <w:t xml:space="preserve">  (承包人全称) </w:t>
      </w:r>
      <w:r>
        <w:rPr>
          <w:szCs w:val="21"/>
        </w:rPr>
        <w:t>法定代表人</w:t>
      </w:r>
      <w:r>
        <w:rPr>
          <w:szCs w:val="21"/>
          <w:u w:val="single"/>
        </w:rPr>
        <w:t xml:space="preserve"> (职务、姓名) </w:t>
      </w:r>
      <w:r>
        <w:rPr>
          <w:szCs w:val="21"/>
        </w:rPr>
        <w:t>代表本单位委任</w:t>
      </w:r>
      <w:r>
        <w:rPr>
          <w:szCs w:val="21"/>
          <w:u w:val="single"/>
        </w:rPr>
        <w:t xml:space="preserve"> (职务、姓名) </w:t>
      </w:r>
      <w:r>
        <w:rPr>
          <w:szCs w:val="21"/>
        </w:rPr>
        <w:t>为</w:t>
      </w:r>
      <w:r>
        <w:rPr>
          <w:szCs w:val="21"/>
          <w:u w:val="single"/>
        </w:rPr>
        <w:t>(合同工程名称)</w:t>
      </w:r>
      <w:r>
        <w:rPr>
          <w:szCs w:val="21"/>
        </w:rPr>
        <w:t>的项目经理。凡本合同执行中的有关技术、工程进度、现场管理、质量检验、结算与支付等方面工作，由</w:t>
      </w:r>
      <w:r>
        <w:rPr>
          <w:szCs w:val="21"/>
          <w:u w:val="single"/>
        </w:rPr>
        <w:t xml:space="preserve">  (姓名) </w:t>
      </w:r>
      <w:r>
        <w:rPr>
          <w:szCs w:val="21"/>
        </w:rPr>
        <w:t>代表本单位全面负责。</w:t>
      </w:r>
    </w:p>
    <w:p>
      <w:pPr>
        <w:spacing w:line="400" w:lineRule="atLeast"/>
        <w:ind w:firstLine="539" w:firstLineChars="257"/>
        <w:rPr>
          <w:szCs w:val="21"/>
        </w:rPr>
      </w:pPr>
    </w:p>
    <w:p>
      <w:pPr>
        <w:snapToGrid w:val="0"/>
        <w:spacing w:line="400" w:lineRule="atLeast"/>
        <w:rPr>
          <w:szCs w:val="21"/>
        </w:rPr>
      </w:pPr>
      <w:r>
        <w:rPr>
          <w:szCs w:val="21"/>
        </w:rPr>
        <w:t xml:space="preserve">                                承包人：</w:t>
      </w:r>
      <w:r>
        <w:rPr>
          <w:szCs w:val="21"/>
          <w:u w:val="single"/>
        </w:rPr>
        <w:t xml:space="preserve">              </w:t>
      </w:r>
      <w:r>
        <w:rPr>
          <w:szCs w:val="21"/>
        </w:rPr>
        <w:t>(盖单位章)</w:t>
      </w:r>
    </w:p>
    <w:p>
      <w:pPr>
        <w:snapToGrid w:val="0"/>
        <w:spacing w:line="400" w:lineRule="atLeast"/>
        <w:ind w:firstLine="4027" w:firstLineChars="1918"/>
        <w:jc w:val="left"/>
        <w:rPr>
          <w:szCs w:val="21"/>
          <w:u w:val="single"/>
        </w:rPr>
      </w:pPr>
      <w:r>
        <w:rPr>
          <w:szCs w:val="21"/>
        </w:rPr>
        <w:t>法定代表人：</w:t>
      </w:r>
      <w:r>
        <w:rPr>
          <w:szCs w:val="21"/>
          <w:u w:val="single"/>
        </w:rPr>
        <w:t xml:space="preserve">    (职务)    </w:t>
      </w:r>
    </w:p>
    <w:p>
      <w:pPr>
        <w:snapToGrid w:val="0"/>
        <w:spacing w:line="400" w:lineRule="atLeast"/>
        <w:rPr>
          <w:szCs w:val="21"/>
          <w:u w:val="single"/>
        </w:rPr>
      </w:pPr>
      <w:r>
        <w:rPr>
          <w:szCs w:val="21"/>
        </w:rPr>
        <w:t xml:space="preserve">                                                   </w:t>
      </w:r>
      <w:r>
        <w:rPr>
          <w:szCs w:val="21"/>
          <w:u w:val="single"/>
        </w:rPr>
        <w:t xml:space="preserve">    (姓名)   </w:t>
      </w:r>
    </w:p>
    <w:p>
      <w:pPr>
        <w:snapToGrid w:val="0"/>
        <w:spacing w:line="400" w:lineRule="atLeast"/>
        <w:rPr>
          <w:szCs w:val="21"/>
          <w:u w:val="single"/>
        </w:rPr>
      </w:pPr>
      <w:r>
        <w:rPr>
          <w:szCs w:val="21"/>
        </w:rPr>
        <w:t xml:space="preserve">                                                   </w:t>
      </w:r>
      <w:r>
        <w:rPr>
          <w:szCs w:val="21"/>
          <w:u w:val="single"/>
        </w:rPr>
        <w:t xml:space="preserve">    (签字)   </w:t>
      </w:r>
    </w:p>
    <w:p>
      <w:pPr>
        <w:snapToGrid w:val="0"/>
        <w:spacing w:line="400" w:lineRule="atLeast"/>
        <w:rPr>
          <w:szCs w:val="21"/>
        </w:rPr>
      </w:pPr>
      <w:r>
        <w:rPr>
          <w:szCs w:val="21"/>
        </w:rPr>
        <w:t xml:space="preserve">                                               </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pStyle w:val="38"/>
        <w:tabs>
          <w:tab w:val="clear" w:pos="4153"/>
          <w:tab w:val="clear" w:pos="8306"/>
        </w:tabs>
        <w:spacing w:line="400" w:lineRule="atLeast"/>
        <w:rPr>
          <w:sz w:val="21"/>
          <w:szCs w:val="21"/>
        </w:rPr>
      </w:pPr>
    </w:p>
    <w:p>
      <w:pPr>
        <w:pStyle w:val="38"/>
        <w:tabs>
          <w:tab w:val="clear" w:pos="4153"/>
          <w:tab w:val="clear" w:pos="8306"/>
        </w:tabs>
        <w:spacing w:line="400" w:lineRule="atLeast"/>
        <w:rPr>
          <w:sz w:val="21"/>
          <w:szCs w:val="21"/>
        </w:rPr>
      </w:pPr>
    </w:p>
    <w:p>
      <w:pPr>
        <w:pStyle w:val="38"/>
        <w:tabs>
          <w:tab w:val="clear" w:pos="4153"/>
          <w:tab w:val="clear" w:pos="8306"/>
        </w:tabs>
        <w:spacing w:line="400" w:lineRule="atLeast"/>
        <w:rPr>
          <w:sz w:val="21"/>
          <w:szCs w:val="21"/>
        </w:rPr>
      </w:pPr>
    </w:p>
    <w:p>
      <w:pPr>
        <w:pStyle w:val="38"/>
        <w:tabs>
          <w:tab w:val="clear" w:pos="4153"/>
          <w:tab w:val="clear" w:pos="8306"/>
        </w:tabs>
        <w:spacing w:line="400" w:lineRule="atLeast"/>
        <w:rPr>
          <w:sz w:val="21"/>
          <w:szCs w:val="21"/>
        </w:rPr>
      </w:pPr>
      <w:r>
        <w:rPr>
          <w:sz w:val="21"/>
          <w:szCs w:val="21"/>
        </w:rPr>
        <w:t xml:space="preserve">  </w:t>
      </w:r>
    </w:p>
    <w:p>
      <w:pPr>
        <w:snapToGrid w:val="0"/>
        <w:spacing w:line="400" w:lineRule="atLeast"/>
        <w:rPr>
          <w:szCs w:val="21"/>
        </w:rPr>
      </w:pPr>
    </w:p>
    <w:p>
      <w:pPr>
        <w:snapToGrid w:val="0"/>
        <w:spacing w:line="400" w:lineRule="atLeast"/>
        <w:rPr>
          <w:rFonts w:eastAsia="黑体"/>
          <w:sz w:val="24"/>
        </w:rPr>
      </w:pPr>
      <w:r>
        <w:rPr>
          <w:szCs w:val="21"/>
        </w:rPr>
        <w:t>抄送：</w:t>
      </w:r>
      <w:r>
        <w:rPr>
          <w:szCs w:val="21"/>
          <w:u w:val="single"/>
        </w:rPr>
        <w:t xml:space="preserve">  (</w:t>
      </w:r>
      <w:r>
        <w:rPr>
          <w:rFonts w:hint="eastAsia"/>
          <w:szCs w:val="21"/>
          <w:u w:val="single"/>
          <w:lang w:eastAsia="zh-CN"/>
        </w:rPr>
        <w:t>发包人</w:t>
      </w:r>
      <w:r>
        <w:rPr>
          <w:szCs w:val="21"/>
          <w:u w:val="single"/>
        </w:rPr>
        <w:t xml:space="preserve">)  </w:t>
      </w:r>
      <w:r>
        <w:rPr>
          <w:sz w:val="24"/>
        </w:rPr>
        <w:br w:type="page"/>
      </w:r>
      <w:r>
        <w:rPr>
          <w:rFonts w:eastAsia="黑体"/>
          <w:sz w:val="24"/>
        </w:rPr>
        <w:t>附件</w:t>
      </w:r>
      <w:r>
        <w:rPr>
          <w:rFonts w:hint="eastAsia" w:eastAsia="黑体"/>
          <w:sz w:val="24"/>
        </w:rPr>
        <w:t>七</w:t>
      </w:r>
      <w:r>
        <w:rPr>
          <w:rFonts w:eastAsia="黑体"/>
          <w:sz w:val="24"/>
        </w:rPr>
        <w:t>：履约</w:t>
      </w:r>
      <w:r>
        <w:rPr>
          <w:rFonts w:hint="eastAsia" w:eastAsia="黑体"/>
          <w:sz w:val="24"/>
        </w:rPr>
        <w:t>保证金</w:t>
      </w:r>
      <w:r>
        <w:rPr>
          <w:rFonts w:eastAsia="黑体"/>
          <w:sz w:val="24"/>
        </w:rPr>
        <w:t>格式</w:t>
      </w:r>
    </w:p>
    <w:p>
      <w:pPr>
        <w:spacing w:line="400" w:lineRule="atLeast"/>
        <w:ind w:firstLine="3360" w:firstLineChars="1200"/>
        <w:rPr>
          <w:rFonts w:eastAsia="黑体"/>
          <w:sz w:val="28"/>
          <w:szCs w:val="28"/>
        </w:rPr>
      </w:pPr>
    </w:p>
    <w:p>
      <w:pPr>
        <w:spacing w:line="400" w:lineRule="atLeast"/>
        <w:jc w:val="center"/>
        <w:rPr>
          <w:rFonts w:eastAsia="黑体"/>
          <w:sz w:val="24"/>
        </w:rPr>
      </w:pPr>
      <w:r>
        <w:rPr>
          <w:rFonts w:eastAsia="黑体"/>
          <w:sz w:val="24"/>
        </w:rPr>
        <w:t xml:space="preserve">履 约 </w:t>
      </w:r>
      <w:r>
        <w:rPr>
          <w:rFonts w:hint="eastAsia" w:eastAsia="黑体"/>
          <w:sz w:val="24"/>
        </w:rPr>
        <w:t>保 证 金</w:t>
      </w:r>
    </w:p>
    <w:p>
      <w:pPr>
        <w:spacing w:line="400" w:lineRule="atLeast"/>
        <w:rPr>
          <w:szCs w:val="21"/>
        </w:rPr>
      </w:pPr>
    </w:p>
    <w:p>
      <w:pPr>
        <w:spacing w:line="400" w:lineRule="atLeast"/>
        <w:rPr>
          <w:szCs w:val="21"/>
        </w:rPr>
      </w:pPr>
      <w:r>
        <w:rPr>
          <w:szCs w:val="21"/>
        </w:rPr>
        <w:t xml:space="preserve"> </w:t>
      </w:r>
      <w:r>
        <w:rPr>
          <w:szCs w:val="21"/>
          <w:u w:val="single"/>
        </w:rPr>
        <w:t xml:space="preserve">            </w:t>
      </w:r>
      <w:r>
        <w:rPr>
          <w:szCs w:val="21"/>
          <w:u w:val="single"/>
        </w:rPr>
        <w:tab/>
      </w:r>
      <w:r>
        <w:rPr>
          <w:szCs w:val="21"/>
          <w:u w:val="single"/>
        </w:rPr>
        <w:tab/>
      </w:r>
      <w:r>
        <w:rPr>
          <w:szCs w:val="21"/>
          <w:u w:val="single"/>
        </w:rPr>
        <w:t xml:space="preserve">  </w:t>
      </w:r>
      <w:r>
        <w:rPr>
          <w:szCs w:val="21"/>
        </w:rPr>
        <w:t>(</w:t>
      </w:r>
      <w:r>
        <w:rPr>
          <w:rFonts w:hint="eastAsia"/>
          <w:szCs w:val="21"/>
          <w:lang w:eastAsia="zh-CN"/>
        </w:rPr>
        <w:t>发包人</w:t>
      </w:r>
      <w:r>
        <w:rPr>
          <w:szCs w:val="21"/>
        </w:rPr>
        <w:t>名称)：</w:t>
      </w:r>
    </w:p>
    <w:p>
      <w:pPr>
        <w:spacing w:line="400" w:lineRule="atLeast"/>
        <w:rPr>
          <w:szCs w:val="21"/>
        </w:rPr>
      </w:pPr>
    </w:p>
    <w:p>
      <w:pPr>
        <w:spacing w:line="400" w:lineRule="atLeast"/>
        <w:ind w:firstLine="525" w:firstLineChars="250"/>
        <w:rPr>
          <w:szCs w:val="21"/>
        </w:rPr>
      </w:pPr>
      <w:r>
        <w:rPr>
          <w:szCs w:val="21"/>
        </w:rPr>
        <w:t>鉴于</w:t>
      </w:r>
      <w:r>
        <w:rPr>
          <w:szCs w:val="21"/>
          <w:u w:val="single"/>
        </w:rPr>
        <w:t xml:space="preserve">                </w:t>
      </w:r>
      <w:r>
        <w:rPr>
          <w:szCs w:val="21"/>
        </w:rPr>
        <w:t>(</w:t>
      </w:r>
      <w:r>
        <w:rPr>
          <w:rFonts w:hint="eastAsia"/>
          <w:szCs w:val="21"/>
          <w:lang w:eastAsia="zh-CN"/>
        </w:rPr>
        <w:t>发包人</w:t>
      </w:r>
      <w:r>
        <w:rPr>
          <w:szCs w:val="21"/>
        </w:rPr>
        <w:t>名称，以下简称“</w:t>
      </w:r>
      <w:r>
        <w:rPr>
          <w:rFonts w:hint="eastAsia"/>
          <w:szCs w:val="21"/>
          <w:lang w:eastAsia="zh-CN"/>
        </w:rPr>
        <w:t>发包人</w:t>
      </w:r>
      <w:r>
        <w:rPr>
          <w:szCs w:val="21"/>
        </w:rPr>
        <w:t>”)接受</w:t>
      </w:r>
      <w:r>
        <w:rPr>
          <w:szCs w:val="21"/>
          <w:u w:val="single"/>
        </w:rPr>
        <w:t xml:space="preserve">        </w:t>
      </w:r>
      <w:r>
        <w:rPr>
          <w:szCs w:val="21"/>
        </w:rPr>
        <w:t>(承包人名称)(以下称“承包人”)于</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日参加</w:t>
      </w:r>
      <w:r>
        <w:rPr>
          <w:szCs w:val="21"/>
          <w:u w:val="single"/>
        </w:rPr>
        <w:t xml:space="preserve">           </w:t>
      </w:r>
      <w:r>
        <w:rPr>
          <w:szCs w:val="21"/>
        </w:rPr>
        <w:t>(项目名称)</w:t>
      </w:r>
      <w:r>
        <w:rPr>
          <w:szCs w:val="21"/>
          <w:u w:val="single"/>
        </w:rPr>
        <w:t xml:space="preserve">    </w:t>
      </w:r>
      <w:r>
        <w:rPr>
          <w:rFonts w:hint="eastAsia"/>
          <w:szCs w:val="21"/>
        </w:rPr>
        <w:t>标段</w:t>
      </w:r>
      <w:r>
        <w:rPr>
          <w:szCs w:val="21"/>
        </w:rPr>
        <w:t>施工的</w:t>
      </w:r>
      <w:r>
        <w:rPr>
          <w:rFonts w:hint="eastAsia"/>
          <w:szCs w:val="21"/>
          <w:lang w:eastAsia="zh-CN"/>
        </w:rPr>
        <w:t>报价</w:t>
      </w:r>
      <w:r>
        <w:rPr>
          <w:szCs w:val="21"/>
        </w:rPr>
        <w:t>。我方愿意无条件地、不可撤销地就承包人履行与你方订立的合同，向你方提供担保。</w:t>
      </w:r>
    </w:p>
    <w:p>
      <w:pPr>
        <w:spacing w:line="400" w:lineRule="atLeast"/>
        <w:ind w:firstLine="420" w:firstLineChars="200"/>
        <w:rPr>
          <w:szCs w:val="21"/>
        </w:rPr>
      </w:pPr>
      <w:r>
        <w:rPr>
          <w:szCs w:val="21"/>
        </w:rPr>
        <w:t>1</w:t>
      </w:r>
      <w:r>
        <w:rPr>
          <w:rFonts w:hint="eastAsia"/>
          <w:szCs w:val="21"/>
        </w:rPr>
        <w:t>、</w:t>
      </w:r>
      <w:r>
        <w:rPr>
          <w:szCs w:val="21"/>
        </w:rPr>
        <w:t>担保金额人民币(大写)</w:t>
      </w:r>
      <w:r>
        <w:rPr>
          <w:szCs w:val="21"/>
          <w:u w:val="single"/>
        </w:rPr>
        <w:t xml:space="preserve">                </w:t>
      </w:r>
      <w:r>
        <w:rPr>
          <w:szCs w:val="21"/>
        </w:rPr>
        <w:t xml:space="preserve"> 元(¥</w:t>
      </w:r>
      <w:r>
        <w:rPr>
          <w:szCs w:val="21"/>
          <w:u w:val="single"/>
        </w:rPr>
        <w:t xml:space="preserve">             </w:t>
      </w:r>
      <w:r>
        <w:rPr>
          <w:szCs w:val="21"/>
        </w:rPr>
        <w:t>)。</w:t>
      </w:r>
    </w:p>
    <w:p>
      <w:pPr>
        <w:spacing w:line="400" w:lineRule="atLeast"/>
        <w:ind w:firstLine="420" w:firstLineChars="200"/>
        <w:rPr>
          <w:szCs w:val="21"/>
        </w:rPr>
      </w:pPr>
      <w:r>
        <w:rPr>
          <w:rFonts w:hint="eastAsia"/>
          <w:szCs w:val="21"/>
        </w:rPr>
        <w:t>2、</w:t>
      </w:r>
      <w:r>
        <w:rPr>
          <w:szCs w:val="21"/>
        </w:rPr>
        <w:t>担保有效期自</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r>
        <w:rPr>
          <w:rFonts w:hint="eastAsia"/>
          <w:szCs w:val="21"/>
        </w:rPr>
        <w:t>（</w:t>
      </w:r>
      <w:r>
        <w:rPr>
          <w:rFonts w:hint="eastAsia"/>
          <w:szCs w:val="21"/>
          <w:lang w:eastAsia="zh-CN"/>
        </w:rPr>
        <w:t>发包人</w:t>
      </w:r>
      <w:r>
        <w:rPr>
          <w:szCs w:val="21"/>
        </w:rPr>
        <w:t>与承包人签订的合同生效之日</w:t>
      </w:r>
      <w:r>
        <w:rPr>
          <w:rFonts w:hint="eastAsia"/>
          <w:szCs w:val="21"/>
        </w:rPr>
        <w:t>）</w:t>
      </w:r>
      <w:r>
        <w:rPr>
          <w:szCs w:val="21"/>
        </w:rPr>
        <w:t>起至</w:t>
      </w:r>
      <w:r>
        <w:rPr>
          <w:szCs w:val="21"/>
          <w:u w:val="single"/>
        </w:rPr>
        <w:t xml:space="preserve">    </w:t>
      </w:r>
      <w:r>
        <w:rPr>
          <w:szCs w:val="21"/>
        </w:rPr>
        <w:t>年</w:t>
      </w:r>
    </w:p>
    <w:p>
      <w:pPr>
        <w:spacing w:line="400" w:lineRule="atLeast"/>
        <w:rPr>
          <w:szCs w:val="21"/>
        </w:rPr>
      </w:pPr>
      <w:r>
        <w:rPr>
          <w:szCs w:val="21"/>
          <w:u w:val="single"/>
        </w:rPr>
        <w:t xml:space="preserve">    </w:t>
      </w:r>
      <w:r>
        <w:rPr>
          <w:szCs w:val="21"/>
        </w:rPr>
        <w:t>月</w:t>
      </w:r>
      <w:r>
        <w:rPr>
          <w:szCs w:val="21"/>
          <w:u w:val="single"/>
        </w:rPr>
        <w:t xml:space="preserve">    </w:t>
      </w:r>
      <w:r>
        <w:rPr>
          <w:szCs w:val="21"/>
        </w:rPr>
        <w:t>日</w:t>
      </w:r>
      <w:r>
        <w:rPr>
          <w:rFonts w:hint="eastAsia"/>
          <w:szCs w:val="21"/>
        </w:rPr>
        <w:t>（</w:t>
      </w:r>
      <w:r>
        <w:rPr>
          <w:rFonts w:hint="eastAsia"/>
          <w:szCs w:val="21"/>
          <w:lang w:eastAsia="zh-CN"/>
        </w:rPr>
        <w:t>发包人</w:t>
      </w:r>
      <w:r>
        <w:rPr>
          <w:szCs w:val="21"/>
        </w:rPr>
        <w:t>签发交工验收证书之日</w:t>
      </w:r>
      <w:r>
        <w:rPr>
          <w:rFonts w:hint="eastAsia"/>
          <w:szCs w:val="21"/>
        </w:rPr>
        <w:t>）</w:t>
      </w:r>
      <w:r>
        <w:rPr>
          <w:szCs w:val="21"/>
        </w:rPr>
        <w:t>止。</w:t>
      </w:r>
    </w:p>
    <w:p>
      <w:pPr>
        <w:spacing w:line="400" w:lineRule="atLeast"/>
        <w:ind w:firstLine="420" w:firstLineChars="200"/>
        <w:rPr>
          <w:szCs w:val="21"/>
        </w:rPr>
      </w:pPr>
      <w:r>
        <w:rPr>
          <w:rFonts w:hint="eastAsia"/>
          <w:szCs w:val="21"/>
        </w:rPr>
        <w:t>3、</w:t>
      </w:r>
      <w:r>
        <w:rPr>
          <w:szCs w:val="21"/>
        </w:rPr>
        <w:t>在本担保有效期内，因承包人违反合同约定的义务给你方造成经济损失时，我方在收到你方以书面形式提出的在担保金额内的赔偿要求后，在7天内无条件支付，无须你方出具证明或陈述理由。</w:t>
      </w:r>
    </w:p>
    <w:p>
      <w:pPr>
        <w:spacing w:line="400" w:lineRule="atLeast"/>
        <w:ind w:firstLine="315" w:firstLineChars="150"/>
        <w:rPr>
          <w:szCs w:val="21"/>
        </w:rPr>
      </w:pPr>
      <w:r>
        <w:rPr>
          <w:szCs w:val="21"/>
        </w:rPr>
        <w:t>4</w:t>
      </w:r>
      <w:r>
        <w:rPr>
          <w:rFonts w:hint="eastAsia"/>
          <w:szCs w:val="21"/>
        </w:rPr>
        <w:t>、合同金额发生</w:t>
      </w:r>
      <w:r>
        <w:rPr>
          <w:szCs w:val="21"/>
        </w:rPr>
        <w:t>变更时，我方承担</w:t>
      </w:r>
      <w:r>
        <w:rPr>
          <w:rFonts w:hint="eastAsia"/>
          <w:szCs w:val="21"/>
        </w:rPr>
        <w:t>的</w:t>
      </w:r>
      <w:r>
        <w:rPr>
          <w:szCs w:val="21"/>
        </w:rPr>
        <w:t>担保金额</w:t>
      </w:r>
      <w:r>
        <w:rPr>
          <w:rFonts w:hint="eastAsia"/>
          <w:szCs w:val="21"/>
        </w:rPr>
        <w:t>不变</w:t>
      </w:r>
      <w:r>
        <w:rPr>
          <w:szCs w:val="21"/>
        </w:rPr>
        <w:t>。</w:t>
      </w:r>
    </w:p>
    <w:p>
      <w:pPr>
        <w:spacing w:line="400" w:lineRule="atLeast"/>
        <w:rPr>
          <w:szCs w:val="21"/>
        </w:rPr>
      </w:pPr>
    </w:p>
    <w:p>
      <w:pPr>
        <w:spacing w:line="400" w:lineRule="atLeast"/>
        <w:ind w:firstLine="3059" w:firstLineChars="1457"/>
        <w:rPr>
          <w:szCs w:val="21"/>
        </w:rPr>
      </w:pPr>
      <w:r>
        <w:rPr>
          <w:szCs w:val="21"/>
        </w:rPr>
        <w:t>担 保 人：</w:t>
      </w:r>
      <w:r>
        <w:rPr>
          <w:szCs w:val="21"/>
          <w:u w:val="single"/>
        </w:rPr>
        <w:t xml:space="preserve">                </w:t>
      </w:r>
      <w:r>
        <w:rPr>
          <w:szCs w:val="21"/>
        </w:rPr>
        <w:t>(盖单位章)</w:t>
      </w:r>
    </w:p>
    <w:p>
      <w:pPr>
        <w:spacing w:line="400" w:lineRule="atLeast"/>
        <w:ind w:firstLine="3059" w:firstLineChars="1457"/>
        <w:rPr>
          <w:szCs w:val="21"/>
        </w:rPr>
      </w:pPr>
      <w:r>
        <w:rPr>
          <w:szCs w:val="21"/>
        </w:rPr>
        <w:t>法定代表人或其委托代理人：</w:t>
      </w:r>
      <w:r>
        <w:rPr>
          <w:szCs w:val="21"/>
          <w:u w:val="single"/>
        </w:rPr>
        <w:t xml:space="preserve">          </w:t>
      </w:r>
      <w:r>
        <w:rPr>
          <w:szCs w:val="21"/>
        </w:rPr>
        <w:t>(签字)</w:t>
      </w:r>
    </w:p>
    <w:p>
      <w:pPr>
        <w:spacing w:line="400" w:lineRule="atLeast"/>
        <w:ind w:firstLine="3059" w:firstLineChars="1457"/>
        <w:rPr>
          <w:szCs w:val="21"/>
        </w:rPr>
      </w:pPr>
      <w:r>
        <w:rPr>
          <w:szCs w:val="21"/>
        </w:rPr>
        <w:t>地    址：</w:t>
      </w:r>
      <w:r>
        <w:rPr>
          <w:szCs w:val="21"/>
          <w:u w:val="single"/>
        </w:rPr>
        <w:tab/>
      </w:r>
      <w:r>
        <w:rPr>
          <w:szCs w:val="21"/>
          <w:u w:val="single"/>
        </w:rPr>
        <w:tab/>
      </w:r>
      <w:r>
        <w:rPr>
          <w:szCs w:val="21"/>
          <w:u w:val="single"/>
        </w:rPr>
        <w:tab/>
      </w:r>
      <w:r>
        <w:rPr>
          <w:szCs w:val="21"/>
          <w:u w:val="single"/>
        </w:rPr>
        <w:t xml:space="preserve">    </w:t>
      </w:r>
      <w:r>
        <w:rPr>
          <w:szCs w:val="21"/>
          <w:u w:val="single"/>
        </w:rPr>
        <w:tab/>
      </w:r>
      <w:r>
        <w:rPr>
          <w:szCs w:val="21"/>
          <w:u w:val="single"/>
        </w:rPr>
        <w:tab/>
      </w:r>
      <w:r>
        <w:rPr>
          <w:szCs w:val="21"/>
          <w:u w:val="single"/>
        </w:rPr>
        <w:tab/>
      </w:r>
    </w:p>
    <w:p>
      <w:pPr>
        <w:spacing w:line="400" w:lineRule="atLeast"/>
        <w:ind w:firstLine="3059" w:firstLineChars="1457"/>
        <w:rPr>
          <w:szCs w:val="21"/>
        </w:rPr>
      </w:pPr>
      <w:r>
        <w:rPr>
          <w:szCs w:val="21"/>
        </w:rPr>
        <w:t>邮政编码：</w:t>
      </w:r>
      <w:r>
        <w:rPr>
          <w:szCs w:val="21"/>
          <w:u w:val="single"/>
        </w:rPr>
        <w:tab/>
      </w:r>
      <w:r>
        <w:rPr>
          <w:szCs w:val="21"/>
          <w:u w:val="single"/>
        </w:rPr>
        <w:tab/>
      </w:r>
      <w:r>
        <w:rPr>
          <w:szCs w:val="21"/>
          <w:u w:val="single"/>
        </w:rPr>
        <w:tab/>
      </w:r>
      <w:r>
        <w:rPr>
          <w:szCs w:val="21"/>
          <w:u w:val="single"/>
        </w:rPr>
        <w:tab/>
      </w:r>
      <w:r>
        <w:rPr>
          <w:szCs w:val="21"/>
          <w:u w:val="single"/>
        </w:rPr>
        <w:tab/>
      </w:r>
      <w:r>
        <w:rPr>
          <w:szCs w:val="21"/>
          <w:u w:val="single"/>
        </w:rPr>
        <w:tab/>
      </w:r>
      <w:r>
        <w:rPr>
          <w:szCs w:val="21"/>
          <w:u w:val="single"/>
        </w:rPr>
        <w:tab/>
      </w:r>
    </w:p>
    <w:p>
      <w:pPr>
        <w:spacing w:line="400" w:lineRule="atLeast"/>
        <w:ind w:firstLine="3059" w:firstLineChars="1457"/>
        <w:rPr>
          <w:szCs w:val="21"/>
        </w:rPr>
      </w:pPr>
      <w:r>
        <w:rPr>
          <w:szCs w:val="21"/>
        </w:rPr>
        <w:t>电    话：</w:t>
      </w:r>
      <w:r>
        <w:rPr>
          <w:szCs w:val="21"/>
          <w:u w:val="single"/>
        </w:rPr>
        <w:t xml:space="preserve">                         </w:t>
      </w:r>
      <w:r>
        <w:rPr>
          <w:szCs w:val="21"/>
        </w:rPr>
        <w:t xml:space="preserve"> </w:t>
      </w:r>
    </w:p>
    <w:p>
      <w:pPr>
        <w:spacing w:line="400" w:lineRule="atLeast"/>
        <w:ind w:firstLine="3059" w:firstLineChars="1457"/>
        <w:rPr>
          <w:szCs w:val="21"/>
        </w:rPr>
      </w:pPr>
      <w:r>
        <w:rPr>
          <w:szCs w:val="21"/>
        </w:rPr>
        <w:t>传    真：</w:t>
      </w:r>
      <w:r>
        <w:rPr>
          <w:szCs w:val="21"/>
          <w:u w:val="single"/>
        </w:rPr>
        <w:t xml:space="preserve">                         </w:t>
      </w:r>
      <w:r>
        <w:rPr>
          <w:szCs w:val="21"/>
        </w:rPr>
        <w:t xml:space="preserve"> </w:t>
      </w:r>
    </w:p>
    <w:p>
      <w:pPr>
        <w:spacing w:line="400" w:lineRule="atLeast"/>
        <w:ind w:firstLine="3689" w:firstLineChars="1757"/>
        <w:rPr>
          <w:szCs w:val="21"/>
        </w:rPr>
      </w:pPr>
      <w:r>
        <w:rPr>
          <w:szCs w:val="21"/>
          <w:u w:val="single"/>
        </w:rPr>
        <w:t xml:space="preserve">       </w:t>
      </w:r>
      <w:r>
        <w:rPr>
          <w:szCs w:val="21"/>
        </w:rPr>
        <w:t xml:space="preserve"> 年</w:t>
      </w:r>
      <w:r>
        <w:rPr>
          <w:szCs w:val="21"/>
          <w:u w:val="single"/>
        </w:rPr>
        <w:t xml:space="preserve">      </w:t>
      </w:r>
      <w:r>
        <w:rPr>
          <w:szCs w:val="21"/>
        </w:rPr>
        <w:t xml:space="preserve">月 </w:t>
      </w:r>
      <w:r>
        <w:rPr>
          <w:szCs w:val="21"/>
          <w:u w:val="single"/>
        </w:rPr>
        <w:t xml:space="preserve">     </w:t>
      </w:r>
      <w:r>
        <w:rPr>
          <w:szCs w:val="21"/>
        </w:rPr>
        <w:t>日</w:t>
      </w:r>
    </w:p>
    <w:p>
      <w:pPr>
        <w:spacing w:line="400" w:lineRule="atLeast"/>
        <w:rPr>
          <w:szCs w:val="21"/>
        </w:rPr>
      </w:pPr>
    </w:p>
    <w:p>
      <w:pPr>
        <w:spacing w:line="400" w:lineRule="atLeast"/>
        <w:rPr>
          <w:rFonts w:eastAsia="黑体"/>
          <w:sz w:val="24"/>
        </w:rPr>
      </w:pPr>
    </w:p>
    <w:p>
      <w:pPr>
        <w:spacing w:line="400" w:lineRule="atLeast"/>
        <w:rPr>
          <w:rFonts w:eastAsia="黑体"/>
          <w:sz w:val="29"/>
          <w:szCs w:val="29"/>
        </w:rPr>
      </w:pPr>
      <w:r>
        <w:rPr>
          <w:rFonts w:eastAsia="黑体"/>
          <w:sz w:val="24"/>
        </w:rPr>
        <w:br w:type="page"/>
      </w:r>
      <w:r>
        <w:rPr>
          <w:rFonts w:eastAsia="黑体"/>
          <w:sz w:val="24"/>
        </w:rPr>
        <w:t xml:space="preserve"> </w:t>
      </w:r>
      <w:r>
        <w:rPr>
          <w:rFonts w:hint="eastAsia" w:ascii="Tahoma" w:hAnsi="Tahoma" w:eastAsia="黑体" w:cs="Tahoma"/>
          <w:b/>
          <w:sz w:val="28"/>
          <w:szCs w:val="28"/>
        </w:rPr>
        <w:t xml:space="preserve"> </w:t>
      </w:r>
    </w:p>
    <w:p>
      <w:pPr>
        <w:spacing w:line="440" w:lineRule="exact"/>
        <w:jc w:val="center"/>
        <w:rPr>
          <w:rFonts w:eastAsia="黑体"/>
          <w:sz w:val="29"/>
          <w:szCs w:val="29"/>
        </w:rPr>
      </w:pPr>
    </w:p>
    <w:p>
      <w:pPr>
        <w:spacing w:line="440" w:lineRule="exact"/>
        <w:jc w:val="center"/>
        <w:rPr>
          <w:rFonts w:eastAsia="黑体"/>
          <w:sz w:val="29"/>
          <w:szCs w:val="29"/>
        </w:rPr>
      </w:pPr>
    </w:p>
    <w:p>
      <w:pPr>
        <w:spacing w:line="440" w:lineRule="exact"/>
        <w:jc w:val="center"/>
        <w:rPr>
          <w:rFonts w:eastAsia="黑体"/>
          <w:sz w:val="29"/>
          <w:szCs w:val="29"/>
        </w:rPr>
      </w:pPr>
    </w:p>
    <w:p>
      <w:pPr>
        <w:spacing w:line="440" w:lineRule="exact"/>
        <w:rPr>
          <w:rFonts w:eastAsia="黑体"/>
          <w:sz w:val="29"/>
          <w:szCs w:val="29"/>
        </w:rPr>
      </w:pPr>
    </w:p>
    <w:p>
      <w:pPr>
        <w:spacing w:line="440" w:lineRule="exact"/>
        <w:jc w:val="center"/>
        <w:rPr>
          <w:rFonts w:eastAsia="黑体"/>
          <w:sz w:val="29"/>
          <w:szCs w:val="29"/>
        </w:rPr>
      </w:pPr>
    </w:p>
    <w:p>
      <w:pPr>
        <w:spacing w:line="440" w:lineRule="exact"/>
        <w:jc w:val="center"/>
        <w:outlineLvl w:val="1"/>
        <w:rPr>
          <w:rFonts w:eastAsia="黑体"/>
          <w:sz w:val="44"/>
          <w:szCs w:val="44"/>
        </w:rPr>
      </w:pPr>
      <w:bookmarkStart w:id="58" w:name="_Toc241227272"/>
      <w:bookmarkStart w:id="59" w:name="_Toc241226996"/>
      <w:bookmarkStart w:id="60" w:name="_Toc18607"/>
      <w:r>
        <w:rPr>
          <w:rFonts w:eastAsia="黑体"/>
          <w:sz w:val="44"/>
          <w:szCs w:val="44"/>
        </w:rPr>
        <w:t>第五章  工程量清单</w:t>
      </w:r>
      <w:bookmarkEnd w:id="58"/>
      <w:bookmarkEnd w:id="59"/>
      <w:bookmarkEnd w:id="60"/>
    </w:p>
    <w:p>
      <w:pPr>
        <w:spacing w:line="440" w:lineRule="exact"/>
        <w:jc w:val="center"/>
        <w:rPr>
          <w:rFonts w:eastAsia="黑体"/>
          <w:sz w:val="28"/>
          <w:szCs w:val="28"/>
        </w:rPr>
      </w:pPr>
    </w:p>
    <w:p>
      <w:pPr>
        <w:spacing w:line="440" w:lineRule="exact"/>
        <w:jc w:val="center"/>
        <w:rPr>
          <w:rFonts w:eastAsia="黑体"/>
          <w:sz w:val="28"/>
          <w:szCs w:val="28"/>
        </w:rPr>
      </w:pPr>
    </w:p>
    <w:p>
      <w:pPr>
        <w:spacing w:line="360" w:lineRule="auto"/>
        <w:jc w:val="center"/>
        <w:rPr>
          <w:rFonts w:hint="eastAsia" w:ascii="黑体" w:eastAsia="黑体"/>
          <w:b/>
          <w:sz w:val="32"/>
          <w:szCs w:val="32"/>
        </w:rPr>
      </w:pPr>
    </w:p>
    <w:p>
      <w:pPr>
        <w:spacing w:line="360" w:lineRule="auto"/>
        <w:jc w:val="center"/>
        <w:rPr>
          <w:rFonts w:hint="eastAsia" w:ascii="黑体" w:eastAsia="黑体"/>
          <w:b/>
          <w:sz w:val="32"/>
          <w:szCs w:val="32"/>
          <w:lang w:eastAsia="zh-CN"/>
        </w:rPr>
      </w:pPr>
      <w:r>
        <w:rPr>
          <w:rFonts w:hint="eastAsia" w:ascii="黑体" w:eastAsia="黑体"/>
          <w:b/>
          <w:sz w:val="32"/>
          <w:szCs w:val="32"/>
          <w:lang w:eastAsia="zh-CN"/>
        </w:rPr>
        <w:t>（潜在报价人自主在</w:t>
      </w:r>
      <w:r>
        <w:rPr>
          <w:rFonts w:hint="eastAsia" w:ascii="黑体" w:eastAsia="黑体"/>
          <w:b/>
          <w:sz w:val="32"/>
          <w:szCs w:val="32"/>
          <w:lang w:val="en-US" w:eastAsia="zh-CN"/>
        </w:rPr>
        <w:t>安徽省交通控股集团有限公司网站（http://www.ahjkjt.com/）下载工程量清单</w:t>
      </w:r>
      <w:r>
        <w:rPr>
          <w:rFonts w:hint="eastAsia" w:ascii="黑体" w:eastAsia="黑体"/>
          <w:b/>
          <w:sz w:val="32"/>
          <w:szCs w:val="32"/>
          <w:lang w:eastAsia="zh-CN"/>
        </w:rPr>
        <w:t>）</w:t>
      </w:r>
    </w:p>
    <w:p>
      <w:pPr>
        <w:spacing w:line="360" w:lineRule="auto"/>
        <w:jc w:val="center"/>
        <w:rPr>
          <w:rFonts w:hint="eastAsia" w:ascii="黑体" w:eastAsia="黑体"/>
          <w:b/>
          <w:sz w:val="32"/>
          <w:szCs w:val="32"/>
        </w:rPr>
      </w:pPr>
    </w:p>
    <w:p>
      <w:pPr>
        <w:spacing w:line="360" w:lineRule="auto"/>
        <w:jc w:val="center"/>
        <w:rPr>
          <w:rFonts w:hint="eastAsia" w:ascii="黑体" w:eastAsia="黑体"/>
          <w:b/>
          <w:sz w:val="32"/>
          <w:szCs w:val="32"/>
        </w:rPr>
      </w:pPr>
    </w:p>
    <w:p>
      <w:pPr>
        <w:spacing w:line="360" w:lineRule="auto"/>
        <w:jc w:val="center"/>
        <w:rPr>
          <w:rFonts w:hint="eastAsia" w:ascii="黑体" w:eastAsia="黑体"/>
          <w:b/>
          <w:sz w:val="32"/>
          <w:szCs w:val="32"/>
        </w:rPr>
      </w:pPr>
    </w:p>
    <w:p>
      <w:pPr>
        <w:spacing w:line="360" w:lineRule="auto"/>
        <w:jc w:val="center"/>
        <w:rPr>
          <w:rFonts w:hint="eastAsia" w:ascii="黑体" w:eastAsia="黑体"/>
          <w:b/>
          <w:sz w:val="32"/>
          <w:szCs w:val="32"/>
        </w:rPr>
      </w:pPr>
    </w:p>
    <w:p>
      <w:pPr>
        <w:spacing w:line="360" w:lineRule="auto"/>
        <w:jc w:val="center"/>
        <w:rPr>
          <w:rFonts w:hint="eastAsia" w:ascii="黑体" w:eastAsia="黑体"/>
          <w:b/>
          <w:sz w:val="32"/>
          <w:szCs w:val="32"/>
        </w:rPr>
      </w:pPr>
    </w:p>
    <w:p>
      <w:pPr>
        <w:spacing w:line="360" w:lineRule="auto"/>
        <w:jc w:val="center"/>
        <w:rPr>
          <w:rFonts w:hint="eastAsia" w:ascii="黑体" w:eastAsia="黑体"/>
          <w:b/>
          <w:sz w:val="32"/>
          <w:szCs w:val="32"/>
        </w:rPr>
      </w:pPr>
    </w:p>
    <w:p>
      <w:pPr>
        <w:spacing w:line="360" w:lineRule="auto"/>
        <w:jc w:val="center"/>
        <w:rPr>
          <w:rFonts w:hint="eastAsia" w:ascii="黑体" w:eastAsia="黑体"/>
          <w:b/>
          <w:sz w:val="32"/>
          <w:szCs w:val="32"/>
        </w:rPr>
      </w:pPr>
    </w:p>
    <w:p>
      <w:pPr>
        <w:spacing w:line="360" w:lineRule="auto"/>
        <w:jc w:val="center"/>
        <w:rPr>
          <w:rFonts w:hint="eastAsia" w:ascii="黑体" w:eastAsia="黑体"/>
          <w:b/>
          <w:sz w:val="32"/>
          <w:szCs w:val="32"/>
        </w:rPr>
      </w:pPr>
    </w:p>
    <w:p>
      <w:pPr>
        <w:spacing w:line="360" w:lineRule="auto"/>
        <w:jc w:val="center"/>
        <w:rPr>
          <w:rFonts w:hint="eastAsia" w:ascii="黑体" w:eastAsia="黑体"/>
          <w:b/>
          <w:sz w:val="32"/>
          <w:szCs w:val="32"/>
        </w:rPr>
      </w:pPr>
    </w:p>
    <w:p>
      <w:pPr>
        <w:spacing w:line="360" w:lineRule="auto"/>
        <w:jc w:val="center"/>
        <w:rPr>
          <w:rFonts w:hint="eastAsia" w:ascii="黑体" w:eastAsia="黑体"/>
          <w:b/>
          <w:sz w:val="32"/>
          <w:szCs w:val="32"/>
        </w:rPr>
      </w:pPr>
    </w:p>
    <w:p>
      <w:pPr>
        <w:topLinePunct/>
        <w:spacing w:line="440" w:lineRule="exact"/>
        <w:jc w:val="center"/>
        <w:rPr>
          <w:rFonts w:hint="eastAsia"/>
        </w:rPr>
      </w:pPr>
    </w:p>
    <w:p>
      <w:pPr>
        <w:topLinePunct/>
        <w:spacing w:line="440" w:lineRule="exact"/>
        <w:jc w:val="center"/>
        <w:rPr>
          <w:rFonts w:hint="eastAsia"/>
        </w:rPr>
      </w:pPr>
    </w:p>
    <w:p>
      <w:pPr>
        <w:topLinePunct/>
        <w:spacing w:line="440" w:lineRule="exact"/>
        <w:rPr>
          <w:rFonts w:hint="eastAsia"/>
        </w:rPr>
      </w:pPr>
    </w:p>
    <w:p>
      <w:pPr>
        <w:jc w:val="center"/>
        <w:rPr>
          <w:rFonts w:hint="eastAsia" w:ascii="黑体" w:hAnsi="黑体" w:eastAsia="黑体"/>
          <w:kern w:val="44"/>
          <w:sz w:val="32"/>
          <w:szCs w:val="44"/>
        </w:rPr>
      </w:pPr>
    </w:p>
    <w:p>
      <w:pPr>
        <w:jc w:val="center"/>
        <w:rPr>
          <w:rFonts w:hint="eastAsia" w:ascii="黑体" w:hAnsi="黑体" w:eastAsia="黑体"/>
          <w:kern w:val="44"/>
          <w:sz w:val="32"/>
          <w:szCs w:val="44"/>
        </w:rPr>
      </w:pPr>
    </w:p>
    <w:p>
      <w:pPr>
        <w:jc w:val="center"/>
        <w:rPr>
          <w:rFonts w:hint="eastAsia" w:ascii="黑体" w:hAnsi="黑体" w:eastAsia="黑体"/>
          <w:kern w:val="44"/>
          <w:sz w:val="32"/>
          <w:szCs w:val="44"/>
        </w:rPr>
      </w:pPr>
    </w:p>
    <w:p>
      <w:pPr>
        <w:pStyle w:val="2"/>
        <w:rPr>
          <w:rFonts w:hint="eastAsia" w:ascii="黑体" w:hAnsi="黑体" w:eastAsia="黑体"/>
          <w:kern w:val="44"/>
          <w:sz w:val="32"/>
          <w:szCs w:val="44"/>
        </w:rPr>
      </w:pPr>
    </w:p>
    <w:p>
      <w:pPr>
        <w:pStyle w:val="2"/>
        <w:rPr>
          <w:rFonts w:hint="eastAsia" w:ascii="黑体" w:hAnsi="黑体" w:eastAsia="黑体"/>
          <w:kern w:val="44"/>
          <w:sz w:val="32"/>
          <w:szCs w:val="44"/>
        </w:rPr>
      </w:pPr>
    </w:p>
    <w:p>
      <w:pPr>
        <w:pStyle w:val="2"/>
        <w:rPr>
          <w:rFonts w:hint="eastAsia" w:ascii="黑体" w:hAnsi="黑体" w:eastAsia="黑体"/>
          <w:kern w:val="44"/>
          <w:sz w:val="32"/>
          <w:szCs w:val="44"/>
        </w:rPr>
      </w:pPr>
    </w:p>
    <w:p>
      <w:pPr>
        <w:pStyle w:val="4"/>
        <w:rPr>
          <w:rFonts w:hint="eastAsia" w:ascii="Arial" w:hAnsi="Arial"/>
          <w:b/>
          <w:bCs/>
        </w:rPr>
      </w:pPr>
      <w:bookmarkStart w:id="61" w:name="_Toc152042571"/>
      <w:bookmarkStart w:id="62" w:name="_Toc152045782"/>
      <w:bookmarkStart w:id="63" w:name="_Toc144974851"/>
      <w:bookmarkStart w:id="64" w:name="_Toc481156101"/>
      <w:bookmarkStart w:id="65" w:name="_Toc447808687"/>
      <w:r>
        <w:rPr>
          <w:rFonts w:hint="eastAsia" w:ascii="Arial" w:hAnsi="Arial"/>
          <w:b/>
          <w:bCs/>
        </w:rPr>
        <w:t>第六章  图纸</w:t>
      </w:r>
      <w:bookmarkEnd w:id="61"/>
      <w:bookmarkEnd w:id="62"/>
      <w:bookmarkEnd w:id="63"/>
      <w:r>
        <w:rPr>
          <w:rFonts w:hint="eastAsia" w:ascii="Arial" w:hAnsi="Arial"/>
          <w:b/>
          <w:bCs/>
        </w:rPr>
        <w:t>（无）</w:t>
      </w:r>
      <w:bookmarkEnd w:id="64"/>
      <w:bookmarkEnd w:id="65"/>
    </w:p>
    <w:p>
      <w:pPr>
        <w:topLinePunct/>
        <w:spacing w:line="480" w:lineRule="auto"/>
        <w:jc w:val="center"/>
      </w:pPr>
    </w:p>
    <w:p>
      <w:pPr>
        <w:spacing w:line="480" w:lineRule="auto"/>
        <w:rPr>
          <w:rFonts w:hint="eastAsia"/>
        </w:rPr>
      </w:pPr>
      <w:r>
        <w:br w:type="page"/>
      </w:r>
    </w:p>
    <w:p>
      <w:pPr>
        <w:spacing w:line="480" w:lineRule="auto"/>
        <w:rPr>
          <w:rFonts w:hint="eastAsia"/>
        </w:rPr>
      </w:pPr>
    </w:p>
    <w:p>
      <w:pPr>
        <w:spacing w:line="480" w:lineRule="auto"/>
        <w:rPr>
          <w:rFonts w:hint="eastAsia"/>
        </w:rPr>
      </w:pPr>
    </w:p>
    <w:p>
      <w:pPr>
        <w:spacing w:line="480" w:lineRule="auto"/>
        <w:rPr>
          <w:rFonts w:hint="eastAsia"/>
        </w:rPr>
      </w:pPr>
    </w:p>
    <w:p>
      <w:pPr>
        <w:spacing w:line="480" w:lineRule="auto"/>
        <w:jc w:val="both"/>
        <w:rPr>
          <w:rFonts w:hint="eastAsia" w:eastAsia="黑体"/>
          <w:sz w:val="52"/>
        </w:rPr>
      </w:pPr>
      <w:bookmarkStart w:id="66" w:name="_Toc152045785"/>
      <w:bookmarkStart w:id="67" w:name="_Toc152042574"/>
      <w:bookmarkStart w:id="68" w:name="_Toc144974854"/>
    </w:p>
    <w:p>
      <w:pPr>
        <w:pStyle w:val="4"/>
        <w:rPr>
          <w:rFonts w:hint="eastAsia"/>
        </w:rPr>
      </w:pPr>
      <w:bookmarkStart w:id="69" w:name="_Toc447808689"/>
      <w:bookmarkStart w:id="70" w:name="_Toc481156103"/>
      <w:r>
        <w:rPr>
          <w:rFonts w:hint="eastAsia"/>
        </w:rPr>
        <w:t>第七章  技术</w:t>
      </w:r>
      <w:bookmarkEnd w:id="66"/>
      <w:bookmarkEnd w:id="67"/>
      <w:bookmarkEnd w:id="68"/>
      <w:r>
        <w:rPr>
          <w:rFonts w:hint="eastAsia"/>
        </w:rPr>
        <w:t>规范</w:t>
      </w:r>
      <w:bookmarkEnd w:id="69"/>
      <w:bookmarkEnd w:id="70"/>
    </w:p>
    <w:p>
      <w:pPr>
        <w:spacing w:line="400" w:lineRule="exact"/>
        <w:jc w:val="center"/>
        <w:rPr>
          <w:rFonts w:ascii="黑体" w:eastAsia="黑体"/>
          <w:sz w:val="24"/>
        </w:rPr>
      </w:pPr>
      <w:r>
        <w:rPr>
          <w:rFonts w:ascii="黑体" w:eastAsia="黑体"/>
          <w:sz w:val="24"/>
        </w:rPr>
        <w:br w:type="page"/>
      </w:r>
    </w:p>
    <w:p>
      <w:pPr>
        <w:spacing w:line="360" w:lineRule="auto"/>
        <w:ind w:firstLine="422" w:firstLineChars="200"/>
        <w:rPr>
          <w:rFonts w:hint="eastAsia" w:ascii="宋体" w:hAnsi="宋体"/>
          <w:b/>
          <w:bCs/>
          <w:szCs w:val="21"/>
        </w:rPr>
      </w:pPr>
      <w:r>
        <w:rPr>
          <w:rFonts w:hint="eastAsia" w:ascii="宋体" w:hAnsi="宋体"/>
          <w:b/>
          <w:bCs/>
          <w:szCs w:val="21"/>
        </w:rPr>
        <w:t>A.通用技术规范采用《公路工程标准施工</w:t>
      </w:r>
      <w:r>
        <w:rPr>
          <w:rFonts w:hint="eastAsia" w:ascii="宋体" w:hAnsi="宋体"/>
          <w:b/>
          <w:bCs/>
          <w:szCs w:val="21"/>
          <w:lang w:eastAsia="zh-CN"/>
        </w:rPr>
        <w:t>采购</w:t>
      </w:r>
      <w:r>
        <w:rPr>
          <w:rFonts w:hint="eastAsia" w:ascii="宋体" w:hAnsi="宋体"/>
          <w:b/>
          <w:bCs/>
          <w:szCs w:val="21"/>
        </w:rPr>
        <w:t>文件》（2018年版）（第二册）</w:t>
      </w:r>
    </w:p>
    <w:p>
      <w:pPr>
        <w:spacing w:line="360" w:lineRule="auto"/>
        <w:ind w:firstLine="422" w:firstLineChars="200"/>
        <w:rPr>
          <w:rFonts w:hint="eastAsia" w:ascii="宋体" w:hAnsi="宋体"/>
          <w:b/>
          <w:bCs/>
          <w:szCs w:val="21"/>
        </w:rPr>
      </w:pPr>
    </w:p>
    <w:p>
      <w:pPr>
        <w:spacing w:line="360" w:lineRule="auto"/>
        <w:ind w:firstLine="422" w:firstLineChars="200"/>
        <w:rPr>
          <w:rFonts w:hint="eastAsia" w:ascii="宋体" w:hAnsi="宋体"/>
          <w:b/>
          <w:bCs/>
          <w:szCs w:val="21"/>
        </w:rPr>
      </w:pPr>
      <w:r>
        <w:rPr>
          <w:rFonts w:hint="eastAsia" w:ascii="宋体" w:hAnsi="宋体"/>
          <w:b/>
          <w:bCs/>
          <w:szCs w:val="21"/>
        </w:rPr>
        <w:t>B.项目专用技术标准</w:t>
      </w:r>
    </w:p>
    <w:p>
      <w:pPr>
        <w:spacing w:line="360" w:lineRule="auto"/>
        <w:rPr>
          <w:rFonts w:hint="eastAsia" w:ascii="宋体" w:hAnsi="宋体"/>
        </w:rPr>
      </w:pPr>
    </w:p>
    <w:p>
      <w:pPr>
        <w:spacing w:line="360" w:lineRule="auto"/>
        <w:jc w:val="center"/>
        <w:rPr>
          <w:rFonts w:hint="eastAsia" w:ascii="宋体" w:hAnsi="宋体"/>
          <w:sz w:val="28"/>
        </w:rPr>
      </w:pPr>
    </w:p>
    <w:p>
      <w:pPr>
        <w:spacing w:line="360" w:lineRule="auto"/>
        <w:ind w:firstLine="420" w:firstLineChars="200"/>
        <w:rPr>
          <w:rFonts w:ascii="宋体" w:hAnsi="宋体"/>
          <w:szCs w:val="21"/>
        </w:rPr>
      </w:pPr>
      <w:r>
        <w:rPr>
          <w:rFonts w:hint="eastAsia" w:ascii="宋体" w:hAnsi="宋体"/>
          <w:szCs w:val="21"/>
        </w:rPr>
        <w:t>说明：技术规范由交通部.《公路工程标准施工</w:t>
      </w:r>
      <w:r>
        <w:rPr>
          <w:rFonts w:hint="eastAsia" w:ascii="宋体" w:hAnsi="宋体"/>
          <w:szCs w:val="21"/>
          <w:lang w:eastAsia="zh-CN"/>
        </w:rPr>
        <w:t>采购</w:t>
      </w:r>
      <w:r>
        <w:rPr>
          <w:rFonts w:hint="eastAsia" w:ascii="宋体" w:hAnsi="宋体"/>
          <w:szCs w:val="21"/>
        </w:rPr>
        <w:t>文件》（2018年版）第七章技术规范（以下简称公路标准文件技术规范）和本章项目专用技术标准两部分组成，公路标准文件技术规范由</w:t>
      </w:r>
      <w:r>
        <w:rPr>
          <w:rFonts w:hint="eastAsia" w:ascii="宋体" w:hAnsi="宋体"/>
          <w:szCs w:val="21"/>
          <w:lang w:eastAsia="zh-CN"/>
        </w:rPr>
        <w:t>报价人</w:t>
      </w:r>
      <w:r>
        <w:rPr>
          <w:rFonts w:hint="eastAsia" w:ascii="宋体" w:hAnsi="宋体"/>
          <w:szCs w:val="21"/>
        </w:rPr>
        <w:t>自备，项目专用技术标准是对公路标准文件技术规范的补充、完善和修改，</w:t>
      </w:r>
      <w:r>
        <w:rPr>
          <w:rFonts w:hint="eastAsia" w:ascii="宋体" w:hAnsi="宋体"/>
          <w:szCs w:val="21"/>
          <w:lang w:eastAsia="zh-CN"/>
        </w:rPr>
        <w:t>报价人</w:t>
      </w:r>
      <w:r>
        <w:rPr>
          <w:rFonts w:hint="eastAsia" w:ascii="宋体" w:hAnsi="宋体"/>
          <w:szCs w:val="21"/>
        </w:rPr>
        <w:t>应将公路标准文件技术规范和项目专用技术标准结合起来阅读，凡公路标准文件技术规范与本项目专用技术标准不一致处以本项目专用技术标准内容为准，项目专用技术标准中未编入的内容以公路标准文件技术规范为准。</w:t>
      </w:r>
    </w:p>
    <w:p>
      <w:pPr>
        <w:spacing w:line="400" w:lineRule="exact"/>
        <w:jc w:val="center"/>
        <w:rPr>
          <w:rFonts w:ascii="黑体" w:eastAsia="黑体"/>
          <w:sz w:val="24"/>
        </w:rPr>
        <w:sectPr>
          <w:headerReference r:id="rId6" w:type="default"/>
          <w:footerReference r:id="rId7" w:type="default"/>
          <w:footnotePr>
            <w:numFmt w:val="decimalEnclosedCircleChinese"/>
            <w:numRestart w:val="eachPage"/>
          </w:footnotePr>
          <w:pgSz w:w="11906" w:h="16838"/>
          <w:pgMar w:top="1418" w:right="1418" w:bottom="1418" w:left="1418" w:header="851" w:footer="992" w:gutter="0"/>
          <w:pgBorders>
            <w:top w:val="none" w:sz="0" w:space="0"/>
            <w:left w:val="none" w:sz="0" w:space="0"/>
            <w:bottom w:val="none" w:sz="0" w:space="0"/>
            <w:right w:val="none" w:sz="0" w:space="0"/>
          </w:pgBorders>
          <w:cols w:space="720" w:num="1"/>
          <w:docGrid w:type="lines" w:linePitch="312" w:charSpace="0"/>
        </w:sectPr>
      </w:pPr>
    </w:p>
    <w:p>
      <w:pPr>
        <w:spacing w:line="400" w:lineRule="exact"/>
        <w:jc w:val="center"/>
        <w:rPr>
          <w:rFonts w:hint="eastAsia" w:ascii="黑体" w:eastAsia="黑体"/>
          <w:sz w:val="24"/>
        </w:rPr>
      </w:pPr>
    </w:p>
    <w:p>
      <w:pPr>
        <w:pStyle w:val="123"/>
        <w:spacing w:line="240" w:lineRule="atLeast"/>
        <w:ind w:firstLine="723" w:firstLineChars="200"/>
        <w:jc w:val="center"/>
        <w:rPr>
          <w:rFonts w:hint="eastAsia" w:ascii="黑体" w:hAnsi="宋体" w:eastAsia="黑体"/>
          <w:b/>
          <w:sz w:val="36"/>
          <w:szCs w:val="36"/>
        </w:rPr>
      </w:pPr>
      <w:r>
        <w:rPr>
          <w:rFonts w:hint="eastAsia" w:ascii="黑体" w:eastAsia="黑体"/>
          <w:b/>
          <w:sz w:val="36"/>
          <w:szCs w:val="36"/>
        </w:rPr>
        <w:t>第100章 总   则</w:t>
      </w:r>
    </w:p>
    <w:p>
      <w:pPr>
        <w:spacing w:before="72" w:beforeLines="30" w:after="72" w:afterLines="30" w:line="400" w:lineRule="exact"/>
        <w:jc w:val="center"/>
        <w:rPr>
          <w:rFonts w:hint="eastAsia" w:ascii="黑体" w:eastAsia="黑体"/>
          <w:b/>
          <w:sz w:val="32"/>
          <w:szCs w:val="32"/>
        </w:rPr>
      </w:pPr>
      <w:r>
        <w:rPr>
          <w:rFonts w:hint="eastAsia" w:ascii="黑体" w:eastAsia="黑体"/>
          <w:b/>
          <w:sz w:val="32"/>
          <w:szCs w:val="32"/>
        </w:rPr>
        <w:t xml:space="preserve">   </w:t>
      </w:r>
    </w:p>
    <w:p>
      <w:pPr>
        <w:spacing w:before="72" w:beforeLines="30" w:after="72" w:afterLines="30" w:line="400" w:lineRule="exact"/>
        <w:jc w:val="center"/>
        <w:rPr>
          <w:rFonts w:hint="eastAsia" w:ascii="黑体" w:eastAsia="黑体"/>
          <w:b/>
          <w:sz w:val="30"/>
          <w:szCs w:val="30"/>
        </w:rPr>
      </w:pPr>
      <w:r>
        <w:rPr>
          <w:rFonts w:hint="eastAsia" w:ascii="黑体" w:eastAsia="黑体"/>
          <w:b/>
          <w:sz w:val="30"/>
          <w:szCs w:val="30"/>
        </w:rPr>
        <w:t xml:space="preserve">     第</w:t>
      </w:r>
      <w:r>
        <w:rPr>
          <w:rFonts w:ascii="黑体" w:eastAsia="黑体"/>
          <w:b/>
          <w:sz w:val="30"/>
          <w:szCs w:val="30"/>
        </w:rPr>
        <w:t>101</w:t>
      </w:r>
      <w:r>
        <w:rPr>
          <w:rFonts w:hint="eastAsia" w:ascii="黑体" w:eastAsia="黑体"/>
          <w:b/>
          <w:sz w:val="30"/>
          <w:szCs w:val="30"/>
        </w:rPr>
        <w:t>节</w:t>
      </w:r>
      <w:r>
        <w:rPr>
          <w:rFonts w:ascii="黑体" w:eastAsia="黑体"/>
          <w:b/>
          <w:sz w:val="30"/>
          <w:szCs w:val="30"/>
        </w:rPr>
        <w:t xml:space="preserve"> </w:t>
      </w:r>
      <w:r>
        <w:rPr>
          <w:rFonts w:hint="eastAsia" w:ascii="黑体" w:eastAsia="黑体"/>
          <w:b/>
          <w:sz w:val="30"/>
          <w:szCs w:val="30"/>
        </w:rPr>
        <w:t xml:space="preserve"> 通    则</w:t>
      </w:r>
    </w:p>
    <w:p>
      <w:pPr>
        <w:jc w:val="center"/>
        <w:rPr>
          <w:rFonts w:hint="eastAsia" w:ascii="黑体" w:hAnsi="宋体" w:eastAsia="黑体"/>
          <w:b/>
          <w:bCs/>
          <w:sz w:val="30"/>
        </w:rPr>
      </w:pPr>
    </w:p>
    <w:p>
      <w:pPr>
        <w:spacing w:line="400" w:lineRule="exact"/>
        <w:rPr>
          <w:rFonts w:hint="eastAsia" w:ascii="宋体" w:hAnsi="宋体"/>
          <w:b/>
          <w:szCs w:val="21"/>
        </w:rPr>
      </w:pPr>
      <w:r>
        <w:rPr>
          <w:rFonts w:ascii="宋体" w:hAnsi="宋体"/>
          <w:b/>
          <w:szCs w:val="21"/>
        </w:rPr>
        <w:t>10</w:t>
      </w:r>
      <w:r>
        <w:rPr>
          <w:rFonts w:hint="eastAsia" w:ascii="宋体" w:hAnsi="宋体"/>
          <w:b/>
          <w:szCs w:val="21"/>
        </w:rPr>
        <w:t>1</w:t>
      </w:r>
      <w:r>
        <w:rPr>
          <w:rFonts w:ascii="宋体" w:hAnsi="宋体"/>
          <w:b/>
          <w:szCs w:val="21"/>
        </w:rPr>
        <w:t>.01</w:t>
      </w:r>
      <w:r>
        <w:rPr>
          <w:rFonts w:hint="eastAsia" w:ascii="宋体" w:hAnsi="宋体"/>
          <w:b/>
          <w:szCs w:val="21"/>
        </w:rPr>
        <w:t>范围</w:t>
      </w:r>
    </w:p>
    <w:p>
      <w:pPr>
        <w:spacing w:line="400" w:lineRule="exact"/>
        <w:rPr>
          <w:rFonts w:hint="eastAsia" w:ascii="宋体" w:hAnsi="宋体"/>
          <w:szCs w:val="21"/>
        </w:rPr>
      </w:pPr>
      <w:r>
        <w:rPr>
          <w:rFonts w:ascii="宋体" w:hAnsi="宋体"/>
          <w:szCs w:val="21"/>
        </w:rPr>
        <w:t xml:space="preserve">    1.</w:t>
      </w:r>
      <w:r>
        <w:rPr>
          <w:rFonts w:hint="eastAsia" w:ascii="宋体" w:hAnsi="宋体"/>
          <w:szCs w:val="21"/>
        </w:rPr>
        <w:t>本规范为</w:t>
      </w:r>
      <w:r>
        <w:rPr>
          <w:rFonts w:hint="eastAsia" w:ascii="宋体" w:hAnsi="宋体"/>
          <w:b/>
          <w:szCs w:val="21"/>
          <w:lang w:eastAsia="zh-CN"/>
        </w:rPr>
        <w:t>宿州中心合徐高速</w:t>
      </w:r>
      <w:r>
        <w:rPr>
          <w:rFonts w:hint="eastAsia" w:ascii="宋体" w:hAnsi="宋体"/>
          <w:b/>
          <w:szCs w:val="21"/>
          <w:lang w:val="en-US" w:eastAsia="zh-CN"/>
        </w:rPr>
        <w:t>2019年上半年日常养护工程</w:t>
      </w:r>
      <w:r>
        <w:rPr>
          <w:rFonts w:hint="eastAsia" w:ascii="宋体" w:hAnsi="宋体"/>
          <w:szCs w:val="21"/>
        </w:rPr>
        <w:t>编写。</w:t>
      </w:r>
    </w:p>
    <w:p>
      <w:pPr>
        <w:spacing w:line="400" w:lineRule="exact"/>
        <w:ind w:firstLine="420"/>
        <w:rPr>
          <w:rFonts w:hint="eastAsia" w:ascii="宋体" w:hAnsi="宋体"/>
        </w:rPr>
      </w:pPr>
      <w:r>
        <w:rPr>
          <w:rFonts w:ascii="宋体" w:hAnsi="宋体"/>
          <w:szCs w:val="21"/>
        </w:rPr>
        <w:t>2.</w:t>
      </w:r>
      <w:r>
        <w:rPr>
          <w:rFonts w:hint="eastAsia" w:ascii="宋体" w:hAnsi="宋体"/>
        </w:rPr>
        <w:t>本规范对所有工程在施工中使用的原材料、半成品或成品，隐蔽工程以及施工原始资料和记录，均进行一系列的控制与检查，使工程质量符合规定的质量标准。在每一节的施工要求中对质量标准、质量等级、检验内容和方法等的要求，均有规定，如有未写明之处，应按照现行有关规范规定且必须经</w:t>
      </w:r>
      <w:r>
        <w:rPr>
          <w:rFonts w:hint="eastAsia" w:ascii="宋体" w:hAnsi="宋体"/>
          <w:lang w:eastAsia="zh-CN"/>
        </w:rPr>
        <w:t>发包人</w:t>
      </w:r>
      <w:r>
        <w:rPr>
          <w:rFonts w:hint="eastAsia" w:ascii="宋体" w:hAnsi="宋体"/>
        </w:rPr>
        <w:t>批准执行。</w:t>
      </w:r>
    </w:p>
    <w:p>
      <w:pPr>
        <w:spacing w:line="400" w:lineRule="exact"/>
        <w:ind w:firstLine="420"/>
        <w:rPr>
          <w:rFonts w:hint="eastAsia" w:ascii="宋体" w:hAnsi="宋体"/>
          <w:szCs w:val="21"/>
        </w:rPr>
      </w:pPr>
      <w:r>
        <w:rPr>
          <w:rFonts w:ascii="宋体" w:hAnsi="宋体"/>
          <w:szCs w:val="21"/>
        </w:rPr>
        <w:t>3.</w:t>
      </w:r>
      <w:r>
        <w:rPr>
          <w:rFonts w:hint="eastAsia" w:ascii="宋体" w:hAnsi="宋体"/>
          <w:szCs w:val="21"/>
        </w:rPr>
        <w:t>规范中的任何节，若其所述的材料和施工并非本合同所要求者，除非事前得到</w:t>
      </w:r>
      <w:r>
        <w:rPr>
          <w:rFonts w:hint="eastAsia" w:ascii="宋体" w:hAnsi="宋体"/>
          <w:szCs w:val="21"/>
          <w:lang w:eastAsia="zh-CN"/>
        </w:rPr>
        <w:t>发包人</w:t>
      </w:r>
      <w:r>
        <w:rPr>
          <w:rFonts w:hint="eastAsia" w:ascii="宋体" w:hAnsi="宋体"/>
          <w:szCs w:val="21"/>
        </w:rPr>
        <w:t>的批准，否则都应认为是不适用的。</w:t>
      </w:r>
    </w:p>
    <w:p>
      <w:pPr>
        <w:spacing w:line="400" w:lineRule="exact"/>
        <w:ind w:firstLine="420"/>
        <w:rPr>
          <w:rFonts w:hint="eastAsia" w:ascii="宋体" w:hAnsi="宋体"/>
          <w:szCs w:val="21"/>
        </w:rPr>
      </w:pPr>
      <w:r>
        <w:rPr>
          <w:rFonts w:hint="eastAsia" w:ascii="宋体" w:hAnsi="宋体"/>
          <w:szCs w:val="21"/>
        </w:rPr>
        <w:t>4.</w:t>
      </w:r>
      <w:r>
        <w:rPr>
          <w:rFonts w:hint="eastAsia" w:ascii="宋体" w:hAnsi="宋体"/>
          <w:szCs w:val="21"/>
          <w:lang w:eastAsia="zh-CN"/>
        </w:rPr>
        <w:t>日常养护</w:t>
      </w:r>
      <w:r>
        <w:rPr>
          <w:rFonts w:hint="eastAsia" w:ascii="宋体" w:hAnsi="宋体"/>
          <w:szCs w:val="21"/>
        </w:rPr>
        <w:t>工程为</w:t>
      </w:r>
      <w:r>
        <w:rPr>
          <w:rFonts w:hint="eastAsia" w:ascii="宋体" w:hAnsi="宋体"/>
          <w:b/>
          <w:szCs w:val="21"/>
        </w:rPr>
        <w:t>京台高速合徐北段</w:t>
      </w:r>
      <w:r>
        <w:rPr>
          <w:rFonts w:hint="eastAsia" w:ascii="宋体" w:hAnsi="宋体"/>
          <w:bCs/>
          <w:szCs w:val="21"/>
        </w:rPr>
        <w:t>的</w:t>
      </w:r>
      <w:r>
        <w:rPr>
          <w:rFonts w:hint="eastAsia" w:ascii="宋体" w:hAnsi="宋体"/>
          <w:szCs w:val="21"/>
        </w:rPr>
        <w:t>主线、连接线、收费站前后、服务区前后、互通区范围内路基、路面、桥涵、交通安全设施等的</w:t>
      </w:r>
      <w:r>
        <w:rPr>
          <w:rFonts w:hint="eastAsia" w:ascii="宋体" w:hAnsi="宋体"/>
          <w:szCs w:val="21"/>
          <w:lang w:eastAsia="zh-CN"/>
        </w:rPr>
        <w:t>日常</w:t>
      </w:r>
      <w:r>
        <w:rPr>
          <w:rFonts w:hint="eastAsia" w:ascii="宋体" w:hAnsi="宋体"/>
          <w:szCs w:val="21"/>
        </w:rPr>
        <w:t>保洁、经常性保养和修补其轻微损坏部分，以及配合</w:t>
      </w:r>
      <w:r>
        <w:rPr>
          <w:rFonts w:hint="eastAsia" w:ascii="宋体" w:hAnsi="宋体"/>
          <w:szCs w:val="21"/>
          <w:lang w:eastAsia="zh-CN"/>
        </w:rPr>
        <w:t>发包人</w:t>
      </w:r>
      <w:r>
        <w:rPr>
          <w:rFonts w:hint="eastAsia" w:ascii="宋体" w:hAnsi="宋体"/>
          <w:szCs w:val="21"/>
        </w:rPr>
        <w:t>完成指定的工程抢险维修</w:t>
      </w:r>
      <w:r>
        <w:rPr>
          <w:rFonts w:hint="eastAsia" w:ascii="宋体" w:hAnsi="宋体"/>
          <w:szCs w:val="21"/>
          <w:lang w:eastAsia="zh-CN"/>
        </w:rPr>
        <w:t>、除雪保通</w:t>
      </w:r>
      <w:r>
        <w:rPr>
          <w:rFonts w:hint="eastAsia" w:ascii="宋体" w:hAnsi="宋体"/>
          <w:szCs w:val="21"/>
        </w:rPr>
        <w:t>及突发事件应急处理等与</w:t>
      </w:r>
      <w:r>
        <w:rPr>
          <w:rFonts w:hint="eastAsia" w:ascii="宋体" w:hAnsi="宋体"/>
          <w:szCs w:val="21"/>
          <w:lang w:eastAsia="zh-CN"/>
        </w:rPr>
        <w:t>日常养护</w:t>
      </w:r>
      <w:r>
        <w:rPr>
          <w:rFonts w:hint="eastAsia" w:ascii="宋体" w:hAnsi="宋体"/>
          <w:szCs w:val="21"/>
        </w:rPr>
        <w:t>相关的工作内容。</w:t>
      </w:r>
    </w:p>
    <w:p>
      <w:pPr>
        <w:spacing w:line="400" w:lineRule="exact"/>
        <w:rPr>
          <w:rFonts w:hint="eastAsia" w:ascii="宋体" w:hAnsi="宋体"/>
          <w:szCs w:val="21"/>
        </w:rPr>
      </w:pPr>
    </w:p>
    <w:p>
      <w:pPr>
        <w:spacing w:line="400" w:lineRule="exact"/>
        <w:rPr>
          <w:rFonts w:hint="eastAsia" w:ascii="宋体" w:hAnsi="宋体"/>
          <w:b/>
          <w:szCs w:val="21"/>
        </w:rPr>
      </w:pPr>
      <w:r>
        <w:rPr>
          <w:rFonts w:ascii="宋体" w:hAnsi="宋体"/>
          <w:b/>
          <w:szCs w:val="21"/>
        </w:rPr>
        <w:t>10</w:t>
      </w:r>
      <w:r>
        <w:rPr>
          <w:rFonts w:hint="eastAsia" w:ascii="宋体" w:hAnsi="宋体"/>
          <w:b/>
          <w:szCs w:val="21"/>
        </w:rPr>
        <w:t>1</w:t>
      </w:r>
      <w:r>
        <w:rPr>
          <w:rFonts w:ascii="宋体" w:hAnsi="宋体"/>
          <w:b/>
          <w:szCs w:val="21"/>
        </w:rPr>
        <w:t>.02</w:t>
      </w:r>
      <w:r>
        <w:rPr>
          <w:rFonts w:hint="eastAsia" w:ascii="宋体" w:hAnsi="宋体"/>
          <w:b/>
          <w:szCs w:val="21"/>
        </w:rPr>
        <w:t>一般规定</w:t>
      </w:r>
    </w:p>
    <w:p>
      <w:pPr>
        <w:spacing w:line="400" w:lineRule="exact"/>
        <w:rPr>
          <w:rFonts w:hint="eastAsia" w:ascii="宋体" w:hAnsi="宋体"/>
          <w:szCs w:val="21"/>
        </w:rPr>
      </w:pPr>
      <w:r>
        <w:rPr>
          <w:rFonts w:ascii="宋体" w:hAnsi="宋体"/>
          <w:szCs w:val="21"/>
        </w:rPr>
        <w:t xml:space="preserve">    1.</w:t>
      </w:r>
      <w:r>
        <w:rPr>
          <w:rFonts w:hint="eastAsia" w:ascii="宋体" w:hAnsi="宋体"/>
          <w:szCs w:val="21"/>
        </w:rPr>
        <w:t>凡规范</w:t>
      </w:r>
      <w:r>
        <w:rPr>
          <w:rFonts w:ascii="宋体" w:hAnsi="宋体"/>
          <w:szCs w:val="21"/>
        </w:rPr>
        <w:t>(</w:t>
      </w:r>
      <w:r>
        <w:rPr>
          <w:rFonts w:hint="eastAsia" w:ascii="宋体" w:hAnsi="宋体"/>
          <w:szCs w:val="21"/>
        </w:rPr>
        <w:t>本规范与其它规范</w:t>
      </w:r>
      <w:r>
        <w:rPr>
          <w:rFonts w:ascii="宋体" w:hAnsi="宋体"/>
          <w:szCs w:val="21"/>
        </w:rPr>
        <w:t>)</w:t>
      </w:r>
      <w:r>
        <w:rPr>
          <w:rFonts w:hint="eastAsia" w:ascii="宋体" w:hAnsi="宋体"/>
          <w:szCs w:val="21"/>
        </w:rPr>
        <w:t>中未规定的任何细节，或在涉及到任何条款的细节说明时若没有明显的规定，都应认为指的是经</w:t>
      </w:r>
      <w:r>
        <w:rPr>
          <w:rFonts w:hint="eastAsia" w:ascii="宋体" w:hAnsi="宋体"/>
          <w:szCs w:val="21"/>
          <w:lang w:eastAsia="zh-CN"/>
        </w:rPr>
        <w:t>发包人</w:t>
      </w:r>
      <w:r>
        <w:rPr>
          <w:rFonts w:hint="eastAsia" w:ascii="宋体" w:hAnsi="宋体"/>
          <w:szCs w:val="21"/>
        </w:rPr>
        <w:t>同意的我国公路工程的正常作法。</w:t>
      </w:r>
    </w:p>
    <w:p>
      <w:pPr>
        <w:spacing w:line="400" w:lineRule="exact"/>
        <w:ind w:firstLine="420"/>
        <w:rPr>
          <w:rFonts w:hint="eastAsia" w:ascii="宋体" w:hAnsi="宋体"/>
          <w:szCs w:val="21"/>
        </w:rPr>
      </w:pPr>
      <w:r>
        <w:rPr>
          <w:rFonts w:ascii="宋体" w:hAnsi="宋体"/>
          <w:szCs w:val="21"/>
        </w:rPr>
        <w:t>2.</w:t>
      </w:r>
      <w:r>
        <w:rPr>
          <w:rFonts w:hint="eastAsia" w:ascii="宋体" w:hAnsi="宋体"/>
          <w:szCs w:val="21"/>
        </w:rPr>
        <w:t>养护工程项目施工应按照现行的行业标准公路工程类施工技术规范以及《公路养护技术规范》（JTG H10）、《公路养护安全作业规程》（JTG H30）、《公路水泥混凝土路面养护技术规范》（JTJ 073.1）、《公路沥青路面养护技术规范》（JTJ 073.2）、《公路桥涵养护规范》（JTG H11）、《公路交通安全设施施工技术规范》（JTJ074）、《</w:t>
      </w:r>
      <w:r>
        <w:rPr>
          <w:rFonts w:hint="eastAsia" w:ascii="宋体" w:hAnsi="宋体"/>
          <w:szCs w:val="28"/>
          <w:lang w:val="zh-CN"/>
        </w:rPr>
        <w:t>公路技术状况评定标准》（JTG H20）等</w:t>
      </w:r>
      <w:r>
        <w:rPr>
          <w:rFonts w:hint="eastAsia" w:ascii="宋体" w:hAnsi="宋体"/>
          <w:szCs w:val="21"/>
        </w:rPr>
        <w:t>有关规范及</w:t>
      </w:r>
      <w:r>
        <w:rPr>
          <w:rFonts w:hint="eastAsia" w:ascii="宋体" w:hAnsi="宋体"/>
          <w:szCs w:val="21"/>
          <w:lang w:eastAsia="zh-CN"/>
        </w:rPr>
        <w:t>发包人</w:t>
      </w:r>
      <w:r>
        <w:rPr>
          <w:rFonts w:hint="eastAsia" w:ascii="宋体" w:hAnsi="宋体"/>
          <w:szCs w:val="21"/>
        </w:rPr>
        <w:t>的相关规定执行。</w:t>
      </w:r>
    </w:p>
    <w:p>
      <w:pPr>
        <w:spacing w:line="400" w:lineRule="exact"/>
        <w:ind w:firstLine="420"/>
        <w:rPr>
          <w:rFonts w:hint="eastAsia" w:ascii="宋体" w:hAnsi="宋体"/>
          <w:szCs w:val="21"/>
        </w:rPr>
      </w:pPr>
    </w:p>
    <w:p>
      <w:pPr>
        <w:spacing w:line="400" w:lineRule="exact"/>
        <w:rPr>
          <w:rFonts w:hint="eastAsia" w:ascii="宋体" w:hAnsi="宋体"/>
          <w:b/>
          <w:szCs w:val="21"/>
        </w:rPr>
      </w:pPr>
      <w:r>
        <w:rPr>
          <w:rFonts w:ascii="宋体" w:hAnsi="宋体"/>
          <w:b/>
          <w:szCs w:val="21"/>
        </w:rPr>
        <w:t>10</w:t>
      </w:r>
      <w:r>
        <w:rPr>
          <w:rFonts w:hint="eastAsia" w:ascii="宋体" w:hAnsi="宋体"/>
          <w:b/>
          <w:szCs w:val="21"/>
        </w:rPr>
        <w:t>1</w:t>
      </w:r>
      <w:r>
        <w:rPr>
          <w:rFonts w:ascii="宋体" w:hAnsi="宋体"/>
          <w:b/>
          <w:szCs w:val="21"/>
        </w:rPr>
        <w:t>.03</w:t>
      </w:r>
      <w:r>
        <w:rPr>
          <w:rFonts w:hint="eastAsia" w:ascii="宋体" w:hAnsi="宋体"/>
          <w:b/>
          <w:szCs w:val="21"/>
        </w:rPr>
        <w:t>其它规定</w:t>
      </w:r>
    </w:p>
    <w:p>
      <w:pPr>
        <w:spacing w:line="400" w:lineRule="exact"/>
        <w:rPr>
          <w:rFonts w:hint="eastAsia" w:ascii="宋体" w:hAnsi="宋体"/>
          <w:szCs w:val="21"/>
        </w:rPr>
      </w:pPr>
      <w:r>
        <w:rPr>
          <w:rFonts w:ascii="宋体" w:hAnsi="宋体"/>
          <w:szCs w:val="21"/>
        </w:rPr>
        <w:t xml:space="preserve">    1.</w:t>
      </w:r>
      <w:r>
        <w:rPr>
          <w:rFonts w:hint="eastAsia" w:ascii="宋体" w:hAnsi="宋体"/>
          <w:szCs w:val="21"/>
        </w:rPr>
        <w:t>养护施工合同期内，承包人应按照合同条款要求办理保险，</w:t>
      </w:r>
      <w:r>
        <w:rPr>
          <w:rFonts w:hint="eastAsia" w:ascii="宋体" w:hAnsi="宋体"/>
        </w:rPr>
        <w:t>第三方责任险由承包人以承包人与</w:t>
      </w:r>
      <w:r>
        <w:rPr>
          <w:rFonts w:hint="eastAsia" w:ascii="宋体" w:hAnsi="宋体"/>
          <w:lang w:eastAsia="zh-CN"/>
        </w:rPr>
        <w:t>发包人</w:t>
      </w:r>
      <w:r>
        <w:rPr>
          <w:rFonts w:hint="eastAsia" w:ascii="宋体" w:hAnsi="宋体"/>
        </w:rPr>
        <w:t>的联合名义投保。承包人装备险和承包人职工的（人身）事故险由承包人自行投保。第三方责任险的最低投保金额:</w:t>
      </w:r>
      <w:r>
        <w:rPr>
          <w:rFonts w:hint="eastAsia" w:ascii="宋体" w:hAnsi="宋体"/>
          <w:b/>
        </w:rPr>
        <w:t xml:space="preserve"> 100万元</w:t>
      </w:r>
      <w:r>
        <w:rPr>
          <w:rFonts w:hint="eastAsia" w:ascii="宋体" w:hAnsi="宋体"/>
        </w:rPr>
        <w:t>人民币，事故次数不限</w:t>
      </w:r>
      <w:r>
        <w:rPr>
          <w:rFonts w:hint="eastAsia"/>
        </w:rPr>
        <w:t>（不计免赔额）</w:t>
      </w:r>
      <w:r>
        <w:rPr>
          <w:rFonts w:hint="eastAsia" w:ascii="宋体" w:hAnsi="宋体"/>
        </w:rPr>
        <w:t>。</w:t>
      </w:r>
      <w:r>
        <w:rPr>
          <w:rFonts w:hint="eastAsia" w:ascii="宋体" w:hAnsi="宋体"/>
          <w:b/>
        </w:rPr>
        <w:t>以上保险由承包人以承包人与</w:t>
      </w:r>
      <w:r>
        <w:rPr>
          <w:rFonts w:hint="eastAsia" w:ascii="宋体" w:hAnsi="宋体"/>
          <w:b/>
          <w:lang w:eastAsia="zh-CN"/>
        </w:rPr>
        <w:t>发包人</w:t>
      </w:r>
      <w:r>
        <w:rPr>
          <w:rFonts w:hint="eastAsia" w:ascii="宋体" w:hAnsi="宋体"/>
          <w:b/>
        </w:rPr>
        <w:t>的联合名义投保，保险费由承包人承担并支付，包含在所报的单价或总额价中，不单独计量和支付，均由承包人承担并包含在所报的单价或总额价中。</w:t>
      </w:r>
    </w:p>
    <w:p>
      <w:pPr>
        <w:spacing w:line="400" w:lineRule="exact"/>
        <w:rPr>
          <w:rFonts w:hint="eastAsia" w:ascii="宋体" w:hAnsi="宋体"/>
          <w:szCs w:val="21"/>
        </w:rPr>
      </w:pPr>
      <w:r>
        <w:rPr>
          <w:rFonts w:ascii="宋体" w:hAnsi="宋体"/>
          <w:szCs w:val="21"/>
        </w:rPr>
        <w:t xml:space="preserve">    2.</w:t>
      </w:r>
      <w:r>
        <w:rPr>
          <w:rFonts w:hint="eastAsia" w:ascii="宋体" w:hAnsi="宋体"/>
          <w:szCs w:val="21"/>
        </w:rPr>
        <w:t>养护施工合同期内，现场的施工车辆、人员、现场施工标志牌的布置应符合《公路养护安全作业规程》（JTG H30）、《公路养护技术规范》</w:t>
      </w:r>
      <w:r>
        <w:rPr>
          <w:rFonts w:ascii="宋体" w:hAnsi="宋体"/>
          <w:szCs w:val="21"/>
        </w:rPr>
        <w:t>(</w:t>
      </w:r>
      <w:r>
        <w:rPr>
          <w:rFonts w:hint="eastAsia" w:ascii="宋体" w:hAnsi="宋体"/>
          <w:szCs w:val="21"/>
        </w:rPr>
        <w:t>JTG H10</w:t>
      </w:r>
      <w:r>
        <w:rPr>
          <w:rFonts w:ascii="宋体" w:hAnsi="宋体"/>
          <w:szCs w:val="21"/>
        </w:rPr>
        <w:t>)</w:t>
      </w:r>
      <w:r>
        <w:rPr>
          <w:rFonts w:hint="eastAsia" w:ascii="宋体" w:hAnsi="宋体"/>
          <w:szCs w:val="21"/>
        </w:rPr>
        <w:t>以及安徽省交通运输主管部门和</w:t>
      </w:r>
      <w:r>
        <w:rPr>
          <w:rFonts w:hint="eastAsia" w:ascii="宋体" w:hAnsi="宋体"/>
          <w:szCs w:val="21"/>
          <w:lang w:eastAsia="zh-CN"/>
        </w:rPr>
        <w:t>发包人</w:t>
      </w:r>
      <w:r>
        <w:rPr>
          <w:rFonts w:hint="eastAsia" w:ascii="宋体" w:hAnsi="宋体"/>
          <w:szCs w:val="21"/>
        </w:rPr>
        <w:t>的有关施工安全规定。</w:t>
      </w:r>
    </w:p>
    <w:p>
      <w:pPr>
        <w:spacing w:line="400" w:lineRule="exact"/>
        <w:rPr>
          <w:rFonts w:hint="eastAsia" w:ascii="宋体" w:hAnsi="宋体"/>
          <w:szCs w:val="21"/>
        </w:rPr>
      </w:pPr>
      <w:r>
        <w:rPr>
          <w:rFonts w:ascii="宋体" w:hAnsi="宋体"/>
          <w:szCs w:val="21"/>
        </w:rPr>
        <w:t xml:space="preserve">    3.</w:t>
      </w:r>
      <w:r>
        <w:rPr>
          <w:rFonts w:hint="eastAsia" w:ascii="宋体" w:hAnsi="宋体"/>
          <w:szCs w:val="21"/>
        </w:rPr>
        <w:t>养护施工过程中不得破坏、损伤、污染其它公路设施，对养护施工过程中污染、损坏、破坏的各类设施均由承包人自行修复，费用计入相关单价或总额报价中，不单独计量和支付。</w:t>
      </w:r>
    </w:p>
    <w:p>
      <w:pPr>
        <w:spacing w:line="400" w:lineRule="exact"/>
        <w:ind w:firstLine="420" w:firstLineChars="200"/>
        <w:rPr>
          <w:rFonts w:hint="eastAsia" w:ascii="宋体" w:hAnsi="宋体"/>
          <w:szCs w:val="21"/>
        </w:rPr>
      </w:pPr>
      <w:r>
        <w:rPr>
          <w:rFonts w:hint="eastAsia" w:ascii="宋体" w:hAnsi="宋体"/>
          <w:szCs w:val="21"/>
        </w:rPr>
        <w:t>4.为维持良好的路容路貌，保持良好的道路通行能力，路基、桥涵、交通安全设施维修养护工程施工必须满足养护施工的时效性要求，并与</w:t>
      </w:r>
      <w:r>
        <w:rPr>
          <w:rFonts w:hint="eastAsia" w:ascii="宋体" w:hAnsi="宋体"/>
          <w:szCs w:val="21"/>
          <w:lang w:eastAsia="zh-CN"/>
        </w:rPr>
        <w:t>发包人</w:t>
      </w:r>
      <w:r>
        <w:rPr>
          <w:rFonts w:hint="eastAsia" w:ascii="宋体" w:hAnsi="宋体"/>
          <w:szCs w:val="21"/>
        </w:rPr>
        <w:t>对承包人的养护检查考评得分相挂钩。</w:t>
      </w:r>
    </w:p>
    <w:p>
      <w:pPr>
        <w:spacing w:line="400" w:lineRule="exact"/>
        <w:ind w:firstLine="420" w:firstLineChars="200"/>
        <w:rPr>
          <w:rFonts w:hint="eastAsia" w:ascii="宋体" w:hAnsi="宋体"/>
          <w:szCs w:val="21"/>
        </w:rPr>
      </w:pPr>
      <w:r>
        <w:rPr>
          <w:rFonts w:hint="eastAsia" w:ascii="宋体" w:hAnsi="宋体"/>
          <w:szCs w:val="21"/>
        </w:rPr>
        <w:t>5.本项目养护工程施工时效性要求应满足安徽省交通控股集团有限公司《高速公路养护限时修复管理办法》相关要求及规定。</w:t>
      </w:r>
    </w:p>
    <w:p>
      <w:pPr>
        <w:spacing w:line="400" w:lineRule="exact"/>
        <w:rPr>
          <w:rFonts w:hint="eastAsia" w:ascii="宋体" w:hAnsi="宋体"/>
          <w:b/>
          <w:szCs w:val="21"/>
        </w:rPr>
      </w:pPr>
      <w:r>
        <w:rPr>
          <w:rFonts w:ascii="宋体" w:hAnsi="宋体"/>
          <w:b/>
          <w:szCs w:val="21"/>
        </w:rPr>
        <w:t>10</w:t>
      </w:r>
      <w:r>
        <w:rPr>
          <w:rFonts w:hint="eastAsia" w:ascii="宋体" w:hAnsi="宋体"/>
          <w:b/>
          <w:szCs w:val="21"/>
        </w:rPr>
        <w:t>1</w:t>
      </w:r>
      <w:r>
        <w:rPr>
          <w:rFonts w:ascii="宋体" w:hAnsi="宋体"/>
          <w:b/>
          <w:szCs w:val="21"/>
        </w:rPr>
        <w:t>.04</w:t>
      </w:r>
      <w:r>
        <w:rPr>
          <w:rFonts w:hint="eastAsia" w:ascii="宋体" w:hAnsi="宋体"/>
          <w:b/>
          <w:szCs w:val="21"/>
        </w:rPr>
        <w:t>计量与支付</w:t>
      </w:r>
    </w:p>
    <w:p>
      <w:pPr>
        <w:spacing w:line="400" w:lineRule="exact"/>
        <w:rPr>
          <w:rFonts w:hint="eastAsia" w:ascii="宋体" w:hAnsi="宋体"/>
          <w:szCs w:val="21"/>
        </w:rPr>
      </w:pPr>
      <w:r>
        <w:rPr>
          <w:rFonts w:ascii="宋体" w:hAnsi="宋体"/>
          <w:szCs w:val="21"/>
        </w:rPr>
        <w:t xml:space="preserve">     </w:t>
      </w:r>
      <w:r>
        <w:rPr>
          <w:rFonts w:hint="eastAsia" w:ascii="宋体" w:hAnsi="宋体"/>
          <w:szCs w:val="21"/>
        </w:rPr>
        <w:t>本节工作内容均不作单独计量与支付，其所涉及的费用应包括在与其相关工程细目中。</w:t>
      </w:r>
    </w:p>
    <w:p>
      <w:pPr>
        <w:spacing w:line="400" w:lineRule="exact"/>
        <w:rPr>
          <w:rFonts w:ascii="宋体" w:hAnsi="宋体"/>
          <w:szCs w:val="21"/>
        </w:rPr>
      </w:pPr>
      <w:r>
        <w:rPr>
          <w:rFonts w:hint="eastAsia" w:ascii="宋体" w:hAnsi="宋体"/>
          <w:szCs w:val="21"/>
        </w:rPr>
        <w:t xml:space="preserve">    </w:t>
      </w:r>
    </w:p>
    <w:p>
      <w:pPr>
        <w:spacing w:before="72" w:beforeLines="30" w:after="72" w:afterLines="30" w:line="400" w:lineRule="exact"/>
        <w:jc w:val="center"/>
        <w:rPr>
          <w:rFonts w:hint="eastAsia" w:ascii="宋体" w:hAnsi="宋体"/>
          <w:szCs w:val="21"/>
        </w:rPr>
      </w:pPr>
      <w:r>
        <w:rPr>
          <w:rFonts w:ascii="宋体" w:hAnsi="宋体"/>
          <w:szCs w:val="21"/>
        </w:rPr>
        <w:br w:type="page"/>
      </w:r>
    </w:p>
    <w:p>
      <w:pPr>
        <w:spacing w:before="72" w:beforeLines="30" w:after="72" w:afterLines="30" w:line="400" w:lineRule="exact"/>
        <w:jc w:val="center"/>
        <w:rPr>
          <w:rFonts w:hint="eastAsia" w:ascii="黑体" w:hAnsi="黑体" w:eastAsia="黑体"/>
          <w:b/>
          <w:sz w:val="30"/>
          <w:szCs w:val="30"/>
        </w:rPr>
      </w:pPr>
      <w:r>
        <w:rPr>
          <w:rFonts w:hint="eastAsia" w:ascii="黑体" w:hAnsi="黑体" w:eastAsia="黑体"/>
          <w:b/>
          <w:sz w:val="30"/>
          <w:szCs w:val="30"/>
        </w:rPr>
        <w:t>第</w:t>
      </w:r>
      <w:r>
        <w:rPr>
          <w:rFonts w:ascii="黑体" w:hAnsi="黑体" w:eastAsia="黑体"/>
          <w:b/>
          <w:sz w:val="30"/>
          <w:szCs w:val="30"/>
        </w:rPr>
        <w:t>10</w:t>
      </w:r>
      <w:r>
        <w:rPr>
          <w:rFonts w:hint="eastAsia" w:ascii="黑体" w:hAnsi="黑体" w:eastAsia="黑体"/>
          <w:b/>
          <w:sz w:val="30"/>
          <w:szCs w:val="30"/>
        </w:rPr>
        <w:t>2节</w:t>
      </w:r>
      <w:r>
        <w:rPr>
          <w:rFonts w:ascii="黑体" w:hAnsi="黑体" w:eastAsia="黑体"/>
          <w:b/>
          <w:sz w:val="30"/>
          <w:szCs w:val="30"/>
        </w:rPr>
        <w:t xml:space="preserve"> </w:t>
      </w:r>
      <w:r>
        <w:rPr>
          <w:rFonts w:hint="eastAsia" w:ascii="黑体" w:hAnsi="黑体" w:eastAsia="黑体"/>
          <w:b/>
          <w:sz w:val="30"/>
          <w:szCs w:val="30"/>
        </w:rPr>
        <w:t>工程管理</w:t>
      </w:r>
    </w:p>
    <w:p>
      <w:pPr>
        <w:spacing w:line="400" w:lineRule="exact"/>
        <w:rPr>
          <w:rFonts w:hint="eastAsia" w:ascii="宋体" w:hAnsi="宋体"/>
          <w:b/>
          <w:szCs w:val="21"/>
        </w:rPr>
      </w:pPr>
    </w:p>
    <w:p>
      <w:pPr>
        <w:spacing w:line="400" w:lineRule="exact"/>
        <w:rPr>
          <w:rFonts w:hint="eastAsia" w:ascii="宋体" w:hAnsi="宋体"/>
          <w:b/>
          <w:szCs w:val="21"/>
        </w:rPr>
      </w:pPr>
      <w:r>
        <w:rPr>
          <w:rFonts w:hint="eastAsia" w:ascii="宋体" w:hAnsi="宋体"/>
          <w:b/>
          <w:szCs w:val="21"/>
        </w:rPr>
        <w:t>102.01 一般要求</w:t>
      </w:r>
    </w:p>
    <w:p>
      <w:pPr>
        <w:spacing w:line="400" w:lineRule="exact"/>
        <w:ind w:firstLine="420" w:firstLineChars="200"/>
        <w:rPr>
          <w:rFonts w:hint="eastAsia" w:ascii="宋体" w:hAnsi="宋体"/>
          <w:szCs w:val="21"/>
        </w:rPr>
      </w:pPr>
      <w:r>
        <w:rPr>
          <w:rFonts w:hint="eastAsia" w:ascii="宋体" w:hAnsi="宋体"/>
          <w:szCs w:val="21"/>
        </w:rPr>
        <w:t>1、开工报告</w:t>
      </w:r>
    </w:p>
    <w:p>
      <w:pPr>
        <w:spacing w:line="400" w:lineRule="exact"/>
        <w:ind w:firstLine="420" w:firstLineChars="200"/>
        <w:rPr>
          <w:rFonts w:hint="eastAsia" w:ascii="宋体" w:hAnsi="宋体"/>
          <w:szCs w:val="21"/>
        </w:rPr>
      </w:pPr>
      <w:r>
        <w:rPr>
          <w:rFonts w:hint="eastAsia" w:ascii="宋体" w:hAnsi="宋体"/>
          <w:szCs w:val="21"/>
        </w:rPr>
        <w:t>（1）养护总开工报告：承包人实施养护前应按合同规定向</w:t>
      </w:r>
      <w:r>
        <w:rPr>
          <w:rFonts w:hint="eastAsia" w:ascii="宋体" w:hAnsi="宋体"/>
          <w:szCs w:val="21"/>
          <w:lang w:eastAsia="zh-CN"/>
        </w:rPr>
        <w:t>发包人</w:t>
      </w:r>
      <w:r>
        <w:rPr>
          <w:rFonts w:hint="eastAsia" w:ascii="宋体" w:hAnsi="宋体"/>
          <w:szCs w:val="21"/>
        </w:rPr>
        <w:t>提交养护总开工报告，经</w:t>
      </w:r>
      <w:r>
        <w:rPr>
          <w:rFonts w:hint="eastAsia" w:ascii="宋体" w:hAnsi="宋体"/>
          <w:szCs w:val="21"/>
          <w:lang w:eastAsia="zh-CN"/>
        </w:rPr>
        <w:t>发包人</w:t>
      </w:r>
      <w:r>
        <w:rPr>
          <w:rFonts w:hint="eastAsia" w:ascii="宋体" w:hAnsi="宋体"/>
          <w:szCs w:val="21"/>
        </w:rPr>
        <w:t>审批后执行，主要内容应包括：进场后养护项目的调查情况、养护项目部机构的建立、进场人员情况及资质材料、质检体系、安全体系的建立和劳动力安排，材料、机械及试验、检测仪器设备进场情况，各分项养护工程的保养、维修方案，各项养护检查工作的实施方案等。</w:t>
      </w:r>
    </w:p>
    <w:p>
      <w:pPr>
        <w:spacing w:line="400" w:lineRule="exact"/>
        <w:ind w:firstLine="420" w:firstLineChars="200"/>
        <w:rPr>
          <w:rFonts w:hint="eastAsia" w:ascii="宋体" w:hAnsi="宋体"/>
          <w:szCs w:val="21"/>
        </w:rPr>
      </w:pPr>
      <w:r>
        <w:rPr>
          <w:rFonts w:hint="eastAsia" w:ascii="宋体" w:hAnsi="宋体"/>
          <w:szCs w:val="21"/>
        </w:rPr>
        <w:t>（2）分项开工报告：</w:t>
      </w:r>
      <w:r>
        <w:rPr>
          <w:rFonts w:ascii="宋体" w:hAnsi="宋体"/>
          <w:szCs w:val="21"/>
        </w:rPr>
        <w:t>承包人应</w:t>
      </w:r>
      <w:r>
        <w:rPr>
          <w:rFonts w:hint="eastAsia" w:ascii="宋体" w:hAnsi="宋体"/>
          <w:szCs w:val="21"/>
        </w:rPr>
        <w:t>根据</w:t>
      </w:r>
      <w:r>
        <w:rPr>
          <w:rFonts w:hint="eastAsia" w:ascii="宋体" w:hAnsi="宋体"/>
          <w:szCs w:val="21"/>
          <w:lang w:eastAsia="zh-CN"/>
        </w:rPr>
        <w:t>发包人</w:t>
      </w:r>
      <w:r>
        <w:rPr>
          <w:rFonts w:hint="eastAsia" w:ascii="宋体" w:hAnsi="宋体"/>
          <w:szCs w:val="21"/>
        </w:rPr>
        <w:t>要求，</w:t>
      </w:r>
      <w:r>
        <w:rPr>
          <w:rFonts w:ascii="宋体" w:hAnsi="宋体"/>
          <w:szCs w:val="21"/>
        </w:rPr>
        <w:t>在</w:t>
      </w:r>
      <w:r>
        <w:rPr>
          <w:rFonts w:hint="eastAsia" w:ascii="宋体" w:hAnsi="宋体"/>
          <w:szCs w:val="21"/>
        </w:rPr>
        <w:t>分项</w:t>
      </w:r>
      <w:r>
        <w:rPr>
          <w:rFonts w:ascii="宋体" w:hAnsi="宋体"/>
          <w:szCs w:val="21"/>
        </w:rPr>
        <w:t>工程开工前</w:t>
      </w:r>
      <w:r>
        <w:rPr>
          <w:rFonts w:hint="eastAsia" w:ascii="宋体" w:hAnsi="宋体"/>
          <w:szCs w:val="21"/>
        </w:rPr>
        <w:t>3天</w:t>
      </w:r>
      <w:r>
        <w:rPr>
          <w:rFonts w:ascii="宋体" w:hAnsi="宋体"/>
          <w:szCs w:val="21"/>
        </w:rPr>
        <w:t>向</w:t>
      </w:r>
      <w:r>
        <w:rPr>
          <w:rFonts w:hint="eastAsia" w:ascii="宋体" w:hAnsi="宋体"/>
          <w:szCs w:val="21"/>
          <w:lang w:eastAsia="zh-CN"/>
        </w:rPr>
        <w:t>发包人</w:t>
      </w:r>
      <w:r>
        <w:rPr>
          <w:rFonts w:ascii="宋体" w:hAnsi="宋体"/>
          <w:szCs w:val="21"/>
        </w:rPr>
        <w:t>提交</w:t>
      </w:r>
      <w:r>
        <w:rPr>
          <w:rFonts w:hint="eastAsia" w:ascii="宋体" w:hAnsi="宋体"/>
          <w:szCs w:val="21"/>
        </w:rPr>
        <w:t>分项</w:t>
      </w:r>
      <w:r>
        <w:rPr>
          <w:rFonts w:ascii="宋体" w:hAnsi="宋体"/>
          <w:szCs w:val="21"/>
        </w:rPr>
        <w:t>工程开工报审表</w:t>
      </w:r>
      <w:r>
        <w:rPr>
          <w:rFonts w:hint="eastAsia" w:ascii="宋体" w:hAnsi="宋体"/>
          <w:szCs w:val="21"/>
        </w:rPr>
        <w:t>。其内容包括：施工地段与工程名称，现场负责人名单，施工组织和劳动安排，材料供应、机械进场等情况，材料试验及质量检查手段，施工方案进度计划及其他需说明的事项等。</w:t>
      </w:r>
      <w:r>
        <w:rPr>
          <w:rFonts w:ascii="宋体" w:hAnsi="宋体"/>
          <w:szCs w:val="21"/>
        </w:rPr>
        <w:t>若承包人的开工准备、工作计划和质量控制方法是可接受的且已获得批准，则经</w:t>
      </w:r>
      <w:r>
        <w:rPr>
          <w:rFonts w:hint="eastAsia" w:ascii="宋体" w:hAnsi="宋体"/>
          <w:szCs w:val="21"/>
          <w:lang w:eastAsia="zh-CN"/>
        </w:rPr>
        <w:t>发包人</w:t>
      </w:r>
      <w:r>
        <w:rPr>
          <w:rFonts w:ascii="宋体" w:hAnsi="宋体"/>
          <w:szCs w:val="21"/>
        </w:rPr>
        <w:t>书面同意，</w:t>
      </w:r>
      <w:r>
        <w:rPr>
          <w:rFonts w:hint="eastAsia" w:ascii="宋体" w:hAnsi="宋体"/>
          <w:szCs w:val="21"/>
        </w:rPr>
        <w:t>分项</w:t>
      </w:r>
      <w:r>
        <w:rPr>
          <w:rFonts w:ascii="宋体" w:hAnsi="宋体"/>
          <w:szCs w:val="21"/>
        </w:rPr>
        <w:t>工程才能开工。</w:t>
      </w:r>
    </w:p>
    <w:p>
      <w:pPr>
        <w:spacing w:line="400" w:lineRule="exact"/>
        <w:ind w:firstLine="420" w:firstLineChars="200"/>
        <w:rPr>
          <w:rFonts w:hint="eastAsia" w:ascii="宋体" w:hAnsi="宋体"/>
          <w:szCs w:val="21"/>
        </w:rPr>
      </w:pPr>
      <w:r>
        <w:rPr>
          <w:rFonts w:hint="eastAsia" w:ascii="宋体" w:hAnsi="宋体"/>
          <w:szCs w:val="21"/>
        </w:rPr>
        <w:t>2、施工许可</w:t>
      </w:r>
    </w:p>
    <w:p>
      <w:pPr>
        <w:spacing w:line="400" w:lineRule="exact"/>
        <w:ind w:firstLine="420" w:firstLineChars="200"/>
        <w:rPr>
          <w:rFonts w:hint="eastAsia" w:ascii="宋体" w:hAnsi="宋体"/>
          <w:szCs w:val="21"/>
        </w:rPr>
      </w:pPr>
      <w:r>
        <w:rPr>
          <w:rFonts w:hint="eastAsia" w:ascii="宋体" w:hAnsi="宋体"/>
          <w:szCs w:val="21"/>
        </w:rPr>
        <w:t>承包人进场后，应根据本路段的路政、交警部门的要求，及时办理施工许可，并送交</w:t>
      </w:r>
      <w:r>
        <w:rPr>
          <w:rFonts w:hint="eastAsia" w:ascii="宋体" w:hAnsi="宋体"/>
          <w:szCs w:val="21"/>
          <w:lang w:eastAsia="zh-CN"/>
        </w:rPr>
        <w:t>发包人</w:t>
      </w:r>
      <w:r>
        <w:rPr>
          <w:rFonts w:hint="eastAsia" w:ascii="宋体" w:hAnsi="宋体"/>
          <w:szCs w:val="21"/>
        </w:rPr>
        <w:t>备案。施工许可内容及格式按照安徽省路政条例及本路段路政、交警部门的相关要求执行。</w:t>
      </w:r>
    </w:p>
    <w:p>
      <w:pPr>
        <w:spacing w:line="400" w:lineRule="exact"/>
        <w:ind w:firstLine="420" w:firstLineChars="200"/>
        <w:rPr>
          <w:rFonts w:ascii="宋体" w:hAnsi="宋体"/>
          <w:szCs w:val="21"/>
        </w:rPr>
      </w:pPr>
      <w:r>
        <w:rPr>
          <w:rFonts w:hint="eastAsia" w:ascii="宋体" w:hAnsi="宋体"/>
          <w:szCs w:val="21"/>
        </w:rPr>
        <w:t>3、</w:t>
      </w:r>
      <w:r>
        <w:rPr>
          <w:rFonts w:ascii="宋体" w:hAnsi="宋体"/>
          <w:szCs w:val="21"/>
        </w:rPr>
        <w:t>工程报告单</w:t>
      </w:r>
    </w:p>
    <w:p>
      <w:pPr>
        <w:spacing w:line="400" w:lineRule="exact"/>
        <w:ind w:firstLine="420" w:firstLineChars="200"/>
        <w:rPr>
          <w:rFonts w:hint="eastAsia" w:ascii="宋体" w:hAnsi="宋体"/>
          <w:szCs w:val="21"/>
        </w:rPr>
      </w:pPr>
      <w:r>
        <w:rPr>
          <w:rFonts w:ascii="宋体" w:hAnsi="宋体"/>
          <w:szCs w:val="21"/>
        </w:rPr>
        <w:t>承包人应按合同条款规定向</w:t>
      </w:r>
      <w:r>
        <w:rPr>
          <w:rFonts w:hint="eastAsia" w:ascii="宋体" w:hAnsi="宋体"/>
          <w:szCs w:val="21"/>
          <w:lang w:eastAsia="zh-CN"/>
        </w:rPr>
        <w:t>发包人</w:t>
      </w:r>
      <w:r>
        <w:rPr>
          <w:rFonts w:ascii="宋体" w:hAnsi="宋体"/>
          <w:szCs w:val="21"/>
        </w:rPr>
        <w:t>提供有关不同项目和内容的工程报告单供审批</w:t>
      </w:r>
      <w:r>
        <w:rPr>
          <w:rFonts w:hint="eastAsia" w:ascii="宋体" w:hAnsi="宋体"/>
          <w:szCs w:val="21"/>
        </w:rPr>
        <w:t>。</w:t>
      </w:r>
      <w:r>
        <w:rPr>
          <w:rFonts w:ascii="宋体" w:hAnsi="宋体"/>
          <w:szCs w:val="21"/>
        </w:rPr>
        <w:t>报告单的主要项目为：各种测量、试验、材料检验、各类工程(分工序)检验、工程计量、工程进度、工程事故</w:t>
      </w:r>
      <w:r>
        <w:rPr>
          <w:rFonts w:hint="eastAsia" w:ascii="宋体" w:hAnsi="宋体"/>
          <w:szCs w:val="21"/>
        </w:rPr>
        <w:t>、养护巡查、养护检查</w:t>
      </w:r>
      <w:r>
        <w:rPr>
          <w:rFonts w:ascii="宋体" w:hAnsi="宋体"/>
          <w:szCs w:val="21"/>
        </w:rPr>
        <w:t>等报告单或</w:t>
      </w:r>
      <w:r>
        <w:rPr>
          <w:rFonts w:hint="eastAsia" w:ascii="宋体" w:hAnsi="宋体"/>
          <w:szCs w:val="21"/>
          <w:lang w:eastAsia="zh-CN"/>
        </w:rPr>
        <w:t>发包人</w:t>
      </w:r>
      <w:r>
        <w:rPr>
          <w:rFonts w:ascii="宋体" w:hAnsi="宋体"/>
          <w:szCs w:val="21"/>
        </w:rPr>
        <w:t>指定需要提供的其他报告单。</w:t>
      </w:r>
    </w:p>
    <w:p>
      <w:pPr>
        <w:spacing w:line="400" w:lineRule="exact"/>
        <w:ind w:firstLine="420" w:firstLineChars="200"/>
        <w:rPr>
          <w:rFonts w:hint="eastAsia" w:ascii="宋体" w:hAnsi="宋体"/>
          <w:szCs w:val="21"/>
        </w:rPr>
      </w:pPr>
      <w:r>
        <w:rPr>
          <w:rFonts w:hint="eastAsia" w:ascii="宋体" w:hAnsi="宋体"/>
          <w:szCs w:val="21"/>
        </w:rPr>
        <w:t>4、养护工程计划</w:t>
      </w:r>
    </w:p>
    <w:p>
      <w:pPr>
        <w:spacing w:line="400" w:lineRule="exact"/>
        <w:ind w:firstLine="420" w:firstLineChars="200"/>
        <w:rPr>
          <w:rFonts w:hint="eastAsia" w:ascii="宋体" w:hAnsi="宋体"/>
          <w:szCs w:val="21"/>
        </w:rPr>
      </w:pPr>
      <w:r>
        <w:rPr>
          <w:rFonts w:hint="eastAsia" w:ascii="宋体" w:hAnsi="宋体"/>
          <w:szCs w:val="21"/>
        </w:rPr>
        <w:t>（1）承包人应根据</w:t>
      </w:r>
      <w:r>
        <w:rPr>
          <w:rFonts w:hint="eastAsia" w:ascii="宋体" w:hAnsi="宋体"/>
          <w:szCs w:val="21"/>
          <w:lang w:eastAsia="zh-CN"/>
        </w:rPr>
        <w:t>发包人</w:t>
      </w:r>
      <w:r>
        <w:rPr>
          <w:rFonts w:hint="eastAsia" w:ascii="宋体" w:hAnsi="宋体"/>
          <w:szCs w:val="21"/>
        </w:rPr>
        <w:t>下发的年度养护计划，对年度养护任务进行分解，并根据每月道路巡查发现的病害情况和年度养护任务分解计划编制月度养护计划，及时报请</w:t>
      </w:r>
      <w:r>
        <w:rPr>
          <w:rFonts w:hint="eastAsia" w:ascii="宋体" w:hAnsi="宋体"/>
          <w:szCs w:val="21"/>
          <w:lang w:eastAsia="zh-CN"/>
        </w:rPr>
        <w:t>发包人</w:t>
      </w:r>
      <w:r>
        <w:rPr>
          <w:rFonts w:hint="eastAsia" w:ascii="宋体" w:hAnsi="宋体"/>
          <w:szCs w:val="21"/>
        </w:rPr>
        <w:t>批准。承包人在施工过程中必须严格执行</w:t>
      </w:r>
      <w:r>
        <w:rPr>
          <w:rFonts w:hint="eastAsia" w:ascii="宋体" w:hAnsi="宋体"/>
          <w:szCs w:val="21"/>
          <w:lang w:eastAsia="zh-CN"/>
        </w:rPr>
        <w:t>发包人</w:t>
      </w:r>
      <w:r>
        <w:rPr>
          <w:rFonts w:hint="eastAsia" w:ascii="宋体" w:hAnsi="宋体"/>
          <w:szCs w:val="21"/>
        </w:rPr>
        <w:t>批准的养护计划，若发现需要调整或修改时，应在下月进行调整并报请</w:t>
      </w:r>
      <w:r>
        <w:rPr>
          <w:rFonts w:hint="eastAsia" w:ascii="宋体" w:hAnsi="宋体"/>
          <w:szCs w:val="21"/>
          <w:lang w:eastAsia="zh-CN"/>
        </w:rPr>
        <w:t>发包人</w:t>
      </w:r>
      <w:r>
        <w:rPr>
          <w:rFonts w:hint="eastAsia" w:ascii="宋体" w:hAnsi="宋体"/>
          <w:szCs w:val="21"/>
        </w:rPr>
        <w:t>批准。</w:t>
      </w:r>
    </w:p>
    <w:p>
      <w:pPr>
        <w:spacing w:line="400" w:lineRule="exact"/>
        <w:ind w:firstLine="420" w:firstLineChars="200"/>
        <w:rPr>
          <w:rFonts w:hint="eastAsia" w:ascii="宋体" w:hAnsi="宋体"/>
          <w:szCs w:val="21"/>
        </w:rPr>
      </w:pPr>
      <w:r>
        <w:rPr>
          <w:rFonts w:hint="eastAsia" w:ascii="宋体" w:hAnsi="宋体"/>
          <w:szCs w:val="21"/>
        </w:rPr>
        <w:t>（2）协助</w:t>
      </w:r>
      <w:r>
        <w:rPr>
          <w:rFonts w:hint="eastAsia" w:ascii="宋体" w:hAnsi="宋体"/>
          <w:szCs w:val="21"/>
          <w:lang w:eastAsia="zh-CN"/>
        </w:rPr>
        <w:t>发包人</w:t>
      </w:r>
      <w:r>
        <w:rPr>
          <w:rFonts w:hint="eastAsia" w:ascii="宋体" w:hAnsi="宋体"/>
          <w:szCs w:val="21"/>
        </w:rPr>
        <w:t>做好年度计划的编制工作。</w:t>
      </w:r>
    </w:p>
    <w:p>
      <w:pPr>
        <w:spacing w:line="400" w:lineRule="exact"/>
        <w:rPr>
          <w:rFonts w:hint="eastAsia" w:ascii="宋体" w:hAnsi="宋体"/>
          <w:b/>
          <w:szCs w:val="21"/>
        </w:rPr>
      </w:pPr>
      <w:r>
        <w:rPr>
          <w:rFonts w:hint="eastAsia" w:ascii="宋体" w:hAnsi="宋体"/>
          <w:b/>
          <w:szCs w:val="21"/>
        </w:rPr>
        <w:t>102.02 材料</w:t>
      </w:r>
    </w:p>
    <w:p>
      <w:pPr>
        <w:spacing w:line="400" w:lineRule="exact"/>
        <w:ind w:firstLine="420" w:firstLineChars="200"/>
        <w:rPr>
          <w:rFonts w:hint="eastAsia" w:ascii="宋体" w:hAnsi="宋体"/>
          <w:szCs w:val="21"/>
        </w:rPr>
      </w:pPr>
      <w:r>
        <w:rPr>
          <w:rFonts w:hint="eastAsia" w:ascii="宋体" w:hAnsi="宋体"/>
          <w:szCs w:val="21"/>
        </w:rPr>
        <w:t>1、养护材料如由承包人自行采购、运输、贮存，其品种、规格、质量标准等应符合相关规范及</w:t>
      </w:r>
      <w:r>
        <w:rPr>
          <w:rFonts w:hint="eastAsia" w:ascii="宋体" w:hAnsi="宋体"/>
          <w:szCs w:val="21"/>
          <w:lang w:eastAsia="zh-CN"/>
        </w:rPr>
        <w:t>发包人</w:t>
      </w:r>
      <w:r>
        <w:rPr>
          <w:rFonts w:hint="eastAsia" w:ascii="宋体" w:hAnsi="宋体"/>
          <w:szCs w:val="21"/>
        </w:rPr>
        <w:t>的要求，承包人应优先选用广泛应用于高速公路领域品牌质量优良的产品，同时提供相关质量检验证明并经</w:t>
      </w:r>
      <w:r>
        <w:rPr>
          <w:rFonts w:hint="eastAsia" w:ascii="宋体" w:hAnsi="宋体"/>
          <w:szCs w:val="21"/>
          <w:lang w:eastAsia="zh-CN"/>
        </w:rPr>
        <w:t>发包人</w:t>
      </w:r>
      <w:r>
        <w:rPr>
          <w:rFonts w:hint="eastAsia" w:ascii="宋体" w:hAnsi="宋体"/>
          <w:szCs w:val="21"/>
        </w:rPr>
        <w:t>批准同意后方可用于本养护项目。</w:t>
      </w:r>
    </w:p>
    <w:p>
      <w:pPr>
        <w:spacing w:line="400" w:lineRule="exact"/>
        <w:ind w:firstLine="420" w:firstLineChars="200"/>
        <w:rPr>
          <w:rFonts w:hint="eastAsia" w:ascii="宋体" w:hAnsi="宋体"/>
          <w:szCs w:val="21"/>
        </w:rPr>
      </w:pPr>
      <w:r>
        <w:rPr>
          <w:rFonts w:hint="eastAsia" w:ascii="宋体" w:hAnsi="宋体"/>
          <w:szCs w:val="21"/>
        </w:rPr>
        <w:t>2、对于养护施工用到的主要材料如钢材、水泥、隔离栅、波形钢梁板等</w:t>
      </w:r>
      <w:r>
        <w:rPr>
          <w:rFonts w:hint="eastAsia" w:ascii="宋体" w:hAnsi="宋体"/>
          <w:szCs w:val="21"/>
          <w:lang w:eastAsia="zh-CN"/>
        </w:rPr>
        <w:t>发包人</w:t>
      </w:r>
      <w:r>
        <w:rPr>
          <w:rFonts w:hint="eastAsia" w:ascii="宋体" w:hAnsi="宋体"/>
          <w:szCs w:val="21"/>
        </w:rPr>
        <w:t>认为必要的材料均采取材料准入制度，</w:t>
      </w:r>
      <w:r>
        <w:rPr>
          <w:rFonts w:hint="eastAsia" w:ascii="宋体" w:hAnsi="宋体"/>
          <w:szCs w:val="21"/>
          <w:lang w:eastAsia="zh-CN"/>
        </w:rPr>
        <w:t>发包人</w:t>
      </w:r>
      <w:r>
        <w:rPr>
          <w:rFonts w:hint="eastAsia" w:ascii="宋体" w:hAnsi="宋体"/>
          <w:szCs w:val="21"/>
        </w:rPr>
        <w:t>将根据承包人上报材料结合市场调查后公布准入品牌范围，只有准入品牌范围内的材料并经检测符合相关规定及</w:t>
      </w:r>
      <w:r>
        <w:rPr>
          <w:rFonts w:hint="eastAsia" w:ascii="宋体" w:hAnsi="宋体"/>
          <w:szCs w:val="21"/>
          <w:lang w:eastAsia="zh-CN"/>
        </w:rPr>
        <w:t>发包人</w:t>
      </w:r>
      <w:r>
        <w:rPr>
          <w:rFonts w:hint="eastAsia" w:ascii="宋体" w:hAnsi="宋体"/>
          <w:szCs w:val="21"/>
        </w:rPr>
        <w:t>的要求方可用于本养护项目。</w:t>
      </w:r>
    </w:p>
    <w:p>
      <w:pPr>
        <w:spacing w:line="400" w:lineRule="exact"/>
        <w:ind w:firstLine="420" w:firstLineChars="200"/>
        <w:rPr>
          <w:rFonts w:hint="eastAsia" w:ascii="宋体" w:hAnsi="宋体"/>
          <w:szCs w:val="21"/>
        </w:rPr>
      </w:pPr>
      <w:r>
        <w:rPr>
          <w:rFonts w:hint="eastAsia" w:ascii="宋体" w:hAnsi="宋体"/>
          <w:szCs w:val="21"/>
        </w:rPr>
        <w:t>3、</w:t>
      </w:r>
      <w:r>
        <w:rPr>
          <w:rFonts w:hint="eastAsia" w:ascii="宋体" w:hAnsi="宋体"/>
          <w:szCs w:val="21"/>
          <w:lang w:eastAsia="zh-CN"/>
        </w:rPr>
        <w:t>发包人</w:t>
      </w:r>
      <w:r>
        <w:rPr>
          <w:rFonts w:hint="eastAsia" w:ascii="宋体" w:hAnsi="宋体"/>
          <w:szCs w:val="21"/>
        </w:rPr>
        <w:t>如认为有必要时，可将养护材料抽样委托给另一家有资质的单位进行检验，如检测结果合格，则检测费用由</w:t>
      </w:r>
      <w:r>
        <w:rPr>
          <w:rFonts w:hint="eastAsia" w:ascii="宋体" w:hAnsi="宋体"/>
          <w:szCs w:val="21"/>
          <w:lang w:eastAsia="zh-CN"/>
        </w:rPr>
        <w:t>发包人</w:t>
      </w:r>
      <w:r>
        <w:rPr>
          <w:rFonts w:hint="eastAsia" w:ascii="宋体" w:hAnsi="宋体"/>
          <w:szCs w:val="21"/>
        </w:rPr>
        <w:t>承担，并从本项目检测专项暂定金中按实际发生额支付给承包人，如检测结果不合格，检测费用和由此造成的一切损失均由承包人自行承担。</w:t>
      </w:r>
    </w:p>
    <w:p>
      <w:pPr>
        <w:spacing w:line="400" w:lineRule="exact"/>
        <w:ind w:firstLine="420" w:firstLineChars="200"/>
        <w:rPr>
          <w:rFonts w:hint="eastAsia" w:ascii="宋体" w:hAnsi="宋体"/>
          <w:szCs w:val="21"/>
        </w:rPr>
      </w:pPr>
      <w:r>
        <w:rPr>
          <w:rFonts w:hint="eastAsia" w:ascii="宋体" w:hAnsi="宋体"/>
          <w:szCs w:val="21"/>
        </w:rPr>
        <w:t>4、</w:t>
      </w:r>
      <w:r>
        <w:rPr>
          <w:rFonts w:hint="eastAsia" w:ascii="宋体" w:hAnsi="宋体"/>
          <w:szCs w:val="21"/>
          <w:lang w:eastAsia="zh-CN"/>
        </w:rPr>
        <w:t>发包人</w:t>
      </w:r>
      <w:r>
        <w:rPr>
          <w:rFonts w:hint="eastAsia" w:ascii="宋体" w:hAnsi="宋体"/>
          <w:szCs w:val="21"/>
        </w:rPr>
        <w:t>的抽检工作并不免除承包人的自检工作，承包人应委托具有检测资质的试验检测机构按规范要求对所用原材料进行自检工作，并形成自检报告报</w:t>
      </w:r>
      <w:r>
        <w:rPr>
          <w:rFonts w:hint="eastAsia" w:ascii="宋体" w:hAnsi="宋体"/>
          <w:szCs w:val="21"/>
          <w:lang w:eastAsia="zh-CN"/>
        </w:rPr>
        <w:t>发包人</w:t>
      </w:r>
      <w:r>
        <w:rPr>
          <w:rFonts w:hint="eastAsia" w:ascii="宋体" w:hAnsi="宋体"/>
          <w:szCs w:val="21"/>
        </w:rPr>
        <w:t>审批，承包人原材料的自检费用由承包人自行承担，视为已包含在各相应细目的报价当中，</w:t>
      </w:r>
      <w:r>
        <w:rPr>
          <w:rFonts w:hint="eastAsia" w:ascii="宋体" w:hAnsi="宋体"/>
          <w:szCs w:val="21"/>
          <w:lang w:eastAsia="zh-CN"/>
        </w:rPr>
        <w:t>发包人</w:t>
      </w:r>
      <w:r>
        <w:rPr>
          <w:rFonts w:hint="eastAsia" w:ascii="宋体" w:hAnsi="宋体"/>
          <w:szCs w:val="21"/>
        </w:rPr>
        <w:t>不再为此另行支付任何费用，任何材料的使用，均不能解除承包人对材料和工程质量所承担的责任。</w:t>
      </w:r>
    </w:p>
    <w:p>
      <w:pPr>
        <w:spacing w:line="400" w:lineRule="exact"/>
        <w:rPr>
          <w:rFonts w:hint="eastAsia" w:ascii="宋体" w:hAnsi="宋体"/>
          <w:b/>
          <w:szCs w:val="21"/>
        </w:rPr>
      </w:pPr>
      <w:r>
        <w:rPr>
          <w:rFonts w:hint="eastAsia" w:ascii="宋体" w:hAnsi="宋体"/>
          <w:b/>
          <w:szCs w:val="21"/>
        </w:rPr>
        <w:t>102.03 养护施工照片与录像</w:t>
      </w:r>
    </w:p>
    <w:p>
      <w:pPr>
        <w:spacing w:line="400" w:lineRule="exact"/>
        <w:ind w:firstLine="420" w:firstLineChars="200"/>
        <w:rPr>
          <w:rFonts w:hint="eastAsia" w:ascii="宋体" w:hAnsi="宋体"/>
          <w:szCs w:val="21"/>
        </w:rPr>
      </w:pPr>
      <w:r>
        <w:rPr>
          <w:rFonts w:hint="eastAsia" w:ascii="宋体" w:hAnsi="宋体"/>
          <w:szCs w:val="21"/>
        </w:rPr>
        <w:t>1、承包人应根据</w:t>
      </w:r>
      <w:r>
        <w:rPr>
          <w:rFonts w:hint="eastAsia" w:ascii="宋体" w:hAnsi="宋体"/>
          <w:szCs w:val="21"/>
          <w:lang w:eastAsia="zh-CN"/>
        </w:rPr>
        <w:t>发包人</w:t>
      </w:r>
      <w:r>
        <w:rPr>
          <w:rFonts w:hint="eastAsia" w:ascii="宋体" w:hAnsi="宋体"/>
          <w:szCs w:val="21"/>
        </w:rPr>
        <w:t>要求，提供每项工程施工记录的彩色照片资料，对于新工艺、新材料、新设备的应用应及时拍制录像和经验总结资料提供给</w:t>
      </w:r>
      <w:r>
        <w:rPr>
          <w:rFonts w:hint="eastAsia" w:ascii="宋体" w:hAnsi="宋体"/>
          <w:szCs w:val="21"/>
          <w:lang w:eastAsia="zh-CN"/>
        </w:rPr>
        <w:t>发包人</w:t>
      </w:r>
      <w:r>
        <w:rPr>
          <w:rFonts w:hint="eastAsia" w:ascii="宋体" w:hAnsi="宋体"/>
          <w:szCs w:val="21"/>
        </w:rPr>
        <w:t>。</w:t>
      </w:r>
    </w:p>
    <w:p>
      <w:pPr>
        <w:spacing w:line="400" w:lineRule="exact"/>
        <w:ind w:firstLine="420" w:firstLineChars="200"/>
        <w:rPr>
          <w:rFonts w:hint="eastAsia" w:ascii="宋体" w:hAnsi="宋体"/>
          <w:szCs w:val="21"/>
        </w:rPr>
      </w:pPr>
      <w:r>
        <w:rPr>
          <w:rFonts w:hint="eastAsia" w:ascii="宋体" w:hAnsi="宋体"/>
          <w:szCs w:val="21"/>
        </w:rPr>
        <w:t>2、承包人应提供经</w:t>
      </w:r>
      <w:r>
        <w:rPr>
          <w:rFonts w:hint="eastAsia" w:ascii="宋体" w:hAnsi="宋体"/>
          <w:szCs w:val="21"/>
          <w:lang w:eastAsia="zh-CN"/>
        </w:rPr>
        <w:t>发包人</w:t>
      </w:r>
      <w:r>
        <w:rPr>
          <w:rFonts w:hint="eastAsia" w:ascii="宋体" w:hAnsi="宋体"/>
          <w:szCs w:val="21"/>
        </w:rPr>
        <w:t>确认的相册，以供贴片之用，这些彩色照片及承包人拍摄的录像归</w:t>
      </w:r>
      <w:r>
        <w:rPr>
          <w:rFonts w:hint="eastAsia" w:ascii="宋体" w:hAnsi="宋体"/>
          <w:szCs w:val="21"/>
          <w:lang w:eastAsia="zh-CN"/>
        </w:rPr>
        <w:t>发包人</w:t>
      </w:r>
      <w:r>
        <w:rPr>
          <w:rFonts w:hint="eastAsia" w:ascii="宋体" w:hAnsi="宋体"/>
          <w:szCs w:val="21"/>
        </w:rPr>
        <w:t>所有。</w:t>
      </w:r>
    </w:p>
    <w:p>
      <w:pPr>
        <w:spacing w:line="400" w:lineRule="exact"/>
        <w:ind w:firstLine="420" w:firstLineChars="200"/>
        <w:rPr>
          <w:rFonts w:hint="eastAsia" w:ascii="宋体" w:hAnsi="宋体"/>
          <w:szCs w:val="21"/>
        </w:rPr>
      </w:pPr>
      <w:r>
        <w:rPr>
          <w:rFonts w:hint="eastAsia" w:ascii="宋体" w:hAnsi="宋体"/>
          <w:szCs w:val="21"/>
        </w:rPr>
        <w:t>3、承包人提供的养护工程彩色照片以及录像的费用已包含在相应的工程细目内，</w:t>
      </w:r>
      <w:r>
        <w:rPr>
          <w:rFonts w:hint="eastAsia" w:ascii="宋体" w:hAnsi="宋体"/>
          <w:szCs w:val="21"/>
          <w:lang w:eastAsia="zh-CN"/>
        </w:rPr>
        <w:t>发包人</w:t>
      </w:r>
      <w:r>
        <w:rPr>
          <w:rFonts w:hint="eastAsia" w:ascii="宋体" w:hAnsi="宋体"/>
          <w:szCs w:val="21"/>
        </w:rPr>
        <w:t>不再为此另行单独支付任何费用。</w:t>
      </w:r>
    </w:p>
    <w:p>
      <w:pPr>
        <w:spacing w:line="400" w:lineRule="exact"/>
        <w:rPr>
          <w:rFonts w:hint="eastAsia" w:ascii="宋体" w:hAnsi="宋体"/>
          <w:b/>
          <w:szCs w:val="21"/>
        </w:rPr>
      </w:pPr>
      <w:r>
        <w:rPr>
          <w:rFonts w:hint="eastAsia" w:ascii="宋体" w:hAnsi="宋体"/>
          <w:b/>
          <w:szCs w:val="21"/>
        </w:rPr>
        <w:t>102.04 工程记录与养护资料整理</w:t>
      </w:r>
    </w:p>
    <w:p>
      <w:pPr>
        <w:spacing w:line="400" w:lineRule="exact"/>
        <w:ind w:firstLine="420" w:firstLineChars="200"/>
        <w:rPr>
          <w:rFonts w:hint="eastAsia" w:ascii="宋体" w:hAnsi="宋体"/>
          <w:szCs w:val="21"/>
        </w:rPr>
      </w:pPr>
      <w:r>
        <w:rPr>
          <w:rFonts w:hint="eastAsia" w:ascii="宋体" w:hAnsi="宋体"/>
          <w:szCs w:val="21"/>
        </w:rPr>
        <w:t>1、承包人应及时做好路况的巡查、检查及评定资料，每月做好养护计划、养护月报、施工日志、施工任务单及验收单、质检资料、安全生产管理等原始施工记录，并按</w:t>
      </w:r>
      <w:r>
        <w:rPr>
          <w:rFonts w:hint="eastAsia" w:ascii="宋体" w:hAnsi="宋体"/>
          <w:szCs w:val="21"/>
          <w:lang w:eastAsia="zh-CN"/>
        </w:rPr>
        <w:t>发包人</w:t>
      </w:r>
      <w:r>
        <w:rPr>
          <w:rFonts w:hint="eastAsia" w:ascii="宋体" w:hAnsi="宋体"/>
          <w:szCs w:val="21"/>
        </w:rPr>
        <w:t>要求定期上报。</w:t>
      </w:r>
    </w:p>
    <w:p>
      <w:pPr>
        <w:spacing w:line="400" w:lineRule="exact"/>
        <w:ind w:firstLine="420" w:firstLineChars="200"/>
        <w:rPr>
          <w:rFonts w:hint="eastAsia" w:ascii="宋体" w:hAnsi="宋体"/>
          <w:szCs w:val="21"/>
        </w:rPr>
      </w:pPr>
      <w:r>
        <w:rPr>
          <w:rFonts w:hint="eastAsia" w:ascii="宋体" w:hAnsi="宋体"/>
          <w:szCs w:val="21"/>
        </w:rPr>
        <w:t>2、承包人的路况巡查、检查资料按</w:t>
      </w:r>
      <w:r>
        <w:rPr>
          <w:rFonts w:hint="eastAsia" w:ascii="宋体" w:hAnsi="宋体"/>
          <w:szCs w:val="21"/>
          <w:lang w:eastAsia="zh-CN"/>
        </w:rPr>
        <w:t>发包人</w:t>
      </w:r>
      <w:r>
        <w:rPr>
          <w:rFonts w:hint="eastAsia" w:ascii="宋体" w:hAnsi="宋体"/>
          <w:szCs w:val="21"/>
        </w:rPr>
        <w:t>要求时间装订后定期提交</w:t>
      </w:r>
      <w:r>
        <w:rPr>
          <w:rFonts w:hint="eastAsia" w:ascii="宋体" w:hAnsi="宋体"/>
          <w:szCs w:val="21"/>
          <w:lang w:eastAsia="zh-CN"/>
        </w:rPr>
        <w:t>发包人</w:t>
      </w:r>
      <w:r>
        <w:rPr>
          <w:rFonts w:hint="eastAsia" w:ascii="宋体" w:hAnsi="宋体"/>
          <w:szCs w:val="21"/>
        </w:rPr>
        <w:t>核备，承包人每月养护计划、养护月报、养护自检资料施工任务单及验收单、安全生产管理等资料按</w:t>
      </w:r>
      <w:r>
        <w:rPr>
          <w:rFonts w:hint="eastAsia" w:ascii="宋体" w:hAnsi="宋体"/>
          <w:szCs w:val="21"/>
          <w:lang w:eastAsia="zh-CN"/>
        </w:rPr>
        <w:t>发包人</w:t>
      </w:r>
      <w:r>
        <w:rPr>
          <w:rFonts w:hint="eastAsia" w:ascii="宋体" w:hAnsi="宋体"/>
          <w:szCs w:val="21"/>
        </w:rPr>
        <w:t>管理要求进行报批。</w:t>
      </w:r>
    </w:p>
    <w:p>
      <w:pPr>
        <w:spacing w:line="400" w:lineRule="exact"/>
        <w:ind w:firstLine="420" w:firstLineChars="200"/>
        <w:rPr>
          <w:rFonts w:hint="eastAsia" w:ascii="宋体" w:hAnsi="宋体"/>
          <w:szCs w:val="21"/>
        </w:rPr>
      </w:pPr>
      <w:r>
        <w:rPr>
          <w:rFonts w:hint="eastAsia" w:ascii="宋体" w:hAnsi="宋体"/>
          <w:szCs w:val="21"/>
        </w:rPr>
        <w:t>3、每年末承包人应整理当年实施养护工作所有的施工原始资料、照片及摄像等资料，并按</w:t>
      </w:r>
      <w:r>
        <w:rPr>
          <w:rFonts w:hint="eastAsia" w:ascii="宋体" w:hAnsi="宋体"/>
          <w:szCs w:val="21"/>
          <w:lang w:eastAsia="zh-CN"/>
        </w:rPr>
        <w:t>发包人</w:t>
      </w:r>
      <w:r>
        <w:rPr>
          <w:rFonts w:hint="eastAsia" w:ascii="宋体" w:hAnsi="宋体"/>
          <w:szCs w:val="21"/>
        </w:rPr>
        <w:t>要求分类装订成册后移交给</w:t>
      </w:r>
      <w:r>
        <w:rPr>
          <w:rFonts w:hint="eastAsia" w:ascii="宋体" w:hAnsi="宋体"/>
          <w:szCs w:val="21"/>
          <w:lang w:eastAsia="zh-CN"/>
        </w:rPr>
        <w:t>发包人</w:t>
      </w:r>
      <w:r>
        <w:rPr>
          <w:rFonts w:hint="eastAsia" w:ascii="宋体" w:hAnsi="宋体"/>
          <w:szCs w:val="21"/>
        </w:rPr>
        <w:t>验收通过后存档。</w:t>
      </w:r>
    </w:p>
    <w:p>
      <w:pPr>
        <w:spacing w:line="400" w:lineRule="exact"/>
        <w:ind w:firstLine="420" w:firstLineChars="200"/>
        <w:rPr>
          <w:rFonts w:hint="eastAsia" w:ascii="宋体" w:hAnsi="宋体"/>
          <w:szCs w:val="21"/>
        </w:rPr>
      </w:pPr>
      <w:r>
        <w:rPr>
          <w:rFonts w:hint="eastAsia" w:ascii="宋体" w:hAnsi="宋体"/>
          <w:szCs w:val="21"/>
        </w:rPr>
        <w:t>4、在养护工程实施过程中，承包人对所使用到的专业养护机械的配备情况及机械设备管理情况要及时登记造册，在机械使用时填写相关机械运行记录，机械操作人员证件、现场作业安全及质量控制措施的相关资料要收集齐全。（路面保洁、绿化管护、设施维护、护栏清洗等机械设备）</w:t>
      </w:r>
    </w:p>
    <w:p>
      <w:pPr>
        <w:spacing w:line="400" w:lineRule="exact"/>
        <w:ind w:firstLine="420" w:firstLineChars="200"/>
        <w:rPr>
          <w:rFonts w:hint="eastAsia" w:ascii="宋体" w:hAnsi="宋体"/>
          <w:szCs w:val="21"/>
        </w:rPr>
      </w:pPr>
      <w:r>
        <w:rPr>
          <w:rFonts w:hint="eastAsia" w:ascii="宋体" w:hAnsi="宋体"/>
          <w:szCs w:val="21"/>
        </w:rPr>
        <w:t>5、养护资料主要包括以下内容：养护基础数据类资料、路况巡查类资料、养护作业原始记录类资料、交工验收类资料、养护计划统计类资料、试验质检类等养护资料。</w:t>
      </w:r>
    </w:p>
    <w:p>
      <w:pPr>
        <w:spacing w:line="400" w:lineRule="exact"/>
        <w:rPr>
          <w:rFonts w:ascii="宋体" w:hAnsi="宋体"/>
          <w:b/>
          <w:bCs/>
          <w:szCs w:val="21"/>
        </w:rPr>
      </w:pPr>
      <w:r>
        <w:rPr>
          <w:rFonts w:ascii="宋体" w:hAnsi="宋体"/>
          <w:b/>
          <w:bCs/>
          <w:szCs w:val="21"/>
        </w:rPr>
        <w:t>10</w:t>
      </w:r>
      <w:r>
        <w:rPr>
          <w:rFonts w:hint="eastAsia" w:ascii="宋体" w:hAnsi="宋体"/>
          <w:b/>
          <w:bCs/>
          <w:szCs w:val="21"/>
        </w:rPr>
        <w:t>2</w:t>
      </w:r>
      <w:r>
        <w:rPr>
          <w:rFonts w:ascii="宋体" w:hAnsi="宋体"/>
          <w:b/>
          <w:bCs/>
          <w:szCs w:val="21"/>
        </w:rPr>
        <w:t>.05 安全保护措施</w:t>
      </w:r>
    </w:p>
    <w:p>
      <w:pPr>
        <w:spacing w:line="400" w:lineRule="exact"/>
        <w:ind w:firstLine="420" w:firstLineChars="200"/>
        <w:rPr>
          <w:rFonts w:ascii="宋体" w:hAnsi="宋体"/>
          <w:szCs w:val="21"/>
        </w:rPr>
      </w:pPr>
      <w:r>
        <w:rPr>
          <w:rFonts w:ascii="宋体" w:hAnsi="宋体"/>
          <w:szCs w:val="21"/>
        </w:rPr>
        <w:t>1</w:t>
      </w:r>
      <w:r>
        <w:rPr>
          <w:rFonts w:hint="eastAsia" w:ascii="宋体" w:hAnsi="宋体"/>
          <w:szCs w:val="21"/>
        </w:rPr>
        <w:t>、</w:t>
      </w:r>
      <w:r>
        <w:rPr>
          <w:rFonts w:ascii="宋体" w:hAnsi="宋体"/>
          <w:szCs w:val="21"/>
        </w:rPr>
        <w:t>一般要求</w:t>
      </w:r>
    </w:p>
    <w:p>
      <w:pPr>
        <w:spacing w:line="400" w:lineRule="exact"/>
        <w:ind w:firstLine="420" w:firstLineChars="200"/>
        <w:rPr>
          <w:rFonts w:ascii="宋体" w:hAnsi="宋体"/>
          <w:szCs w:val="21"/>
        </w:rPr>
      </w:pPr>
      <w:r>
        <w:rPr>
          <w:rFonts w:ascii="宋体" w:hAnsi="宋体"/>
          <w:szCs w:val="21"/>
        </w:rPr>
        <w:t>承包人应遵守《中华人民共和国安全生产法》的同时，在工程实施全过程中还应执行交通部《公路水运工程安全生产监督管理办法》（20</w:t>
      </w:r>
      <w:r>
        <w:rPr>
          <w:rFonts w:hint="eastAsia" w:ascii="宋体" w:hAnsi="宋体"/>
          <w:szCs w:val="21"/>
        </w:rPr>
        <w:t>17</w:t>
      </w:r>
      <w:r>
        <w:rPr>
          <w:rFonts w:ascii="宋体" w:hAnsi="宋体"/>
          <w:szCs w:val="21"/>
        </w:rPr>
        <w:t>年第</w:t>
      </w:r>
      <w:r>
        <w:rPr>
          <w:rFonts w:hint="eastAsia" w:ascii="宋体" w:hAnsi="宋体"/>
          <w:szCs w:val="21"/>
        </w:rPr>
        <w:t>25</w:t>
      </w:r>
      <w:r>
        <w:rPr>
          <w:rFonts w:ascii="宋体" w:hAnsi="宋体"/>
          <w:szCs w:val="21"/>
        </w:rPr>
        <w:t>号令）、现行《公路养护安全作业规程》（JTG H30）及有关指导安全、健康与环保卫生方面的现行法规和规范。</w:t>
      </w:r>
    </w:p>
    <w:p>
      <w:pPr>
        <w:spacing w:line="400" w:lineRule="exact"/>
        <w:ind w:firstLine="420" w:firstLineChars="200"/>
        <w:rPr>
          <w:rFonts w:ascii="宋体" w:hAnsi="宋体"/>
          <w:szCs w:val="21"/>
        </w:rPr>
      </w:pPr>
      <w:r>
        <w:rPr>
          <w:rFonts w:ascii="宋体" w:hAnsi="宋体"/>
          <w:szCs w:val="21"/>
        </w:rPr>
        <w:t>2</w:t>
      </w:r>
      <w:r>
        <w:rPr>
          <w:rFonts w:hint="eastAsia" w:ascii="宋体" w:hAnsi="宋体"/>
          <w:szCs w:val="21"/>
        </w:rPr>
        <w:t>、</w:t>
      </w:r>
      <w:r>
        <w:rPr>
          <w:rFonts w:ascii="宋体" w:hAnsi="宋体"/>
          <w:szCs w:val="21"/>
        </w:rPr>
        <w:t>安全员</w:t>
      </w:r>
    </w:p>
    <w:p>
      <w:pPr>
        <w:spacing w:line="400" w:lineRule="exact"/>
        <w:ind w:firstLine="420" w:firstLineChars="200"/>
        <w:rPr>
          <w:rFonts w:ascii="宋体" w:hAnsi="宋体"/>
          <w:szCs w:val="21"/>
        </w:rPr>
      </w:pPr>
      <w:r>
        <w:rPr>
          <w:rFonts w:ascii="宋体" w:hAnsi="宋体"/>
          <w:szCs w:val="21"/>
        </w:rPr>
        <w:t>在本工程施工期间，承包人应在现场常设一名专职安全员，该专职安全员应具有</w:t>
      </w:r>
      <w:r>
        <w:rPr>
          <w:rFonts w:hint="eastAsia" w:ascii="宋体" w:hAnsi="宋体"/>
          <w:szCs w:val="21"/>
        </w:rPr>
        <w:t>相关</w:t>
      </w:r>
      <w:r>
        <w:rPr>
          <w:rFonts w:ascii="宋体" w:hAnsi="宋体"/>
          <w:szCs w:val="21"/>
        </w:rPr>
        <w:t>资</w:t>
      </w:r>
      <w:r>
        <w:rPr>
          <w:rFonts w:hint="eastAsia" w:ascii="宋体" w:hAnsi="宋体"/>
          <w:szCs w:val="21"/>
        </w:rPr>
        <w:t>质和相关工作经验</w:t>
      </w:r>
      <w:r>
        <w:rPr>
          <w:rFonts w:ascii="宋体" w:hAnsi="宋体"/>
          <w:szCs w:val="21"/>
        </w:rPr>
        <w:t>。其工作任务，包括制定健康保护与事故预防措施和个人检查，查看所有安全规则与条例的实施情况。驻地管理人员一律佩证上岗，佩证内容有姓名、职务和本人相片，安全员的佩证为红色以示醒目。</w:t>
      </w:r>
    </w:p>
    <w:p>
      <w:pPr>
        <w:spacing w:line="360" w:lineRule="auto"/>
        <w:ind w:right="17" w:firstLine="420"/>
        <w:rPr>
          <w:rFonts w:ascii="宋体" w:hAnsi="宋体"/>
          <w:szCs w:val="21"/>
        </w:rPr>
      </w:pPr>
      <w:r>
        <w:rPr>
          <w:rFonts w:hint="eastAsia" w:ascii="宋体" w:hAnsi="宋体"/>
          <w:bCs/>
          <w:szCs w:val="21"/>
        </w:rPr>
        <w:t>3.安全标志</w:t>
      </w:r>
    </w:p>
    <w:p>
      <w:pPr>
        <w:spacing w:line="360" w:lineRule="auto"/>
        <w:ind w:right="17" w:firstLine="420"/>
        <w:rPr>
          <w:rFonts w:hint="eastAsia" w:ascii="宋体" w:hAnsi="宋体"/>
          <w:szCs w:val="21"/>
        </w:rPr>
      </w:pPr>
      <w:r>
        <w:rPr>
          <w:rFonts w:hint="eastAsia" w:ascii="宋体" w:hAnsi="宋体"/>
          <w:szCs w:val="21"/>
        </w:rPr>
        <w:t>（1）本项目交通安全标志等设施应配备充足，日常养护工作中至少配备</w:t>
      </w:r>
      <w:r>
        <w:rPr>
          <w:rFonts w:hint="eastAsia" w:ascii="宋体" w:hAnsi="宋体"/>
          <w:b/>
          <w:szCs w:val="21"/>
        </w:rPr>
        <w:t>2套封道交通安全标志</w:t>
      </w:r>
      <w:r>
        <w:rPr>
          <w:rFonts w:hint="eastAsia" w:ascii="宋体" w:hAnsi="宋体"/>
          <w:szCs w:val="21"/>
        </w:rPr>
        <w:t>，并根据养护作业量的不同随时增加交通安全标志及设施，以满足施工进度和安全要求，锥形标志上应喷涂“合徐高速养护**标”字样。</w:t>
      </w:r>
    </w:p>
    <w:p>
      <w:pPr>
        <w:spacing w:line="360" w:lineRule="auto"/>
        <w:ind w:right="17" w:firstLine="420"/>
        <w:jc w:val="center"/>
        <w:rPr>
          <w:rFonts w:hint="eastAsia" w:ascii="宋体" w:hAnsi="宋体"/>
          <w:szCs w:val="21"/>
        </w:rPr>
      </w:pPr>
      <w:r>
        <w:rPr>
          <w:rFonts w:hint="eastAsia" w:ascii="宋体" w:hAnsi="宋体"/>
          <w:szCs w:val="21"/>
        </w:rPr>
        <w:t>改变交通流方向的单向两车道施工的标志单套最低配置</w:t>
      </w:r>
    </w:p>
    <w:tbl>
      <w:tblPr>
        <w:tblStyle w:val="61"/>
        <w:tblW w:w="90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2537"/>
        <w:gridCol w:w="3259"/>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5" w:type="dxa"/>
            <w:noWrap w:val="0"/>
            <w:vAlign w:val="center"/>
          </w:tcPr>
          <w:p>
            <w:pPr>
              <w:jc w:val="center"/>
              <w:rPr>
                <w:rFonts w:hint="eastAsia" w:ascii="宋体" w:hAnsi="宋体"/>
                <w:szCs w:val="21"/>
              </w:rPr>
            </w:pPr>
            <w:r>
              <w:rPr>
                <w:rFonts w:hint="eastAsia" w:ascii="宋体" w:hAnsi="宋体"/>
                <w:szCs w:val="21"/>
              </w:rPr>
              <w:t>序号</w:t>
            </w:r>
          </w:p>
        </w:tc>
        <w:tc>
          <w:tcPr>
            <w:tcW w:w="2537" w:type="dxa"/>
            <w:noWrap w:val="0"/>
            <w:vAlign w:val="center"/>
          </w:tcPr>
          <w:p>
            <w:pPr>
              <w:jc w:val="center"/>
              <w:rPr>
                <w:rFonts w:hint="eastAsia" w:ascii="宋体" w:hAnsi="宋体"/>
                <w:szCs w:val="21"/>
              </w:rPr>
            </w:pPr>
            <w:r>
              <w:rPr>
                <w:rFonts w:hint="eastAsia" w:ascii="宋体" w:hAnsi="宋体"/>
                <w:szCs w:val="21"/>
              </w:rPr>
              <w:t>标志名称</w:t>
            </w:r>
          </w:p>
        </w:tc>
        <w:tc>
          <w:tcPr>
            <w:tcW w:w="3259" w:type="dxa"/>
            <w:noWrap w:val="0"/>
            <w:vAlign w:val="center"/>
          </w:tcPr>
          <w:p>
            <w:pPr>
              <w:jc w:val="center"/>
              <w:rPr>
                <w:rFonts w:hint="eastAsia" w:ascii="宋体" w:hAnsi="宋体"/>
                <w:szCs w:val="21"/>
              </w:rPr>
            </w:pPr>
            <w:r>
              <w:rPr>
                <w:rFonts w:hint="eastAsia" w:ascii="宋体" w:hAnsi="宋体"/>
                <w:szCs w:val="21"/>
              </w:rPr>
              <w:t>数量</w:t>
            </w:r>
          </w:p>
        </w:tc>
        <w:tc>
          <w:tcPr>
            <w:tcW w:w="2347" w:type="dxa"/>
            <w:noWrap w:val="0"/>
            <w:vAlign w:val="center"/>
          </w:tcPr>
          <w:p>
            <w:pPr>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5" w:type="dxa"/>
            <w:noWrap w:val="0"/>
            <w:vAlign w:val="center"/>
          </w:tcPr>
          <w:p>
            <w:pPr>
              <w:jc w:val="center"/>
              <w:rPr>
                <w:rFonts w:hint="eastAsia" w:ascii="宋体" w:hAnsi="宋体"/>
                <w:szCs w:val="21"/>
              </w:rPr>
            </w:pPr>
            <w:r>
              <w:rPr>
                <w:rFonts w:hint="eastAsia" w:ascii="宋体" w:hAnsi="宋体"/>
                <w:szCs w:val="21"/>
              </w:rPr>
              <w:t>1</w:t>
            </w:r>
          </w:p>
        </w:tc>
        <w:tc>
          <w:tcPr>
            <w:tcW w:w="2537" w:type="dxa"/>
            <w:noWrap w:val="0"/>
            <w:vAlign w:val="center"/>
          </w:tcPr>
          <w:p>
            <w:pPr>
              <w:jc w:val="center"/>
              <w:rPr>
                <w:rFonts w:hint="eastAsia" w:ascii="宋体" w:hAnsi="宋体"/>
                <w:szCs w:val="21"/>
              </w:rPr>
            </w:pPr>
            <w:r>
              <w:rPr>
                <w:rFonts w:hint="eastAsia" w:ascii="宋体" w:hAnsi="宋体"/>
                <w:szCs w:val="21"/>
              </w:rPr>
              <w:t>前方施工1600m</w:t>
            </w:r>
          </w:p>
        </w:tc>
        <w:tc>
          <w:tcPr>
            <w:tcW w:w="3259" w:type="dxa"/>
            <w:noWrap w:val="0"/>
            <w:vAlign w:val="center"/>
          </w:tcPr>
          <w:p>
            <w:pPr>
              <w:jc w:val="center"/>
              <w:rPr>
                <w:rFonts w:hint="eastAsia" w:ascii="宋体" w:hAnsi="宋体"/>
                <w:szCs w:val="21"/>
              </w:rPr>
            </w:pPr>
            <w:r>
              <w:rPr>
                <w:rFonts w:hint="eastAsia" w:ascii="宋体" w:hAnsi="宋体"/>
                <w:szCs w:val="21"/>
              </w:rPr>
              <w:t>4块</w:t>
            </w:r>
          </w:p>
        </w:tc>
        <w:tc>
          <w:tcPr>
            <w:tcW w:w="2347"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5" w:type="dxa"/>
            <w:noWrap w:val="0"/>
            <w:vAlign w:val="center"/>
          </w:tcPr>
          <w:p>
            <w:pPr>
              <w:jc w:val="center"/>
              <w:rPr>
                <w:rFonts w:hint="eastAsia" w:ascii="宋体" w:hAnsi="宋体"/>
                <w:szCs w:val="21"/>
              </w:rPr>
            </w:pPr>
            <w:r>
              <w:rPr>
                <w:rFonts w:hint="eastAsia" w:ascii="宋体" w:hAnsi="宋体"/>
                <w:szCs w:val="21"/>
              </w:rPr>
              <w:t>2</w:t>
            </w:r>
          </w:p>
        </w:tc>
        <w:tc>
          <w:tcPr>
            <w:tcW w:w="2537" w:type="dxa"/>
            <w:noWrap w:val="0"/>
            <w:vAlign w:val="center"/>
          </w:tcPr>
          <w:p>
            <w:pPr>
              <w:jc w:val="center"/>
              <w:rPr>
                <w:rFonts w:hint="eastAsia" w:ascii="宋体" w:hAnsi="宋体"/>
                <w:szCs w:val="21"/>
              </w:rPr>
            </w:pPr>
            <w:r>
              <w:rPr>
                <w:rFonts w:hint="eastAsia" w:ascii="宋体" w:hAnsi="宋体"/>
                <w:szCs w:val="21"/>
              </w:rPr>
              <w:t>前方施工800m</w:t>
            </w:r>
          </w:p>
        </w:tc>
        <w:tc>
          <w:tcPr>
            <w:tcW w:w="3259" w:type="dxa"/>
            <w:noWrap w:val="0"/>
            <w:vAlign w:val="center"/>
          </w:tcPr>
          <w:p>
            <w:pPr>
              <w:jc w:val="center"/>
              <w:rPr>
                <w:rFonts w:hint="eastAsia" w:ascii="宋体" w:hAnsi="宋体"/>
                <w:szCs w:val="21"/>
              </w:rPr>
            </w:pPr>
            <w:r>
              <w:rPr>
                <w:rFonts w:hint="eastAsia" w:ascii="宋体" w:hAnsi="宋体"/>
                <w:szCs w:val="21"/>
              </w:rPr>
              <w:t>2块</w:t>
            </w:r>
          </w:p>
        </w:tc>
        <w:tc>
          <w:tcPr>
            <w:tcW w:w="2347"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5" w:type="dxa"/>
            <w:noWrap w:val="0"/>
            <w:vAlign w:val="center"/>
          </w:tcPr>
          <w:p>
            <w:pPr>
              <w:jc w:val="center"/>
              <w:rPr>
                <w:rFonts w:hint="eastAsia" w:ascii="宋体" w:hAnsi="宋体"/>
                <w:szCs w:val="21"/>
              </w:rPr>
            </w:pPr>
            <w:r>
              <w:rPr>
                <w:rFonts w:hint="eastAsia" w:ascii="宋体" w:hAnsi="宋体"/>
                <w:szCs w:val="21"/>
              </w:rPr>
              <w:t>3</w:t>
            </w:r>
          </w:p>
        </w:tc>
        <w:tc>
          <w:tcPr>
            <w:tcW w:w="2537" w:type="dxa"/>
            <w:noWrap w:val="0"/>
            <w:vAlign w:val="center"/>
          </w:tcPr>
          <w:p>
            <w:pPr>
              <w:jc w:val="center"/>
              <w:rPr>
                <w:rFonts w:hint="eastAsia" w:ascii="宋体" w:hAnsi="宋体"/>
                <w:szCs w:val="21"/>
              </w:rPr>
            </w:pPr>
            <w:r>
              <w:rPr>
                <w:rFonts w:hint="eastAsia" w:ascii="宋体" w:hAnsi="宋体"/>
                <w:szCs w:val="21"/>
              </w:rPr>
              <w:t>限速60Km</w:t>
            </w:r>
          </w:p>
        </w:tc>
        <w:tc>
          <w:tcPr>
            <w:tcW w:w="3259" w:type="dxa"/>
            <w:noWrap w:val="0"/>
            <w:vAlign w:val="center"/>
          </w:tcPr>
          <w:p>
            <w:pPr>
              <w:jc w:val="center"/>
              <w:rPr>
                <w:rFonts w:hint="eastAsia" w:ascii="宋体" w:hAnsi="宋体"/>
                <w:szCs w:val="21"/>
              </w:rPr>
            </w:pPr>
            <w:r>
              <w:rPr>
                <w:rFonts w:hint="eastAsia" w:ascii="宋体" w:hAnsi="宋体"/>
                <w:szCs w:val="21"/>
              </w:rPr>
              <w:t>2块</w:t>
            </w:r>
          </w:p>
        </w:tc>
        <w:tc>
          <w:tcPr>
            <w:tcW w:w="2347"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5" w:type="dxa"/>
            <w:noWrap w:val="0"/>
            <w:vAlign w:val="center"/>
          </w:tcPr>
          <w:p>
            <w:pPr>
              <w:jc w:val="center"/>
              <w:rPr>
                <w:rFonts w:hint="eastAsia" w:ascii="宋体" w:hAnsi="宋体"/>
                <w:szCs w:val="21"/>
              </w:rPr>
            </w:pPr>
            <w:r>
              <w:rPr>
                <w:rFonts w:hint="eastAsia" w:ascii="宋体" w:hAnsi="宋体"/>
                <w:szCs w:val="21"/>
              </w:rPr>
              <w:t>4</w:t>
            </w:r>
          </w:p>
        </w:tc>
        <w:tc>
          <w:tcPr>
            <w:tcW w:w="2537" w:type="dxa"/>
            <w:noWrap w:val="0"/>
            <w:vAlign w:val="center"/>
          </w:tcPr>
          <w:p>
            <w:pPr>
              <w:jc w:val="center"/>
              <w:rPr>
                <w:rFonts w:hint="eastAsia" w:ascii="宋体" w:hAnsi="宋体"/>
                <w:szCs w:val="21"/>
              </w:rPr>
            </w:pPr>
            <w:r>
              <w:rPr>
                <w:rFonts w:hint="eastAsia" w:ascii="宋体" w:hAnsi="宋体"/>
                <w:szCs w:val="21"/>
              </w:rPr>
              <w:t>限速20Km</w:t>
            </w:r>
          </w:p>
        </w:tc>
        <w:tc>
          <w:tcPr>
            <w:tcW w:w="3259" w:type="dxa"/>
            <w:noWrap w:val="0"/>
            <w:vAlign w:val="center"/>
          </w:tcPr>
          <w:p>
            <w:pPr>
              <w:jc w:val="center"/>
              <w:rPr>
                <w:rFonts w:hint="eastAsia" w:ascii="宋体" w:hAnsi="宋体"/>
                <w:szCs w:val="21"/>
              </w:rPr>
            </w:pPr>
            <w:r>
              <w:rPr>
                <w:rFonts w:hint="eastAsia" w:ascii="宋体" w:hAnsi="宋体"/>
                <w:szCs w:val="21"/>
              </w:rPr>
              <w:t>2块</w:t>
            </w:r>
          </w:p>
        </w:tc>
        <w:tc>
          <w:tcPr>
            <w:tcW w:w="2347"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5" w:type="dxa"/>
            <w:noWrap w:val="0"/>
            <w:vAlign w:val="center"/>
          </w:tcPr>
          <w:p>
            <w:pPr>
              <w:jc w:val="center"/>
              <w:rPr>
                <w:rFonts w:hint="eastAsia" w:ascii="宋体" w:hAnsi="宋体"/>
                <w:szCs w:val="21"/>
              </w:rPr>
            </w:pPr>
            <w:r>
              <w:rPr>
                <w:rFonts w:hint="eastAsia" w:ascii="宋体" w:hAnsi="宋体"/>
                <w:szCs w:val="21"/>
              </w:rPr>
              <w:t>5</w:t>
            </w:r>
          </w:p>
        </w:tc>
        <w:tc>
          <w:tcPr>
            <w:tcW w:w="2537" w:type="dxa"/>
            <w:noWrap w:val="0"/>
            <w:vAlign w:val="center"/>
          </w:tcPr>
          <w:p>
            <w:pPr>
              <w:jc w:val="center"/>
              <w:rPr>
                <w:rFonts w:hint="eastAsia" w:ascii="宋体" w:hAnsi="宋体"/>
                <w:szCs w:val="21"/>
              </w:rPr>
            </w:pPr>
            <w:r>
              <w:rPr>
                <w:rFonts w:hint="eastAsia" w:ascii="宋体" w:hAnsi="宋体"/>
                <w:szCs w:val="21"/>
              </w:rPr>
              <w:t>向左改道</w:t>
            </w:r>
          </w:p>
        </w:tc>
        <w:tc>
          <w:tcPr>
            <w:tcW w:w="3259" w:type="dxa"/>
            <w:noWrap w:val="0"/>
            <w:vAlign w:val="center"/>
          </w:tcPr>
          <w:p>
            <w:pPr>
              <w:jc w:val="center"/>
              <w:rPr>
                <w:rFonts w:hint="eastAsia" w:ascii="宋体" w:hAnsi="宋体"/>
                <w:szCs w:val="21"/>
              </w:rPr>
            </w:pPr>
            <w:r>
              <w:rPr>
                <w:rFonts w:hint="eastAsia" w:ascii="宋体" w:hAnsi="宋体"/>
                <w:szCs w:val="21"/>
              </w:rPr>
              <w:t>1块</w:t>
            </w:r>
          </w:p>
        </w:tc>
        <w:tc>
          <w:tcPr>
            <w:tcW w:w="2347"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5" w:type="dxa"/>
            <w:noWrap w:val="0"/>
            <w:vAlign w:val="center"/>
          </w:tcPr>
          <w:p>
            <w:pPr>
              <w:jc w:val="center"/>
              <w:rPr>
                <w:rFonts w:hint="eastAsia" w:ascii="宋体" w:hAnsi="宋体"/>
                <w:szCs w:val="21"/>
              </w:rPr>
            </w:pPr>
            <w:r>
              <w:rPr>
                <w:rFonts w:hint="eastAsia" w:ascii="宋体" w:hAnsi="宋体"/>
                <w:szCs w:val="21"/>
              </w:rPr>
              <w:t>6</w:t>
            </w:r>
          </w:p>
        </w:tc>
        <w:tc>
          <w:tcPr>
            <w:tcW w:w="2537" w:type="dxa"/>
            <w:noWrap w:val="0"/>
            <w:vAlign w:val="center"/>
          </w:tcPr>
          <w:p>
            <w:pPr>
              <w:jc w:val="center"/>
              <w:rPr>
                <w:rFonts w:hint="eastAsia" w:ascii="宋体" w:hAnsi="宋体"/>
                <w:szCs w:val="21"/>
              </w:rPr>
            </w:pPr>
            <w:r>
              <w:rPr>
                <w:rFonts w:hint="eastAsia" w:ascii="宋体" w:hAnsi="宋体"/>
                <w:szCs w:val="21"/>
              </w:rPr>
              <w:t>双向交通</w:t>
            </w:r>
          </w:p>
        </w:tc>
        <w:tc>
          <w:tcPr>
            <w:tcW w:w="3259" w:type="dxa"/>
            <w:noWrap w:val="0"/>
            <w:vAlign w:val="center"/>
          </w:tcPr>
          <w:p>
            <w:pPr>
              <w:jc w:val="center"/>
              <w:rPr>
                <w:rFonts w:hint="eastAsia" w:ascii="宋体" w:hAnsi="宋体"/>
                <w:szCs w:val="21"/>
              </w:rPr>
            </w:pPr>
            <w:r>
              <w:rPr>
                <w:rFonts w:hint="eastAsia" w:ascii="宋体" w:hAnsi="宋体"/>
                <w:szCs w:val="21"/>
              </w:rPr>
              <w:t>1块</w:t>
            </w:r>
          </w:p>
        </w:tc>
        <w:tc>
          <w:tcPr>
            <w:tcW w:w="2347"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5" w:type="dxa"/>
            <w:noWrap w:val="0"/>
            <w:vAlign w:val="center"/>
          </w:tcPr>
          <w:p>
            <w:pPr>
              <w:jc w:val="center"/>
              <w:rPr>
                <w:rFonts w:hint="eastAsia" w:ascii="宋体" w:hAnsi="宋体"/>
                <w:szCs w:val="21"/>
              </w:rPr>
            </w:pPr>
            <w:r>
              <w:rPr>
                <w:rFonts w:hint="eastAsia" w:ascii="宋体" w:hAnsi="宋体"/>
                <w:szCs w:val="21"/>
              </w:rPr>
              <w:t>7</w:t>
            </w:r>
          </w:p>
        </w:tc>
        <w:tc>
          <w:tcPr>
            <w:tcW w:w="2537" w:type="dxa"/>
            <w:noWrap w:val="0"/>
            <w:vAlign w:val="center"/>
          </w:tcPr>
          <w:p>
            <w:pPr>
              <w:jc w:val="center"/>
              <w:rPr>
                <w:rFonts w:hint="eastAsia" w:ascii="宋体" w:hAnsi="宋体"/>
                <w:szCs w:val="21"/>
              </w:rPr>
            </w:pPr>
            <w:r>
              <w:rPr>
                <w:rFonts w:hint="eastAsia" w:ascii="宋体" w:hAnsi="宋体"/>
                <w:szCs w:val="21"/>
              </w:rPr>
              <w:t>左侧变窄</w:t>
            </w:r>
          </w:p>
        </w:tc>
        <w:tc>
          <w:tcPr>
            <w:tcW w:w="3259" w:type="dxa"/>
            <w:noWrap w:val="0"/>
            <w:vAlign w:val="center"/>
          </w:tcPr>
          <w:p>
            <w:pPr>
              <w:jc w:val="center"/>
              <w:rPr>
                <w:rFonts w:hint="eastAsia" w:ascii="宋体" w:hAnsi="宋体"/>
                <w:szCs w:val="21"/>
              </w:rPr>
            </w:pPr>
            <w:r>
              <w:rPr>
                <w:rFonts w:hint="eastAsia" w:ascii="宋体" w:hAnsi="宋体"/>
                <w:szCs w:val="21"/>
              </w:rPr>
              <w:t>1块</w:t>
            </w:r>
          </w:p>
        </w:tc>
        <w:tc>
          <w:tcPr>
            <w:tcW w:w="2347"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5" w:type="dxa"/>
            <w:noWrap w:val="0"/>
            <w:vAlign w:val="center"/>
          </w:tcPr>
          <w:p>
            <w:pPr>
              <w:jc w:val="center"/>
              <w:rPr>
                <w:rFonts w:hint="eastAsia" w:ascii="宋体" w:hAnsi="宋体"/>
                <w:szCs w:val="21"/>
              </w:rPr>
            </w:pPr>
            <w:r>
              <w:rPr>
                <w:rFonts w:hint="eastAsia" w:ascii="宋体" w:hAnsi="宋体"/>
                <w:szCs w:val="21"/>
              </w:rPr>
              <w:t>8</w:t>
            </w:r>
          </w:p>
        </w:tc>
        <w:tc>
          <w:tcPr>
            <w:tcW w:w="2537" w:type="dxa"/>
            <w:noWrap w:val="0"/>
            <w:vAlign w:val="center"/>
          </w:tcPr>
          <w:p>
            <w:pPr>
              <w:jc w:val="center"/>
              <w:rPr>
                <w:rFonts w:hint="eastAsia" w:ascii="宋体" w:hAnsi="宋体"/>
                <w:szCs w:val="21"/>
              </w:rPr>
            </w:pPr>
            <w:r>
              <w:rPr>
                <w:rFonts w:hint="eastAsia" w:ascii="宋体" w:hAnsi="宋体"/>
                <w:szCs w:val="21"/>
              </w:rPr>
              <w:t>左侧绕行</w:t>
            </w:r>
          </w:p>
        </w:tc>
        <w:tc>
          <w:tcPr>
            <w:tcW w:w="3259" w:type="dxa"/>
            <w:noWrap w:val="0"/>
            <w:vAlign w:val="center"/>
          </w:tcPr>
          <w:p>
            <w:pPr>
              <w:jc w:val="center"/>
              <w:rPr>
                <w:rFonts w:hint="eastAsia" w:ascii="宋体" w:hAnsi="宋体"/>
                <w:szCs w:val="21"/>
              </w:rPr>
            </w:pPr>
            <w:r>
              <w:rPr>
                <w:rFonts w:hint="eastAsia" w:ascii="宋体" w:hAnsi="宋体"/>
                <w:szCs w:val="21"/>
              </w:rPr>
              <w:t>1块</w:t>
            </w:r>
          </w:p>
        </w:tc>
        <w:tc>
          <w:tcPr>
            <w:tcW w:w="2347"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5" w:type="dxa"/>
            <w:noWrap w:val="0"/>
            <w:vAlign w:val="center"/>
          </w:tcPr>
          <w:p>
            <w:pPr>
              <w:jc w:val="center"/>
              <w:rPr>
                <w:rFonts w:hint="eastAsia" w:ascii="宋体" w:hAnsi="宋体"/>
                <w:szCs w:val="21"/>
              </w:rPr>
            </w:pPr>
            <w:r>
              <w:rPr>
                <w:rFonts w:hint="eastAsia" w:ascii="宋体" w:hAnsi="宋体"/>
                <w:szCs w:val="21"/>
              </w:rPr>
              <w:t>9</w:t>
            </w:r>
          </w:p>
        </w:tc>
        <w:tc>
          <w:tcPr>
            <w:tcW w:w="2537" w:type="dxa"/>
            <w:noWrap w:val="0"/>
            <w:vAlign w:val="center"/>
          </w:tcPr>
          <w:p>
            <w:pPr>
              <w:jc w:val="center"/>
              <w:rPr>
                <w:rFonts w:hint="eastAsia" w:ascii="宋体" w:hAnsi="宋体"/>
                <w:szCs w:val="21"/>
              </w:rPr>
            </w:pPr>
            <w:r>
              <w:rPr>
                <w:rFonts w:hint="eastAsia" w:ascii="宋体" w:hAnsi="宋体"/>
                <w:szCs w:val="21"/>
              </w:rPr>
              <w:t>太阳能诱导标志</w:t>
            </w:r>
          </w:p>
        </w:tc>
        <w:tc>
          <w:tcPr>
            <w:tcW w:w="3259" w:type="dxa"/>
            <w:noWrap w:val="0"/>
            <w:vAlign w:val="center"/>
          </w:tcPr>
          <w:p>
            <w:pPr>
              <w:jc w:val="center"/>
              <w:rPr>
                <w:rFonts w:hint="eastAsia" w:ascii="宋体" w:hAnsi="宋体"/>
                <w:szCs w:val="21"/>
              </w:rPr>
            </w:pPr>
            <w:r>
              <w:rPr>
                <w:rFonts w:hint="eastAsia" w:ascii="宋体" w:hAnsi="宋体"/>
                <w:szCs w:val="21"/>
              </w:rPr>
              <w:t>7块</w:t>
            </w:r>
          </w:p>
        </w:tc>
        <w:tc>
          <w:tcPr>
            <w:tcW w:w="2347" w:type="dxa"/>
            <w:noWrap w:val="0"/>
            <w:vAlign w:val="center"/>
          </w:tcPr>
          <w:p>
            <w:pPr>
              <w:jc w:val="center"/>
              <w:rPr>
                <w:rFonts w:hint="eastAsia" w:ascii="宋体" w:hAnsi="宋体"/>
                <w:szCs w:val="21"/>
              </w:rPr>
            </w:pPr>
            <w:r>
              <w:rPr>
                <w:rFonts w:hint="eastAsia" w:ascii="宋体" w:hAnsi="宋体"/>
                <w:szCs w:val="21"/>
              </w:rPr>
              <w:t>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5" w:type="dxa"/>
            <w:noWrap w:val="0"/>
            <w:vAlign w:val="center"/>
          </w:tcPr>
          <w:p>
            <w:pPr>
              <w:jc w:val="center"/>
              <w:rPr>
                <w:rFonts w:hint="eastAsia" w:ascii="宋体" w:hAnsi="宋体"/>
                <w:szCs w:val="21"/>
              </w:rPr>
            </w:pPr>
            <w:r>
              <w:rPr>
                <w:rFonts w:hint="eastAsia" w:ascii="宋体" w:hAnsi="宋体"/>
                <w:szCs w:val="21"/>
              </w:rPr>
              <w:t>10</w:t>
            </w:r>
          </w:p>
        </w:tc>
        <w:tc>
          <w:tcPr>
            <w:tcW w:w="2537" w:type="dxa"/>
            <w:noWrap w:val="0"/>
            <w:vAlign w:val="center"/>
          </w:tcPr>
          <w:p>
            <w:pPr>
              <w:jc w:val="center"/>
              <w:rPr>
                <w:rFonts w:hint="eastAsia" w:ascii="宋体" w:hAnsi="宋体"/>
                <w:szCs w:val="21"/>
              </w:rPr>
            </w:pPr>
            <w:r>
              <w:rPr>
                <w:rFonts w:hint="eastAsia" w:ascii="宋体" w:hAnsi="宋体"/>
                <w:szCs w:val="21"/>
              </w:rPr>
              <w:t>路栏</w:t>
            </w:r>
          </w:p>
        </w:tc>
        <w:tc>
          <w:tcPr>
            <w:tcW w:w="3259" w:type="dxa"/>
            <w:noWrap w:val="0"/>
            <w:vAlign w:val="center"/>
          </w:tcPr>
          <w:p>
            <w:pPr>
              <w:jc w:val="center"/>
              <w:rPr>
                <w:rFonts w:hint="eastAsia" w:ascii="宋体" w:hAnsi="宋体"/>
                <w:szCs w:val="21"/>
              </w:rPr>
            </w:pPr>
            <w:r>
              <w:rPr>
                <w:rFonts w:hint="eastAsia" w:ascii="宋体" w:hAnsi="宋体"/>
                <w:szCs w:val="21"/>
              </w:rPr>
              <w:t>3块</w:t>
            </w:r>
          </w:p>
        </w:tc>
        <w:tc>
          <w:tcPr>
            <w:tcW w:w="2347"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5" w:type="dxa"/>
            <w:noWrap w:val="0"/>
            <w:vAlign w:val="center"/>
          </w:tcPr>
          <w:p>
            <w:pPr>
              <w:jc w:val="center"/>
              <w:rPr>
                <w:rFonts w:hint="eastAsia" w:ascii="宋体" w:hAnsi="宋体"/>
                <w:szCs w:val="21"/>
              </w:rPr>
            </w:pPr>
            <w:r>
              <w:rPr>
                <w:rFonts w:hint="eastAsia" w:ascii="宋体" w:hAnsi="宋体"/>
                <w:szCs w:val="21"/>
              </w:rPr>
              <w:t>11</w:t>
            </w:r>
          </w:p>
        </w:tc>
        <w:tc>
          <w:tcPr>
            <w:tcW w:w="2537" w:type="dxa"/>
            <w:noWrap w:val="0"/>
            <w:vAlign w:val="center"/>
          </w:tcPr>
          <w:p>
            <w:pPr>
              <w:jc w:val="center"/>
              <w:rPr>
                <w:rFonts w:hint="eastAsia" w:ascii="宋体" w:hAnsi="宋体"/>
                <w:szCs w:val="21"/>
              </w:rPr>
            </w:pPr>
            <w:r>
              <w:rPr>
                <w:rFonts w:hint="eastAsia" w:ascii="宋体" w:hAnsi="宋体"/>
                <w:szCs w:val="21"/>
              </w:rPr>
              <w:t>施工警告灯</w:t>
            </w:r>
          </w:p>
        </w:tc>
        <w:tc>
          <w:tcPr>
            <w:tcW w:w="3259" w:type="dxa"/>
            <w:noWrap w:val="0"/>
            <w:vAlign w:val="center"/>
          </w:tcPr>
          <w:p>
            <w:pPr>
              <w:jc w:val="center"/>
              <w:rPr>
                <w:rFonts w:hint="eastAsia" w:ascii="宋体" w:hAnsi="宋体"/>
                <w:szCs w:val="21"/>
              </w:rPr>
            </w:pPr>
            <w:r>
              <w:rPr>
                <w:rFonts w:hint="eastAsia" w:ascii="宋体" w:hAnsi="宋体"/>
                <w:szCs w:val="21"/>
              </w:rPr>
              <w:t>10个</w:t>
            </w:r>
          </w:p>
        </w:tc>
        <w:tc>
          <w:tcPr>
            <w:tcW w:w="2347" w:type="dxa"/>
            <w:noWrap w:val="0"/>
            <w:vAlign w:val="center"/>
          </w:tcPr>
          <w:p>
            <w:pPr>
              <w:jc w:val="center"/>
              <w:rPr>
                <w:rFonts w:hint="eastAsia" w:ascii="宋体" w:hAnsi="宋体"/>
                <w:szCs w:val="21"/>
              </w:rPr>
            </w:pPr>
            <w:r>
              <w:rPr>
                <w:rFonts w:hint="eastAsia" w:ascii="宋体" w:hAnsi="宋体"/>
                <w:szCs w:val="21"/>
              </w:rPr>
              <w:t>爆闪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5" w:type="dxa"/>
            <w:noWrap w:val="0"/>
            <w:vAlign w:val="center"/>
          </w:tcPr>
          <w:p>
            <w:pPr>
              <w:jc w:val="center"/>
              <w:rPr>
                <w:rFonts w:hint="eastAsia" w:ascii="宋体" w:hAnsi="宋体"/>
                <w:szCs w:val="21"/>
              </w:rPr>
            </w:pPr>
            <w:r>
              <w:rPr>
                <w:rFonts w:hint="eastAsia" w:ascii="宋体" w:hAnsi="宋体"/>
                <w:szCs w:val="21"/>
              </w:rPr>
              <w:t>12</w:t>
            </w:r>
          </w:p>
        </w:tc>
        <w:tc>
          <w:tcPr>
            <w:tcW w:w="2537" w:type="dxa"/>
            <w:noWrap w:val="0"/>
            <w:vAlign w:val="center"/>
          </w:tcPr>
          <w:p>
            <w:pPr>
              <w:jc w:val="center"/>
              <w:rPr>
                <w:rFonts w:hint="eastAsia" w:ascii="宋体" w:hAnsi="宋体"/>
                <w:szCs w:val="21"/>
              </w:rPr>
            </w:pPr>
            <w:r>
              <w:rPr>
                <w:rFonts w:hint="eastAsia" w:ascii="宋体" w:hAnsi="宋体"/>
                <w:szCs w:val="21"/>
              </w:rPr>
              <w:t>解除限速60Km</w:t>
            </w:r>
          </w:p>
        </w:tc>
        <w:tc>
          <w:tcPr>
            <w:tcW w:w="3259" w:type="dxa"/>
            <w:noWrap w:val="0"/>
            <w:vAlign w:val="center"/>
          </w:tcPr>
          <w:p>
            <w:pPr>
              <w:jc w:val="center"/>
              <w:rPr>
                <w:rFonts w:hint="eastAsia" w:ascii="宋体" w:hAnsi="宋体"/>
                <w:szCs w:val="21"/>
              </w:rPr>
            </w:pPr>
            <w:r>
              <w:rPr>
                <w:rFonts w:hint="eastAsia" w:ascii="宋体" w:hAnsi="宋体"/>
                <w:szCs w:val="21"/>
              </w:rPr>
              <w:t>2块</w:t>
            </w:r>
          </w:p>
        </w:tc>
        <w:tc>
          <w:tcPr>
            <w:tcW w:w="2347" w:type="dxa"/>
            <w:noWrap w:val="0"/>
            <w:vAlign w:val="center"/>
          </w:tcPr>
          <w:p>
            <w:pPr>
              <w:jc w:val="center"/>
              <w:rPr>
                <w:rFonts w:hint="eastAsia" w:ascii="宋体" w:hAnsi="宋体"/>
                <w:szCs w:val="21"/>
              </w:rPr>
            </w:pPr>
            <w:r>
              <w:rPr>
                <w:rFonts w:hint="eastAsia" w:ascii="宋体" w:hAnsi="宋体"/>
                <w:szCs w:val="21"/>
              </w:rPr>
              <w:t>高强级反光膜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5" w:type="dxa"/>
            <w:noWrap w:val="0"/>
            <w:vAlign w:val="center"/>
          </w:tcPr>
          <w:p>
            <w:pPr>
              <w:jc w:val="center"/>
              <w:rPr>
                <w:rFonts w:hint="eastAsia" w:ascii="宋体" w:hAnsi="宋体"/>
                <w:szCs w:val="21"/>
              </w:rPr>
            </w:pPr>
            <w:r>
              <w:rPr>
                <w:rFonts w:hint="eastAsia" w:ascii="宋体" w:hAnsi="宋体"/>
                <w:szCs w:val="21"/>
              </w:rPr>
              <w:t>13</w:t>
            </w:r>
          </w:p>
        </w:tc>
        <w:tc>
          <w:tcPr>
            <w:tcW w:w="2537" w:type="dxa"/>
            <w:noWrap w:val="0"/>
            <w:vAlign w:val="center"/>
          </w:tcPr>
          <w:p>
            <w:pPr>
              <w:jc w:val="center"/>
              <w:rPr>
                <w:rFonts w:hint="eastAsia" w:ascii="宋体" w:hAnsi="宋体"/>
                <w:szCs w:val="21"/>
              </w:rPr>
            </w:pPr>
            <w:r>
              <w:rPr>
                <w:rFonts w:hint="eastAsia" w:ascii="宋体" w:hAnsi="宋体"/>
                <w:szCs w:val="21"/>
              </w:rPr>
              <w:t>模拟警察</w:t>
            </w:r>
          </w:p>
        </w:tc>
        <w:tc>
          <w:tcPr>
            <w:tcW w:w="3259" w:type="dxa"/>
            <w:noWrap w:val="0"/>
            <w:vAlign w:val="center"/>
          </w:tcPr>
          <w:p>
            <w:pPr>
              <w:jc w:val="center"/>
              <w:rPr>
                <w:rFonts w:hint="eastAsia" w:ascii="宋体" w:hAnsi="宋体"/>
                <w:szCs w:val="21"/>
              </w:rPr>
            </w:pPr>
            <w:r>
              <w:rPr>
                <w:rFonts w:hint="eastAsia" w:ascii="宋体" w:hAnsi="宋体"/>
                <w:szCs w:val="21"/>
              </w:rPr>
              <w:t>2个</w:t>
            </w:r>
          </w:p>
        </w:tc>
        <w:tc>
          <w:tcPr>
            <w:tcW w:w="2347" w:type="dxa"/>
            <w:noWrap w:val="0"/>
            <w:vAlign w:val="center"/>
          </w:tcPr>
          <w:p>
            <w:pPr>
              <w:jc w:val="center"/>
              <w:rPr>
                <w:rFonts w:hint="eastAsia" w:ascii="宋体" w:hAnsi="宋体"/>
                <w:szCs w:val="21"/>
              </w:rPr>
            </w:pPr>
            <w:r>
              <w:rPr>
                <w:rFonts w:hint="eastAsia" w:ascii="宋体" w:hAnsi="宋体"/>
                <w:szCs w:val="21"/>
              </w:rPr>
              <w:t>立体式手持太阳能警告灯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5" w:type="dxa"/>
            <w:noWrap w:val="0"/>
            <w:vAlign w:val="center"/>
          </w:tcPr>
          <w:p>
            <w:pPr>
              <w:jc w:val="center"/>
              <w:rPr>
                <w:rFonts w:hint="eastAsia" w:ascii="宋体" w:hAnsi="宋体"/>
                <w:szCs w:val="21"/>
              </w:rPr>
            </w:pPr>
            <w:r>
              <w:rPr>
                <w:rFonts w:hint="eastAsia" w:ascii="宋体" w:hAnsi="宋体"/>
                <w:szCs w:val="21"/>
              </w:rPr>
              <w:t>14</w:t>
            </w:r>
          </w:p>
        </w:tc>
        <w:tc>
          <w:tcPr>
            <w:tcW w:w="2537" w:type="dxa"/>
            <w:noWrap w:val="0"/>
            <w:vAlign w:val="center"/>
          </w:tcPr>
          <w:p>
            <w:pPr>
              <w:jc w:val="center"/>
              <w:rPr>
                <w:rFonts w:hint="eastAsia" w:ascii="宋体" w:hAnsi="宋体"/>
                <w:szCs w:val="21"/>
              </w:rPr>
            </w:pPr>
            <w:r>
              <w:rPr>
                <w:rFonts w:hint="eastAsia" w:ascii="宋体" w:hAnsi="宋体"/>
                <w:szCs w:val="21"/>
              </w:rPr>
              <w:t>临时告（指）示牌</w:t>
            </w:r>
          </w:p>
        </w:tc>
        <w:tc>
          <w:tcPr>
            <w:tcW w:w="3259" w:type="dxa"/>
            <w:noWrap w:val="0"/>
            <w:vAlign w:val="center"/>
          </w:tcPr>
          <w:p>
            <w:pPr>
              <w:jc w:val="center"/>
              <w:rPr>
                <w:rFonts w:hint="eastAsia" w:ascii="宋体" w:hAnsi="宋体"/>
                <w:szCs w:val="21"/>
              </w:rPr>
            </w:pPr>
            <w:r>
              <w:rPr>
                <w:rFonts w:hint="eastAsia" w:ascii="宋体" w:hAnsi="宋体"/>
                <w:szCs w:val="21"/>
              </w:rPr>
              <w:t>2块</w:t>
            </w:r>
          </w:p>
        </w:tc>
        <w:tc>
          <w:tcPr>
            <w:tcW w:w="2347" w:type="dxa"/>
            <w:noWrap w:val="0"/>
            <w:vAlign w:val="center"/>
          </w:tcPr>
          <w:p>
            <w:pPr>
              <w:jc w:val="center"/>
              <w:rPr>
                <w:rFonts w:hint="eastAsia" w:ascii="宋体" w:hAnsi="宋体"/>
                <w:szCs w:val="21"/>
              </w:rPr>
            </w:pPr>
            <w:r>
              <w:rPr>
                <w:rFonts w:hint="eastAsia" w:ascii="宋体" w:hAnsi="宋体"/>
                <w:szCs w:val="21"/>
              </w:rPr>
              <w:t>高强级反光膜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5" w:type="dxa"/>
            <w:noWrap w:val="0"/>
            <w:vAlign w:val="center"/>
          </w:tcPr>
          <w:p>
            <w:pPr>
              <w:jc w:val="center"/>
              <w:rPr>
                <w:rFonts w:hint="eastAsia" w:ascii="宋体" w:hAnsi="宋体"/>
                <w:szCs w:val="21"/>
              </w:rPr>
            </w:pPr>
            <w:r>
              <w:rPr>
                <w:rFonts w:hint="eastAsia" w:ascii="宋体" w:hAnsi="宋体"/>
                <w:szCs w:val="21"/>
              </w:rPr>
              <w:t>15</w:t>
            </w:r>
          </w:p>
        </w:tc>
        <w:tc>
          <w:tcPr>
            <w:tcW w:w="2537" w:type="dxa"/>
            <w:noWrap w:val="0"/>
            <w:vAlign w:val="center"/>
          </w:tcPr>
          <w:p>
            <w:pPr>
              <w:jc w:val="center"/>
              <w:rPr>
                <w:rFonts w:hint="eastAsia" w:ascii="宋体" w:hAnsi="宋体"/>
                <w:szCs w:val="21"/>
              </w:rPr>
            </w:pPr>
            <w:r>
              <w:rPr>
                <w:rFonts w:hint="eastAsia" w:ascii="宋体" w:hAnsi="宋体"/>
                <w:szCs w:val="21"/>
              </w:rPr>
              <w:t>锥形标志</w:t>
            </w:r>
          </w:p>
          <w:p>
            <w:pPr>
              <w:jc w:val="center"/>
              <w:rPr>
                <w:rFonts w:hint="eastAsia" w:ascii="宋体" w:hAnsi="宋体"/>
                <w:szCs w:val="21"/>
              </w:rPr>
            </w:pPr>
            <w:r>
              <w:rPr>
                <w:rFonts w:hint="eastAsia" w:ascii="宋体" w:hAnsi="宋体"/>
                <w:szCs w:val="21"/>
              </w:rPr>
              <w:t>（H70 4.5kg以上）</w:t>
            </w:r>
          </w:p>
        </w:tc>
        <w:tc>
          <w:tcPr>
            <w:tcW w:w="3259" w:type="dxa"/>
            <w:noWrap w:val="0"/>
            <w:vAlign w:val="center"/>
          </w:tcPr>
          <w:p>
            <w:pPr>
              <w:jc w:val="center"/>
              <w:rPr>
                <w:rFonts w:hint="eastAsia" w:ascii="宋体" w:hAnsi="宋体"/>
                <w:szCs w:val="21"/>
              </w:rPr>
            </w:pPr>
            <w:r>
              <w:rPr>
                <w:rFonts w:hint="eastAsia" w:ascii="宋体" w:hAnsi="宋体"/>
                <w:szCs w:val="21"/>
              </w:rPr>
              <w:t>2000只</w:t>
            </w:r>
          </w:p>
        </w:tc>
        <w:tc>
          <w:tcPr>
            <w:tcW w:w="2347" w:type="dxa"/>
            <w:noWrap w:val="0"/>
            <w:vAlign w:val="center"/>
          </w:tcPr>
          <w:p>
            <w:pPr>
              <w:jc w:val="center"/>
              <w:rPr>
                <w:rFonts w:hint="eastAsia" w:ascii="宋体" w:hAnsi="宋体"/>
                <w:szCs w:val="21"/>
              </w:rPr>
            </w:pPr>
            <w:r>
              <w:rPr>
                <w:rFonts w:hint="eastAsia" w:ascii="宋体" w:hAnsi="宋体"/>
                <w:szCs w:val="21"/>
              </w:rPr>
              <w:t>2m一个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5" w:type="dxa"/>
            <w:noWrap w:val="0"/>
            <w:vAlign w:val="center"/>
          </w:tcPr>
          <w:p>
            <w:pPr>
              <w:jc w:val="center"/>
              <w:rPr>
                <w:rFonts w:hint="eastAsia" w:ascii="宋体" w:hAnsi="宋体"/>
                <w:szCs w:val="21"/>
              </w:rPr>
            </w:pPr>
            <w:r>
              <w:rPr>
                <w:rFonts w:hint="eastAsia" w:ascii="宋体" w:hAnsi="宋体"/>
                <w:szCs w:val="21"/>
              </w:rPr>
              <w:t>16</w:t>
            </w:r>
          </w:p>
        </w:tc>
        <w:tc>
          <w:tcPr>
            <w:tcW w:w="2537" w:type="dxa"/>
            <w:noWrap w:val="0"/>
            <w:vAlign w:val="center"/>
          </w:tcPr>
          <w:p>
            <w:pPr>
              <w:jc w:val="center"/>
              <w:rPr>
                <w:rFonts w:hint="eastAsia" w:ascii="宋体" w:hAnsi="宋体"/>
                <w:szCs w:val="21"/>
              </w:rPr>
            </w:pPr>
            <w:r>
              <w:rPr>
                <w:rFonts w:hint="eastAsia" w:ascii="宋体" w:hAnsi="宋体"/>
                <w:szCs w:val="21"/>
              </w:rPr>
              <w:t>备用反光膜套</w:t>
            </w:r>
          </w:p>
        </w:tc>
        <w:tc>
          <w:tcPr>
            <w:tcW w:w="3259" w:type="dxa"/>
            <w:noWrap w:val="0"/>
            <w:vAlign w:val="center"/>
          </w:tcPr>
          <w:p>
            <w:pPr>
              <w:jc w:val="center"/>
              <w:rPr>
                <w:rFonts w:hint="eastAsia" w:ascii="宋体" w:hAnsi="宋体"/>
                <w:szCs w:val="21"/>
              </w:rPr>
            </w:pPr>
            <w:r>
              <w:rPr>
                <w:rFonts w:hint="eastAsia" w:ascii="宋体" w:hAnsi="宋体"/>
                <w:szCs w:val="21"/>
              </w:rPr>
              <w:t>600个</w:t>
            </w:r>
          </w:p>
        </w:tc>
        <w:tc>
          <w:tcPr>
            <w:tcW w:w="2347" w:type="dxa"/>
            <w:noWrap w:val="0"/>
            <w:vAlign w:val="center"/>
          </w:tcPr>
          <w:p>
            <w:pPr>
              <w:jc w:val="center"/>
              <w:rPr>
                <w:rFonts w:hint="eastAsia" w:ascii="宋体" w:hAnsi="宋体"/>
                <w:szCs w:val="21"/>
              </w:rPr>
            </w:pPr>
            <w:r>
              <w:rPr>
                <w:rFonts w:hint="eastAsia" w:ascii="宋体" w:hAnsi="宋体"/>
                <w:szCs w:val="21"/>
              </w:rPr>
              <w:t>6Km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5" w:type="dxa"/>
            <w:noWrap w:val="0"/>
            <w:vAlign w:val="center"/>
          </w:tcPr>
          <w:p>
            <w:pPr>
              <w:jc w:val="center"/>
              <w:rPr>
                <w:rFonts w:hint="eastAsia" w:ascii="宋体" w:hAnsi="宋体"/>
                <w:szCs w:val="21"/>
              </w:rPr>
            </w:pPr>
            <w:r>
              <w:rPr>
                <w:rFonts w:hint="eastAsia" w:ascii="宋体" w:hAnsi="宋体"/>
                <w:szCs w:val="21"/>
              </w:rPr>
              <w:t>17</w:t>
            </w:r>
          </w:p>
        </w:tc>
        <w:tc>
          <w:tcPr>
            <w:tcW w:w="2537" w:type="dxa"/>
            <w:noWrap w:val="0"/>
            <w:vAlign w:val="center"/>
          </w:tcPr>
          <w:p>
            <w:pPr>
              <w:jc w:val="center"/>
              <w:rPr>
                <w:rFonts w:hint="eastAsia" w:ascii="宋体" w:hAnsi="宋体"/>
                <w:szCs w:val="21"/>
              </w:rPr>
            </w:pPr>
            <w:r>
              <w:rPr>
                <w:rFonts w:hint="eastAsia" w:ascii="宋体" w:hAnsi="宋体"/>
                <w:szCs w:val="21"/>
              </w:rPr>
              <w:t>备用锥形标志</w:t>
            </w:r>
          </w:p>
        </w:tc>
        <w:tc>
          <w:tcPr>
            <w:tcW w:w="3259" w:type="dxa"/>
            <w:noWrap w:val="0"/>
            <w:vAlign w:val="center"/>
          </w:tcPr>
          <w:p>
            <w:pPr>
              <w:jc w:val="center"/>
              <w:rPr>
                <w:rFonts w:hint="eastAsia" w:ascii="宋体" w:hAnsi="宋体"/>
                <w:szCs w:val="21"/>
              </w:rPr>
            </w:pPr>
            <w:r>
              <w:rPr>
                <w:rFonts w:hint="eastAsia" w:ascii="宋体" w:hAnsi="宋体"/>
                <w:szCs w:val="21"/>
              </w:rPr>
              <w:t>500只</w:t>
            </w:r>
          </w:p>
        </w:tc>
        <w:tc>
          <w:tcPr>
            <w:tcW w:w="2347" w:type="dxa"/>
            <w:noWrap w:val="0"/>
            <w:vAlign w:val="center"/>
          </w:tcPr>
          <w:p>
            <w:pPr>
              <w:jc w:val="center"/>
              <w:rPr>
                <w:rFonts w:hint="eastAsia" w:ascii="宋体" w:hAnsi="宋体"/>
                <w:szCs w:val="21"/>
              </w:rPr>
            </w:pPr>
            <w:r>
              <w:rPr>
                <w:rFonts w:hint="eastAsia" w:ascii="宋体" w:hAnsi="宋体"/>
                <w:szCs w:val="21"/>
              </w:rPr>
              <w:t>2m一个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5" w:type="dxa"/>
            <w:noWrap w:val="0"/>
            <w:vAlign w:val="center"/>
          </w:tcPr>
          <w:p>
            <w:pPr>
              <w:jc w:val="center"/>
              <w:rPr>
                <w:rFonts w:hint="eastAsia" w:ascii="宋体" w:hAnsi="宋体"/>
                <w:szCs w:val="21"/>
              </w:rPr>
            </w:pPr>
            <w:r>
              <w:rPr>
                <w:rFonts w:hint="eastAsia" w:ascii="宋体" w:hAnsi="宋体"/>
                <w:szCs w:val="21"/>
              </w:rPr>
              <w:t>19</w:t>
            </w:r>
          </w:p>
        </w:tc>
        <w:tc>
          <w:tcPr>
            <w:tcW w:w="2537" w:type="dxa"/>
            <w:noWrap w:val="0"/>
            <w:vAlign w:val="center"/>
          </w:tcPr>
          <w:p>
            <w:pPr>
              <w:jc w:val="center"/>
              <w:rPr>
                <w:rFonts w:hint="eastAsia" w:ascii="宋体" w:hAnsi="宋体"/>
                <w:szCs w:val="21"/>
              </w:rPr>
            </w:pPr>
            <w:r>
              <w:rPr>
                <w:rFonts w:hint="eastAsia" w:ascii="宋体" w:hAnsi="宋体"/>
                <w:szCs w:val="21"/>
              </w:rPr>
              <w:t>安全管理电子显示屏</w:t>
            </w:r>
          </w:p>
        </w:tc>
        <w:tc>
          <w:tcPr>
            <w:tcW w:w="3259" w:type="dxa"/>
            <w:noWrap w:val="0"/>
            <w:vAlign w:val="center"/>
          </w:tcPr>
          <w:p>
            <w:pPr>
              <w:jc w:val="center"/>
              <w:rPr>
                <w:rFonts w:hint="eastAsia" w:ascii="宋体" w:hAnsi="宋体"/>
                <w:szCs w:val="21"/>
              </w:rPr>
            </w:pPr>
            <w:r>
              <w:rPr>
                <w:rFonts w:hint="eastAsia" w:ascii="宋体" w:hAnsi="宋体"/>
                <w:szCs w:val="21"/>
              </w:rPr>
              <w:t>1个</w:t>
            </w:r>
          </w:p>
        </w:tc>
        <w:tc>
          <w:tcPr>
            <w:tcW w:w="2347" w:type="dxa"/>
            <w:noWrap w:val="0"/>
            <w:vAlign w:val="center"/>
          </w:tcPr>
          <w:p>
            <w:pPr>
              <w:jc w:val="center"/>
              <w:rPr>
                <w:rFonts w:hint="eastAsia" w:ascii="宋体" w:hAnsi="宋体"/>
                <w:szCs w:val="21"/>
              </w:rPr>
            </w:pPr>
            <w:r>
              <w:rPr>
                <w:rFonts w:hint="eastAsia" w:ascii="宋体" w:hAnsi="宋体"/>
                <w:szCs w:val="21"/>
              </w:rPr>
              <w:t>2m×3m</w:t>
            </w:r>
          </w:p>
        </w:tc>
      </w:tr>
    </w:tbl>
    <w:p>
      <w:pPr>
        <w:spacing w:line="360" w:lineRule="auto"/>
        <w:ind w:right="17" w:firstLine="420"/>
        <w:rPr>
          <w:rFonts w:ascii="宋体" w:hAnsi="宋体"/>
          <w:szCs w:val="21"/>
        </w:rPr>
      </w:pPr>
      <w:r>
        <w:rPr>
          <w:rFonts w:hint="eastAsia" w:ascii="宋体" w:hAnsi="宋体"/>
          <w:szCs w:val="21"/>
        </w:rPr>
        <w:t>（2）承包人养护施工交通安全设施的规格、尺寸、颜色、文字与架设地点的设置除应满足《公路养护安全作业规程》</w:t>
      </w:r>
      <w:r>
        <w:rPr>
          <w:rFonts w:ascii="宋体" w:hAnsi="宋体"/>
          <w:szCs w:val="21"/>
        </w:rPr>
        <w:t>(</w:t>
      </w:r>
      <w:r>
        <w:rPr>
          <w:rFonts w:hint="eastAsia" w:ascii="宋体" w:hAnsi="宋体"/>
          <w:szCs w:val="21"/>
        </w:rPr>
        <w:t>JTG H30</w:t>
      </w:r>
      <w:r>
        <w:rPr>
          <w:rFonts w:ascii="宋体" w:hAnsi="宋体"/>
          <w:szCs w:val="21"/>
        </w:rPr>
        <w:t>)</w:t>
      </w:r>
      <w:r>
        <w:rPr>
          <w:rFonts w:hint="eastAsia" w:ascii="宋体" w:hAnsi="宋体"/>
          <w:szCs w:val="21"/>
        </w:rPr>
        <w:t>等国家法律、法规要求外，还应满足路政、交警等相关部门和</w:t>
      </w:r>
      <w:r>
        <w:rPr>
          <w:rFonts w:hint="eastAsia" w:ascii="宋体" w:hAnsi="宋体"/>
          <w:szCs w:val="21"/>
          <w:lang w:eastAsia="zh-CN"/>
        </w:rPr>
        <w:t>发包人</w:t>
      </w:r>
      <w:r>
        <w:rPr>
          <w:rFonts w:hint="eastAsia" w:ascii="宋体" w:hAnsi="宋体"/>
          <w:szCs w:val="21"/>
        </w:rPr>
        <w:t>的要求。</w:t>
      </w:r>
    </w:p>
    <w:p>
      <w:pPr>
        <w:spacing w:line="360" w:lineRule="auto"/>
        <w:ind w:right="17" w:firstLine="420"/>
        <w:rPr>
          <w:rFonts w:ascii="宋体" w:hAnsi="宋体"/>
          <w:szCs w:val="21"/>
        </w:rPr>
      </w:pPr>
      <w:r>
        <w:rPr>
          <w:rFonts w:hint="eastAsia" w:ascii="宋体" w:hAnsi="宋体"/>
          <w:szCs w:val="21"/>
        </w:rPr>
        <w:t>（3）标志牌应包括：</w:t>
      </w:r>
    </w:p>
    <w:p>
      <w:pPr>
        <w:spacing w:line="360" w:lineRule="auto"/>
        <w:ind w:right="17" w:firstLine="420"/>
        <w:rPr>
          <w:rFonts w:ascii="宋体" w:hAnsi="宋体"/>
          <w:szCs w:val="21"/>
        </w:rPr>
      </w:pPr>
      <w:r>
        <w:rPr>
          <w:rFonts w:hint="eastAsia" w:ascii="宋体" w:hAnsi="宋体"/>
          <w:szCs w:val="21"/>
        </w:rPr>
        <w:t>①警告与危险标志；</w:t>
      </w:r>
    </w:p>
    <w:p>
      <w:pPr>
        <w:spacing w:line="360" w:lineRule="auto"/>
        <w:ind w:right="17" w:firstLine="420"/>
        <w:rPr>
          <w:rFonts w:ascii="宋体" w:hAnsi="宋体"/>
          <w:szCs w:val="21"/>
        </w:rPr>
      </w:pPr>
      <w:r>
        <w:rPr>
          <w:rFonts w:hint="eastAsia" w:ascii="宋体" w:hAnsi="宋体"/>
          <w:szCs w:val="21"/>
        </w:rPr>
        <w:t>②安全与控制标志；</w:t>
      </w:r>
    </w:p>
    <w:p>
      <w:pPr>
        <w:spacing w:line="360" w:lineRule="auto"/>
        <w:ind w:right="17" w:firstLine="420"/>
        <w:rPr>
          <w:rFonts w:ascii="宋体" w:hAnsi="宋体"/>
          <w:szCs w:val="21"/>
        </w:rPr>
      </w:pPr>
      <w:r>
        <w:rPr>
          <w:rFonts w:hint="eastAsia" w:ascii="宋体" w:hAnsi="宋体"/>
          <w:szCs w:val="21"/>
        </w:rPr>
        <w:t>③指路标志与标准的道路标志；</w:t>
      </w:r>
    </w:p>
    <w:p>
      <w:pPr>
        <w:spacing w:line="360" w:lineRule="auto"/>
        <w:ind w:right="17" w:firstLine="420"/>
        <w:rPr>
          <w:rFonts w:ascii="宋体" w:hAnsi="宋体"/>
          <w:szCs w:val="21"/>
        </w:rPr>
      </w:pPr>
      <w:r>
        <w:rPr>
          <w:rFonts w:hint="eastAsia" w:ascii="宋体" w:hAnsi="宋体"/>
          <w:szCs w:val="21"/>
        </w:rPr>
        <w:t>④限速标志和线形诱导标志；</w:t>
      </w:r>
    </w:p>
    <w:p>
      <w:pPr>
        <w:spacing w:line="360" w:lineRule="auto"/>
        <w:ind w:right="17" w:firstLine="420"/>
        <w:rPr>
          <w:rFonts w:ascii="宋体" w:hAnsi="宋体"/>
          <w:szCs w:val="21"/>
        </w:rPr>
      </w:pPr>
      <w:r>
        <w:rPr>
          <w:rFonts w:hint="eastAsia" w:ascii="宋体" w:hAnsi="宋体"/>
          <w:szCs w:val="21"/>
        </w:rPr>
        <w:t>⑤锥形交通路标和防撞桶；</w:t>
      </w:r>
    </w:p>
    <w:p>
      <w:pPr>
        <w:spacing w:line="360" w:lineRule="auto"/>
        <w:ind w:right="17" w:firstLine="420"/>
        <w:rPr>
          <w:rFonts w:ascii="宋体" w:hAnsi="宋体"/>
          <w:szCs w:val="21"/>
        </w:rPr>
      </w:pPr>
      <w:r>
        <w:rPr>
          <w:rFonts w:hint="eastAsia" w:ascii="宋体" w:hAnsi="宋体"/>
          <w:szCs w:val="21"/>
        </w:rPr>
        <w:t>⑥施工警告灯和夜间照明设施。</w:t>
      </w:r>
    </w:p>
    <w:p>
      <w:pPr>
        <w:spacing w:line="360" w:lineRule="auto"/>
        <w:ind w:right="17" w:firstLine="420"/>
        <w:rPr>
          <w:rFonts w:ascii="宋体" w:hAnsi="宋体"/>
          <w:szCs w:val="21"/>
        </w:rPr>
      </w:pPr>
      <w:r>
        <w:rPr>
          <w:rFonts w:hint="eastAsia" w:ascii="宋体" w:hAnsi="宋体"/>
          <w:szCs w:val="21"/>
        </w:rPr>
        <w:t>⑦温馨提示标牌。</w:t>
      </w:r>
    </w:p>
    <w:p>
      <w:pPr>
        <w:spacing w:line="360" w:lineRule="auto"/>
        <w:ind w:right="17" w:firstLine="420"/>
        <w:rPr>
          <w:rFonts w:ascii="宋体" w:hAnsi="宋体"/>
          <w:szCs w:val="21"/>
        </w:rPr>
      </w:pPr>
      <w:r>
        <w:rPr>
          <w:rFonts w:hint="eastAsia" w:ascii="宋体" w:hAnsi="宋体"/>
          <w:szCs w:val="21"/>
        </w:rPr>
        <w:t xml:space="preserve"> （4）承包人应及时补充养护合同期内丢失或损坏的交通安全标志及设施，相关费用已包含在交通安全专项费用中，</w:t>
      </w:r>
      <w:r>
        <w:rPr>
          <w:rFonts w:hint="eastAsia" w:ascii="宋体" w:hAnsi="宋体"/>
          <w:szCs w:val="21"/>
          <w:lang w:eastAsia="zh-CN"/>
        </w:rPr>
        <w:t>发包人</w:t>
      </w:r>
      <w:r>
        <w:rPr>
          <w:rFonts w:hint="eastAsia" w:ascii="宋体" w:hAnsi="宋体"/>
          <w:szCs w:val="21"/>
        </w:rPr>
        <w:t>不再另行计量与支付。</w:t>
      </w:r>
    </w:p>
    <w:p>
      <w:pPr>
        <w:spacing w:line="360" w:lineRule="auto"/>
        <w:ind w:right="17" w:firstLine="420"/>
        <w:rPr>
          <w:rFonts w:ascii="宋体" w:hAnsi="宋体"/>
          <w:szCs w:val="21"/>
        </w:rPr>
      </w:pPr>
      <w:r>
        <w:rPr>
          <w:rFonts w:hint="eastAsia" w:ascii="宋体" w:hAnsi="宋体"/>
          <w:szCs w:val="21"/>
        </w:rPr>
        <w:t>102.06  养护施工现场安全管理</w:t>
      </w:r>
    </w:p>
    <w:p>
      <w:pPr>
        <w:spacing w:line="360" w:lineRule="auto"/>
        <w:ind w:right="17" w:firstLine="420"/>
        <w:rPr>
          <w:rFonts w:ascii="宋体" w:hAnsi="宋体"/>
          <w:szCs w:val="21"/>
        </w:rPr>
      </w:pPr>
      <w:r>
        <w:rPr>
          <w:rFonts w:hint="eastAsia" w:ascii="宋体" w:hAnsi="宋体"/>
          <w:szCs w:val="21"/>
        </w:rPr>
        <w:t>1、在进行养护施工作业前，承包人首先应对施工路段交通量、重载车辆通行情况、施工路段实际状况、封道现场布置等进行调查、并结合施工组织设计，制定专项交通组织控制方案，经</w:t>
      </w:r>
      <w:r>
        <w:rPr>
          <w:rFonts w:hint="eastAsia" w:ascii="宋体" w:hAnsi="宋体"/>
          <w:szCs w:val="21"/>
          <w:lang w:eastAsia="zh-CN"/>
        </w:rPr>
        <w:t>发包人</w:t>
      </w:r>
      <w:r>
        <w:rPr>
          <w:rFonts w:hint="eastAsia" w:ascii="宋体" w:hAnsi="宋体"/>
          <w:szCs w:val="21"/>
        </w:rPr>
        <w:t>相关部门审查后，报交警、路政部门联合审批下发施工许可，并报</w:t>
      </w:r>
      <w:r>
        <w:rPr>
          <w:rFonts w:hint="eastAsia" w:ascii="宋体" w:hAnsi="宋体"/>
          <w:szCs w:val="21"/>
          <w:lang w:eastAsia="zh-CN"/>
        </w:rPr>
        <w:t>发包人</w:t>
      </w:r>
      <w:r>
        <w:rPr>
          <w:rFonts w:hint="eastAsia" w:ascii="宋体" w:hAnsi="宋体"/>
          <w:szCs w:val="21"/>
        </w:rPr>
        <w:t>备案，方案未经审批的不得进行施工。</w:t>
      </w:r>
    </w:p>
    <w:p>
      <w:pPr>
        <w:spacing w:line="360" w:lineRule="auto"/>
        <w:ind w:right="17" w:firstLine="420"/>
        <w:rPr>
          <w:rFonts w:ascii="宋体" w:hAnsi="宋体"/>
          <w:szCs w:val="21"/>
        </w:rPr>
      </w:pPr>
      <w:r>
        <w:rPr>
          <w:rFonts w:hint="eastAsia" w:ascii="宋体" w:hAnsi="宋体"/>
          <w:szCs w:val="21"/>
        </w:rPr>
        <w:t>2、各养护维修单位应按国家相关规定和合同文件要求建立安全管理部门，并设置专职安全员，实施对全体养护作业人员的安全技术培训和教育。</w:t>
      </w:r>
    </w:p>
    <w:p>
      <w:pPr>
        <w:spacing w:line="360" w:lineRule="auto"/>
        <w:ind w:right="17" w:firstLine="420"/>
        <w:rPr>
          <w:rFonts w:ascii="宋体" w:hAnsi="宋体"/>
          <w:szCs w:val="21"/>
        </w:rPr>
      </w:pPr>
      <w:r>
        <w:rPr>
          <w:rFonts w:hint="eastAsia" w:ascii="宋体" w:hAnsi="宋体"/>
          <w:szCs w:val="21"/>
        </w:rPr>
        <w:t>3、养护施工作业时间超过一天的，应在路段可变信息情报板上发布施工作业提示信息；作业时间超过三天的，除发布情报板信息外，还应在省级媒体、交通网站或交通广播上进行信息发布工作。</w:t>
      </w:r>
    </w:p>
    <w:p>
      <w:pPr>
        <w:spacing w:line="360" w:lineRule="auto"/>
        <w:ind w:right="17" w:firstLine="420"/>
        <w:rPr>
          <w:rFonts w:ascii="宋体" w:hAnsi="宋体"/>
          <w:szCs w:val="21"/>
        </w:rPr>
      </w:pPr>
      <w:r>
        <w:rPr>
          <w:rFonts w:hint="eastAsia" w:ascii="宋体" w:hAnsi="宋体"/>
          <w:szCs w:val="21"/>
        </w:rPr>
        <w:t>4、养护施工作业区域内进行维修作业，严禁施工车辆及人员跨越或超出安全施工作业区域规定的范围，并不得随意在车辆通行的车道上停留。</w:t>
      </w:r>
    </w:p>
    <w:p>
      <w:pPr>
        <w:spacing w:line="360" w:lineRule="auto"/>
        <w:ind w:right="17" w:firstLine="420"/>
        <w:rPr>
          <w:rFonts w:ascii="宋体" w:hAnsi="宋体"/>
          <w:szCs w:val="21"/>
        </w:rPr>
      </w:pPr>
      <w:r>
        <w:rPr>
          <w:rFonts w:hint="eastAsia" w:ascii="宋体" w:hAnsi="宋体"/>
          <w:szCs w:val="21"/>
        </w:rPr>
        <w:t>5、养护施工现场设专人指挥交通，尽量减少施工对正常行驶车辆的影响。</w:t>
      </w:r>
    </w:p>
    <w:p>
      <w:pPr>
        <w:spacing w:line="360" w:lineRule="auto"/>
        <w:ind w:right="17" w:firstLine="420"/>
        <w:rPr>
          <w:rFonts w:ascii="宋体" w:hAnsi="宋体"/>
          <w:szCs w:val="21"/>
        </w:rPr>
      </w:pPr>
      <w:r>
        <w:rPr>
          <w:rFonts w:hint="eastAsia" w:ascii="宋体" w:hAnsi="宋体"/>
          <w:szCs w:val="21"/>
        </w:rPr>
        <w:t>6、所有养护施工作业人员必须由专用客运车辆接送，禁止人员步行或骑车进行高速公路作业现场，禁止养护作业人员在中央分隔带、硬路肩和护栏边缘休息。小修保洁人员上路作业时，应与交通流向逆向行进，并注意观察前方交通状况。</w:t>
      </w:r>
    </w:p>
    <w:p>
      <w:pPr>
        <w:spacing w:line="360" w:lineRule="auto"/>
        <w:ind w:right="17" w:firstLine="420"/>
        <w:rPr>
          <w:rFonts w:ascii="宋体" w:hAnsi="宋体"/>
          <w:szCs w:val="21"/>
        </w:rPr>
      </w:pPr>
      <w:r>
        <w:rPr>
          <w:rFonts w:hint="eastAsia" w:ascii="宋体" w:hAnsi="宋体"/>
          <w:szCs w:val="21"/>
        </w:rPr>
        <w:t>7、加强巡查，及时发现并清除路面上的抛洒物，凡是来不及清理或处治的情况并且直接影响交通安全的情况要及时报告相关部门采取措施，对边坡坍塌或防撞护栏损坏的，要安放警示标志。</w:t>
      </w:r>
    </w:p>
    <w:p>
      <w:pPr>
        <w:spacing w:line="360" w:lineRule="auto"/>
        <w:ind w:right="17" w:firstLine="420"/>
        <w:rPr>
          <w:rFonts w:ascii="宋体" w:hAnsi="宋体"/>
          <w:szCs w:val="21"/>
        </w:rPr>
      </w:pPr>
      <w:r>
        <w:rPr>
          <w:rFonts w:hint="eastAsia" w:ascii="宋体" w:hAnsi="宋体"/>
          <w:szCs w:val="21"/>
        </w:rPr>
        <w:t>8、施工车辆禁止在中央分隔带掉头。</w:t>
      </w:r>
    </w:p>
    <w:p>
      <w:pPr>
        <w:spacing w:line="360" w:lineRule="auto"/>
        <w:ind w:right="17" w:firstLine="420"/>
        <w:rPr>
          <w:rFonts w:ascii="宋体" w:hAnsi="宋体"/>
          <w:szCs w:val="21"/>
        </w:rPr>
      </w:pPr>
      <w:r>
        <w:rPr>
          <w:rFonts w:hint="eastAsia" w:ascii="宋体" w:hAnsi="宋体"/>
          <w:szCs w:val="21"/>
        </w:rPr>
        <w:t>9、承包人应严格遵守施工作业时间，禁止在雨天、雪天、雾天、夜间、昏暗等能见度低、视线不良等不利于安全施工的环境因素条件下进行施工，特殊情况下的抢修要另行报批，并采取特殊措施，确保安全施工。</w:t>
      </w:r>
    </w:p>
    <w:p>
      <w:pPr>
        <w:spacing w:line="360" w:lineRule="auto"/>
        <w:ind w:right="17" w:firstLine="420"/>
        <w:rPr>
          <w:rFonts w:ascii="宋体" w:hAnsi="宋体"/>
          <w:szCs w:val="21"/>
        </w:rPr>
      </w:pPr>
      <w:r>
        <w:rPr>
          <w:rFonts w:hint="eastAsia" w:ascii="宋体" w:hAnsi="宋体"/>
          <w:szCs w:val="21"/>
        </w:rPr>
        <w:t>10、维修保养车辆必须配备电子情报板，路况巡查车、专用抢修车、高空作业车等要悬挂警示灯，路面清扫车要安装电子方向指示牌。起重、发电、供电、管道等设备设施必须制定运行制度并按照规程操作。承包人要定期对机械设备操作人员进行安全检查考核。</w:t>
      </w:r>
    </w:p>
    <w:p>
      <w:pPr>
        <w:spacing w:line="360" w:lineRule="auto"/>
        <w:ind w:right="17" w:firstLine="420"/>
        <w:rPr>
          <w:rFonts w:ascii="宋体" w:hAnsi="宋体"/>
          <w:szCs w:val="21"/>
        </w:rPr>
      </w:pPr>
      <w:r>
        <w:rPr>
          <w:rFonts w:hint="eastAsia" w:ascii="宋体" w:hAnsi="宋体"/>
          <w:szCs w:val="21"/>
        </w:rPr>
        <w:t>11、</w:t>
      </w:r>
      <w:r>
        <w:rPr>
          <w:rFonts w:hint="eastAsia" w:ascii="宋体" w:hAnsi="宋体"/>
          <w:szCs w:val="21"/>
          <w:lang w:eastAsia="zh-CN"/>
        </w:rPr>
        <w:t>日常养护</w:t>
      </w:r>
      <w:r>
        <w:rPr>
          <w:rFonts w:hint="eastAsia" w:ascii="宋体" w:hAnsi="宋体"/>
          <w:szCs w:val="21"/>
        </w:rPr>
        <w:t>进场的路况巡查车辆、施工车辆、施工管理车辆等必须喷涂警示标识。</w:t>
      </w:r>
    </w:p>
    <w:p>
      <w:pPr>
        <w:adjustRightInd w:val="0"/>
        <w:snapToGrid w:val="0"/>
        <w:spacing w:line="360" w:lineRule="auto"/>
        <w:ind w:firstLine="420"/>
        <w:rPr>
          <w:rFonts w:ascii="宋体" w:hAnsi="宋体"/>
          <w:szCs w:val="21"/>
        </w:rPr>
      </w:pPr>
      <w:r>
        <w:rPr>
          <w:rFonts w:hint="eastAsia" w:ascii="宋体" w:hAnsi="宋体"/>
          <w:szCs w:val="21"/>
        </w:rPr>
        <w:t>12、养护现场维修作业人员必须统一穿着带有反光标志的桔红色工作装（套装），衣着整洁，套装（上装）背面印有养护施工单位名称。所有施工作业人员必须戴安全标志帽，高空作业时应戴黄色安全头盔，任何作业人员严禁穿拖鞋、凉鞋进入高速公路施工现场。</w:t>
      </w:r>
    </w:p>
    <w:p>
      <w:pPr>
        <w:adjustRightInd w:val="0"/>
        <w:snapToGrid w:val="0"/>
        <w:spacing w:line="360" w:lineRule="auto"/>
        <w:ind w:firstLine="420"/>
        <w:rPr>
          <w:rFonts w:ascii="宋体" w:hAnsi="宋体"/>
          <w:szCs w:val="21"/>
        </w:rPr>
      </w:pPr>
      <w:r>
        <w:rPr>
          <w:rFonts w:hint="eastAsia" w:ascii="宋体" w:hAnsi="宋体"/>
          <w:szCs w:val="21"/>
        </w:rPr>
        <w:t>13、施工现场管理人员应佩带标明其身份的工牌，明确岗位责任。工牌上应标注姓名、单位、养护项目、岗位职务等信息， 规格统一采用10cm×7cm塑封牌，养护施工单位人员工牌为红底黑字，</w:t>
      </w:r>
      <w:r>
        <w:rPr>
          <w:rFonts w:hint="eastAsia" w:ascii="宋体" w:hAnsi="宋体"/>
          <w:szCs w:val="21"/>
          <w:lang w:eastAsia="zh-CN"/>
        </w:rPr>
        <w:t>发包人</w:t>
      </w:r>
      <w:r>
        <w:rPr>
          <w:rFonts w:hint="eastAsia" w:ascii="宋体" w:hAnsi="宋体"/>
          <w:szCs w:val="21"/>
        </w:rPr>
        <w:t>员为蓝底黑字。</w:t>
      </w:r>
    </w:p>
    <w:p>
      <w:pPr>
        <w:spacing w:line="360" w:lineRule="auto"/>
        <w:ind w:right="17" w:firstLine="420"/>
        <w:rPr>
          <w:rFonts w:ascii="宋体" w:hAnsi="宋体"/>
          <w:szCs w:val="21"/>
        </w:rPr>
      </w:pPr>
      <w:r>
        <w:rPr>
          <w:rFonts w:hint="eastAsia" w:ascii="宋体" w:hAnsi="宋体"/>
          <w:szCs w:val="21"/>
        </w:rPr>
        <w:t>14、养护现场专职安全员和交通疏导员应戴红袖章，手执红绿旗指挥现场安全施工和协助车辆通行。</w:t>
      </w:r>
    </w:p>
    <w:p>
      <w:pPr>
        <w:spacing w:line="400" w:lineRule="exact"/>
        <w:rPr>
          <w:rFonts w:hint="eastAsia" w:ascii="宋体" w:hAnsi="宋体"/>
          <w:b/>
          <w:szCs w:val="21"/>
        </w:rPr>
      </w:pPr>
      <w:r>
        <w:rPr>
          <w:rFonts w:hint="eastAsia" w:ascii="宋体" w:hAnsi="宋体"/>
          <w:b/>
          <w:szCs w:val="21"/>
        </w:rPr>
        <w:t>102.07 环境保护（垃圾、废弃物的处理）</w:t>
      </w:r>
    </w:p>
    <w:p>
      <w:pPr>
        <w:spacing w:line="400" w:lineRule="exact"/>
        <w:ind w:firstLine="420" w:firstLineChars="200"/>
        <w:rPr>
          <w:rFonts w:hint="eastAsia" w:ascii="宋体" w:hAnsi="宋体"/>
          <w:szCs w:val="21"/>
        </w:rPr>
      </w:pPr>
      <w:r>
        <w:rPr>
          <w:rFonts w:hint="eastAsia" w:ascii="宋体" w:hAnsi="宋体"/>
          <w:szCs w:val="21"/>
        </w:rPr>
        <w:t>在</w:t>
      </w:r>
      <w:r>
        <w:rPr>
          <w:rFonts w:hint="eastAsia" w:ascii="宋体" w:hAnsi="宋体"/>
          <w:szCs w:val="21"/>
          <w:lang w:eastAsia="zh-CN"/>
        </w:rPr>
        <w:t>日常养护</w:t>
      </w:r>
      <w:r>
        <w:rPr>
          <w:rFonts w:hint="eastAsia" w:ascii="宋体" w:hAnsi="宋体"/>
          <w:szCs w:val="21"/>
        </w:rPr>
        <w:t>施工中（如路面保洁、边沟清理、草坪修剪等）造成的垃圾、杂物、废弃物，承包人必须集中清理外运至高速公路范围以外，费用含在相应工程细目报价中。</w:t>
      </w:r>
    </w:p>
    <w:p>
      <w:pPr>
        <w:spacing w:line="400" w:lineRule="exact"/>
        <w:rPr>
          <w:rFonts w:hint="eastAsia" w:ascii="黑体" w:hAnsi="黑体" w:eastAsia="黑体"/>
          <w:b/>
          <w:sz w:val="30"/>
          <w:szCs w:val="30"/>
        </w:rPr>
      </w:pPr>
    </w:p>
    <w:p>
      <w:pPr>
        <w:spacing w:line="400" w:lineRule="exact"/>
        <w:rPr>
          <w:rFonts w:hint="eastAsia" w:ascii="宋体" w:hAnsi="宋体"/>
          <w:b/>
          <w:szCs w:val="21"/>
          <w:lang w:val="en-US" w:eastAsia="zh-CN"/>
        </w:rPr>
      </w:pPr>
      <w:r>
        <w:rPr>
          <w:rFonts w:hint="eastAsia" w:ascii="宋体" w:hAnsi="宋体"/>
          <w:b/>
          <w:szCs w:val="21"/>
          <w:lang w:val="en-US" w:eastAsia="zh-CN"/>
        </w:rPr>
        <w:t>102.08计量和支付</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9"/>
        <w:rPr>
          <w:rFonts w:hint="eastAsia" w:ascii="宋体" w:hAnsi="宋体"/>
          <w:b/>
          <w:sz w:val="21"/>
          <w:szCs w:val="21"/>
          <w:lang w:val="en-US" w:eastAsia="zh-CN"/>
        </w:rPr>
      </w:pPr>
      <w:r>
        <w:rPr>
          <w:rFonts w:hint="eastAsia" w:ascii="宋体" w:hAnsi="宋体"/>
          <w:b/>
          <w:sz w:val="21"/>
          <w:szCs w:val="21"/>
          <w:lang w:val="en-US" w:eastAsia="zh-CN"/>
        </w:rPr>
        <w:t>1.计量</w:t>
      </w:r>
    </w:p>
    <w:p>
      <w:pPr>
        <w:keepNext w:val="0"/>
        <w:keepLines w:val="0"/>
        <w:pageBreakBefore w:val="0"/>
        <w:widowControl w:val="0"/>
        <w:kinsoku/>
        <w:wordWrap/>
        <w:overflowPunct/>
        <w:topLinePunct w:val="0"/>
        <w:autoSpaceDE/>
        <w:autoSpaceDN/>
        <w:bidi w:val="0"/>
        <w:adjustRightInd/>
        <w:snapToGrid/>
        <w:spacing w:line="560" w:lineRule="exact"/>
        <w:ind w:left="-178" w:leftChars="-85" w:right="13" w:rightChars="6"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val="en-US" w:eastAsia="zh-CN" w:bidi="ar"/>
        </w:rPr>
        <w:t>1</w:t>
      </w:r>
      <w:r>
        <w:rPr>
          <w:rFonts w:hint="eastAsia" w:ascii="宋体" w:hAnsi="宋体" w:eastAsia="宋体" w:cs="宋体"/>
          <w:color w:val="000000"/>
          <w:kern w:val="0"/>
          <w:sz w:val="21"/>
          <w:szCs w:val="21"/>
          <w:lang w:eastAsia="zh-CN" w:bidi="ar"/>
        </w:rPr>
        <w:t>）</w:t>
      </w:r>
      <w:r>
        <w:rPr>
          <w:rFonts w:hint="eastAsia" w:ascii="宋体" w:hAnsi="宋体" w:eastAsia="宋体" w:cs="宋体"/>
          <w:sz w:val="21"/>
          <w:szCs w:val="21"/>
        </w:rPr>
        <w:t>安全生产费用为</w:t>
      </w:r>
      <w:r>
        <w:rPr>
          <w:rFonts w:hint="eastAsia" w:ascii="宋体" w:hAnsi="宋体" w:eastAsia="宋体" w:cs="宋体"/>
          <w:sz w:val="21"/>
          <w:szCs w:val="21"/>
          <w:lang w:val="en-US" w:eastAsia="zh-CN"/>
        </w:rPr>
        <w:t>4</w:t>
      </w:r>
      <w:r>
        <w:rPr>
          <w:rFonts w:hint="eastAsia" w:ascii="宋体" w:hAnsi="宋体" w:eastAsia="宋体" w:cs="宋体"/>
          <w:sz w:val="21"/>
          <w:szCs w:val="21"/>
          <w:highlight w:val="none"/>
          <w:lang w:val="en-US" w:eastAsia="zh-CN"/>
        </w:rPr>
        <w:t>8000</w:t>
      </w:r>
      <w:r>
        <w:rPr>
          <w:rFonts w:hint="eastAsia" w:ascii="宋体" w:hAnsi="宋体" w:eastAsia="宋体" w:cs="宋体"/>
          <w:sz w:val="21"/>
          <w:szCs w:val="21"/>
        </w:rPr>
        <w:t>元。发生的施工安全生产费用，应用于施工安全防护用具及设施的</w:t>
      </w:r>
      <w:r>
        <w:rPr>
          <w:rFonts w:hint="eastAsia" w:ascii="宋体" w:hAnsi="宋体" w:eastAsia="宋体" w:cs="宋体"/>
          <w:sz w:val="21"/>
          <w:szCs w:val="21"/>
          <w:lang w:eastAsia="zh-CN"/>
        </w:rPr>
        <w:t>询比</w:t>
      </w:r>
      <w:r>
        <w:rPr>
          <w:rFonts w:hint="eastAsia" w:ascii="宋体" w:hAnsi="宋体" w:eastAsia="宋体" w:cs="宋体"/>
          <w:sz w:val="21"/>
          <w:szCs w:val="21"/>
        </w:rPr>
        <w:t>和更新、安全施工措施的落实、安全生产条件的改善，不得挪作他用。安全生产费用以工程实际发生的百分比乘以</w:t>
      </w:r>
      <w:r>
        <w:rPr>
          <w:rFonts w:hint="eastAsia" w:ascii="宋体" w:hAnsi="宋体" w:eastAsia="宋体" w:cs="宋体"/>
          <w:sz w:val="21"/>
          <w:szCs w:val="21"/>
          <w:lang w:val="en-US" w:eastAsia="zh-CN"/>
        </w:rPr>
        <w:t>4</w:t>
      </w:r>
      <w:r>
        <w:rPr>
          <w:rFonts w:hint="eastAsia" w:ascii="宋体" w:hAnsi="宋体" w:eastAsia="宋体" w:cs="宋体"/>
          <w:sz w:val="21"/>
          <w:szCs w:val="21"/>
          <w:highlight w:val="none"/>
          <w:lang w:val="en-US" w:eastAsia="zh-CN"/>
        </w:rPr>
        <w:t>8000</w:t>
      </w:r>
      <w:r>
        <w:rPr>
          <w:rFonts w:hint="eastAsia" w:ascii="宋体" w:hAnsi="宋体" w:eastAsia="宋体" w:cs="宋体"/>
          <w:sz w:val="21"/>
          <w:szCs w:val="21"/>
          <w:highlight w:val="none"/>
        </w:rPr>
        <w:t>元</w:t>
      </w:r>
      <w:r>
        <w:rPr>
          <w:rFonts w:hint="eastAsia" w:ascii="宋体" w:hAnsi="宋体" w:eastAsia="宋体" w:cs="宋体"/>
          <w:sz w:val="21"/>
          <w:szCs w:val="21"/>
        </w:rPr>
        <w:t>进行计量，计量上限为</w:t>
      </w:r>
      <w:r>
        <w:rPr>
          <w:rFonts w:hint="eastAsia" w:ascii="宋体" w:hAnsi="宋体" w:eastAsia="宋体" w:cs="宋体"/>
          <w:sz w:val="21"/>
          <w:szCs w:val="21"/>
          <w:lang w:val="en-US" w:eastAsia="zh-CN"/>
        </w:rPr>
        <w:t>4</w:t>
      </w:r>
      <w:r>
        <w:rPr>
          <w:rFonts w:hint="eastAsia" w:ascii="宋体" w:hAnsi="宋体" w:eastAsia="宋体" w:cs="宋体"/>
          <w:sz w:val="21"/>
          <w:szCs w:val="21"/>
          <w:highlight w:val="none"/>
          <w:lang w:val="en-US" w:eastAsia="zh-CN"/>
        </w:rPr>
        <w:t>8000</w:t>
      </w:r>
      <w:r>
        <w:rPr>
          <w:rFonts w:hint="eastAsia" w:ascii="宋体" w:hAnsi="宋体" w:eastAsia="宋体" w:cs="宋体"/>
          <w:sz w:val="21"/>
          <w:szCs w:val="21"/>
        </w:rPr>
        <w:t>元，包含交通管制、施工安全管理、与交管部门协调、设置安全标志、办理管制手续等一切与保护工程施工和交通安全等有关的安全管理工作。如承包人在此基础上增加安全生产费用以满足项目施工需要，则承包人应在本项目工程量清单其他相关子目的单价或总额中予以考虑，发包人不再另行支付。</w:t>
      </w:r>
    </w:p>
    <w:p>
      <w:pPr>
        <w:keepNext w:val="0"/>
        <w:keepLines w:val="0"/>
        <w:pageBreakBefore w:val="0"/>
        <w:widowControl w:val="0"/>
        <w:kinsoku/>
        <w:wordWrap/>
        <w:overflowPunct/>
        <w:topLinePunct w:val="0"/>
        <w:autoSpaceDE/>
        <w:autoSpaceDN/>
        <w:bidi w:val="0"/>
        <w:adjustRightInd/>
        <w:snapToGrid/>
        <w:spacing w:before="72" w:beforeLines="30" w:after="72" w:afterLines="30" w:line="50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val="en-US" w:eastAsia="zh-CN" w:bidi="ar"/>
        </w:rPr>
        <w:t>2</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bidi="ar"/>
        </w:rPr>
        <w:t>承包人按发包人要求及时完成当年度施工资料的整理和装订后，报发包人验收通过后进行计量。</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9"/>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2.支付</w:t>
      </w:r>
    </w:p>
    <w:p>
      <w:pPr>
        <w:keepNext w:val="0"/>
        <w:keepLines w:val="0"/>
        <w:pageBreakBefore w:val="0"/>
        <w:widowControl w:val="0"/>
        <w:kinsoku/>
        <w:wordWrap/>
        <w:overflowPunct/>
        <w:topLinePunct w:val="0"/>
        <w:autoSpaceDE/>
        <w:autoSpaceDN/>
        <w:bidi w:val="0"/>
        <w:adjustRightInd/>
        <w:snapToGrid/>
        <w:spacing w:before="72" w:beforeLines="30" w:after="72" w:afterLines="30" w:line="500" w:lineRule="exact"/>
        <w:ind w:firstLine="420" w:firstLineChars="200"/>
        <w:textAlignment w:val="auto"/>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val="en-US" w:eastAsia="zh-CN" w:bidi="ar"/>
        </w:rPr>
        <w:t>1</w:t>
      </w:r>
      <w:r>
        <w:rPr>
          <w:rFonts w:hint="eastAsia" w:ascii="宋体" w:hAnsi="宋体" w:eastAsia="宋体" w:cs="宋体"/>
          <w:color w:val="000000"/>
          <w:kern w:val="0"/>
          <w:sz w:val="21"/>
          <w:szCs w:val="21"/>
          <w:lang w:eastAsia="zh-CN" w:bidi="ar"/>
        </w:rPr>
        <w:t>）安全生产费用经发包人验收通过后按季度进行支付，承包人必须按照合同规定办理完成保险后才可进行安全生产费用的计量支付。</w:t>
      </w:r>
    </w:p>
    <w:p>
      <w:pPr>
        <w:keepNext w:val="0"/>
        <w:keepLines w:val="0"/>
        <w:pageBreakBefore w:val="0"/>
        <w:widowControl w:val="0"/>
        <w:kinsoku/>
        <w:wordWrap/>
        <w:overflowPunct/>
        <w:topLinePunct w:val="0"/>
        <w:autoSpaceDE/>
        <w:autoSpaceDN/>
        <w:bidi w:val="0"/>
        <w:adjustRightInd/>
        <w:snapToGrid/>
        <w:spacing w:before="72" w:beforeLines="30" w:after="72" w:afterLines="30" w:line="500" w:lineRule="exact"/>
        <w:ind w:firstLine="420" w:firstLineChars="200"/>
        <w:textAlignment w:val="auto"/>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val="en-US" w:eastAsia="zh-CN" w:bidi="ar"/>
        </w:rPr>
        <w:t>2</w:t>
      </w:r>
      <w:r>
        <w:rPr>
          <w:rFonts w:hint="eastAsia" w:ascii="宋体" w:hAnsi="宋体" w:eastAsia="宋体" w:cs="宋体"/>
          <w:color w:val="000000"/>
          <w:kern w:val="0"/>
          <w:sz w:val="21"/>
          <w:szCs w:val="21"/>
          <w:lang w:eastAsia="zh-CN" w:bidi="ar"/>
        </w:rPr>
        <w:t>）竣工资料通过发包人验收存档后，按报价一次性进行支付。</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480"/>
        <w:textAlignment w:val="auto"/>
        <w:outlineLvl w:val="9"/>
        <w:rPr>
          <w:rFonts w:hint="eastAsia" w:ascii="宋体" w:hAnsi="宋体"/>
          <w:color w:val="000000"/>
          <w:szCs w:val="21"/>
        </w:rPr>
      </w:pPr>
      <w:r>
        <w:rPr>
          <w:rFonts w:hint="eastAsia" w:ascii="宋体" w:hAnsi="宋体"/>
          <w:color w:val="000000"/>
          <w:szCs w:val="21"/>
        </w:rPr>
        <w:t>3.支付细目</w:t>
      </w:r>
    </w:p>
    <w:tbl>
      <w:tblPr>
        <w:tblStyle w:val="61"/>
        <w:tblW w:w="82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4134"/>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944" w:type="dxa"/>
            <w:noWrap w:val="0"/>
            <w:vAlign w:val="center"/>
          </w:tcPr>
          <w:p>
            <w:pPr>
              <w:suppressAutoHyphens/>
              <w:spacing w:line="400" w:lineRule="exact"/>
              <w:jc w:val="center"/>
              <w:rPr>
                <w:rFonts w:hint="eastAsia" w:hAnsi="宋体"/>
                <w:color w:val="000000"/>
                <w:szCs w:val="21"/>
              </w:rPr>
            </w:pPr>
            <w:r>
              <w:rPr>
                <w:rFonts w:hint="eastAsia" w:hAnsi="宋体"/>
                <w:color w:val="000000"/>
                <w:szCs w:val="21"/>
              </w:rPr>
              <w:t>项目号</w:t>
            </w:r>
          </w:p>
        </w:tc>
        <w:tc>
          <w:tcPr>
            <w:tcW w:w="4134" w:type="dxa"/>
            <w:noWrap w:val="0"/>
            <w:vAlign w:val="center"/>
          </w:tcPr>
          <w:p>
            <w:pPr>
              <w:suppressAutoHyphens/>
              <w:spacing w:line="400" w:lineRule="exact"/>
              <w:jc w:val="center"/>
              <w:rPr>
                <w:rFonts w:hint="eastAsia" w:hAnsi="宋体"/>
                <w:color w:val="000000"/>
                <w:szCs w:val="21"/>
              </w:rPr>
            </w:pPr>
            <w:r>
              <w:rPr>
                <w:rFonts w:hint="eastAsia" w:hAnsi="宋体"/>
                <w:color w:val="000000"/>
                <w:szCs w:val="21"/>
              </w:rPr>
              <w:t>细 目名 称</w:t>
            </w:r>
          </w:p>
        </w:tc>
        <w:tc>
          <w:tcPr>
            <w:tcW w:w="2144" w:type="dxa"/>
            <w:noWrap w:val="0"/>
            <w:vAlign w:val="center"/>
          </w:tcPr>
          <w:p>
            <w:pPr>
              <w:suppressAutoHyphens/>
              <w:spacing w:line="400" w:lineRule="exact"/>
              <w:jc w:val="center"/>
              <w:rPr>
                <w:rFonts w:hint="eastAsia" w:hAnsi="宋体"/>
                <w:color w:val="000000"/>
                <w:szCs w:val="21"/>
              </w:rPr>
            </w:pPr>
            <w:r>
              <w:rPr>
                <w:rFonts w:hint="eastAsia" w:hAnsi="宋体"/>
                <w:color w:val="00000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944" w:type="dxa"/>
            <w:noWrap w:val="0"/>
            <w:vAlign w:val="center"/>
          </w:tcPr>
          <w:p>
            <w:pPr>
              <w:suppressAutoHyphens/>
              <w:spacing w:line="400" w:lineRule="exact"/>
              <w:jc w:val="center"/>
              <w:rPr>
                <w:rFonts w:hint="eastAsia" w:hAnsi="宋体"/>
                <w:color w:val="000000"/>
                <w:szCs w:val="21"/>
              </w:rPr>
            </w:pPr>
            <w:r>
              <w:rPr>
                <w:rFonts w:hint="eastAsia" w:hAnsi="宋体"/>
                <w:color w:val="000000"/>
                <w:szCs w:val="21"/>
                <w:lang w:val="en-US" w:eastAsia="zh-CN"/>
              </w:rPr>
              <w:t>102-1</w:t>
            </w:r>
          </w:p>
        </w:tc>
        <w:tc>
          <w:tcPr>
            <w:tcW w:w="4134" w:type="dxa"/>
            <w:noWrap w:val="0"/>
            <w:vAlign w:val="center"/>
          </w:tcPr>
          <w:p>
            <w:pPr>
              <w:suppressAutoHyphens/>
              <w:spacing w:line="400" w:lineRule="exact"/>
              <w:jc w:val="center"/>
              <w:rPr>
                <w:rFonts w:hint="eastAsia" w:hAnsi="宋体"/>
                <w:color w:val="000000"/>
                <w:szCs w:val="21"/>
              </w:rPr>
            </w:pPr>
            <w:r>
              <w:rPr>
                <w:rFonts w:hint="eastAsia" w:hAnsi="宋体"/>
                <w:color w:val="000000"/>
                <w:szCs w:val="21"/>
                <w:lang w:val="en-US" w:eastAsia="zh-CN"/>
              </w:rPr>
              <w:t>安全生产费</w:t>
            </w:r>
          </w:p>
        </w:tc>
        <w:tc>
          <w:tcPr>
            <w:tcW w:w="2144" w:type="dxa"/>
            <w:noWrap w:val="0"/>
            <w:vAlign w:val="center"/>
          </w:tcPr>
          <w:p>
            <w:pPr>
              <w:suppressAutoHyphens/>
              <w:spacing w:line="400" w:lineRule="exact"/>
              <w:jc w:val="center"/>
              <w:rPr>
                <w:rFonts w:hint="eastAsia" w:hAnsi="宋体"/>
                <w:color w:val="000000"/>
                <w:szCs w:val="21"/>
              </w:rPr>
            </w:pPr>
            <w:r>
              <w:rPr>
                <w:rFonts w:hint="eastAsia" w:hAnsi="宋体"/>
                <w:color w:val="000000"/>
                <w:szCs w:val="21"/>
                <w:lang w:val="en-US" w:eastAsia="zh-CN"/>
              </w:rPr>
              <w:t>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944" w:type="dxa"/>
            <w:noWrap w:val="0"/>
            <w:vAlign w:val="center"/>
          </w:tcPr>
          <w:p>
            <w:pPr>
              <w:suppressAutoHyphens/>
              <w:spacing w:line="400" w:lineRule="exact"/>
              <w:jc w:val="center"/>
              <w:rPr>
                <w:rFonts w:hint="eastAsia" w:hAnsi="宋体"/>
                <w:color w:val="000000"/>
                <w:szCs w:val="21"/>
              </w:rPr>
            </w:pPr>
            <w:r>
              <w:rPr>
                <w:rFonts w:hint="eastAsia" w:hAnsi="宋体"/>
                <w:color w:val="000000"/>
                <w:szCs w:val="21"/>
                <w:lang w:val="en-US" w:eastAsia="zh-CN"/>
              </w:rPr>
              <w:t>102-2</w:t>
            </w:r>
          </w:p>
        </w:tc>
        <w:tc>
          <w:tcPr>
            <w:tcW w:w="4134" w:type="dxa"/>
            <w:noWrap w:val="0"/>
            <w:vAlign w:val="center"/>
          </w:tcPr>
          <w:p>
            <w:pPr>
              <w:suppressAutoHyphens/>
              <w:spacing w:line="400" w:lineRule="exact"/>
              <w:jc w:val="center"/>
              <w:rPr>
                <w:rFonts w:hint="eastAsia" w:hAnsi="宋体"/>
                <w:color w:val="000000"/>
                <w:szCs w:val="21"/>
              </w:rPr>
            </w:pPr>
            <w:r>
              <w:rPr>
                <w:rFonts w:hint="eastAsia" w:hAnsi="宋体"/>
                <w:color w:val="000000"/>
                <w:szCs w:val="21"/>
                <w:lang w:val="en-US" w:eastAsia="zh-CN"/>
              </w:rPr>
              <w:t>养护资料整理费</w:t>
            </w:r>
          </w:p>
        </w:tc>
        <w:tc>
          <w:tcPr>
            <w:tcW w:w="2144" w:type="dxa"/>
            <w:noWrap w:val="0"/>
            <w:vAlign w:val="center"/>
          </w:tcPr>
          <w:p>
            <w:pPr>
              <w:suppressAutoHyphens/>
              <w:spacing w:line="400" w:lineRule="exact"/>
              <w:jc w:val="center"/>
              <w:rPr>
                <w:rFonts w:hint="eastAsia" w:hAnsi="宋体"/>
                <w:color w:val="000000"/>
                <w:szCs w:val="21"/>
              </w:rPr>
            </w:pPr>
            <w:r>
              <w:rPr>
                <w:rFonts w:hint="eastAsia" w:hAnsi="宋体"/>
                <w:color w:val="000000"/>
                <w:szCs w:val="21"/>
                <w:lang w:val="en-US" w:eastAsia="zh-CN"/>
              </w:rPr>
              <w:t>总额</w:t>
            </w:r>
          </w:p>
        </w:tc>
      </w:tr>
    </w:tbl>
    <w:p>
      <w:pPr>
        <w:spacing w:line="360" w:lineRule="auto"/>
        <w:ind w:right="17"/>
        <w:jc w:val="both"/>
        <w:rPr>
          <w:rFonts w:ascii="黑体" w:hAnsi="黑体" w:eastAsia="黑体"/>
          <w:b/>
          <w:bCs/>
          <w:sz w:val="30"/>
          <w:szCs w:val="30"/>
        </w:rPr>
      </w:pPr>
    </w:p>
    <w:p>
      <w:pPr>
        <w:pStyle w:val="2"/>
        <w:rPr>
          <w:rFonts w:ascii="黑体" w:hAnsi="黑体" w:eastAsia="黑体"/>
          <w:b/>
          <w:bCs/>
          <w:sz w:val="30"/>
          <w:szCs w:val="30"/>
        </w:rPr>
      </w:pPr>
    </w:p>
    <w:p>
      <w:pPr>
        <w:spacing w:line="360" w:lineRule="auto"/>
        <w:ind w:right="17"/>
        <w:jc w:val="center"/>
        <w:rPr>
          <w:rFonts w:hint="eastAsia" w:ascii="黑体" w:hAnsi="黑体" w:eastAsia="黑体"/>
          <w:b/>
          <w:bCs/>
          <w:sz w:val="30"/>
          <w:szCs w:val="30"/>
        </w:rPr>
      </w:pPr>
      <w:r>
        <w:rPr>
          <w:rFonts w:ascii="黑体" w:hAnsi="黑体" w:eastAsia="黑体"/>
          <w:b/>
          <w:bCs/>
          <w:sz w:val="30"/>
          <w:szCs w:val="30"/>
        </w:rPr>
        <w:t>第104节  承包人驻地建设</w:t>
      </w:r>
    </w:p>
    <w:p>
      <w:pPr>
        <w:spacing w:line="300" w:lineRule="auto"/>
        <w:jc w:val="center"/>
        <w:rPr>
          <w:rFonts w:ascii="宋体" w:hAnsi="宋体"/>
          <w:b/>
          <w:bCs/>
          <w:sz w:val="32"/>
          <w:szCs w:val="32"/>
        </w:rPr>
      </w:pPr>
    </w:p>
    <w:p>
      <w:pPr>
        <w:keepNext w:val="0"/>
        <w:keepLines w:val="0"/>
        <w:pageBreakBefore w:val="0"/>
        <w:widowControl w:val="0"/>
        <w:kinsoku/>
        <w:wordWrap/>
        <w:overflowPunct/>
        <w:topLinePunct w:val="0"/>
        <w:autoSpaceDE/>
        <w:autoSpaceDN/>
        <w:bidi w:val="0"/>
        <w:adjustRightInd/>
        <w:spacing w:line="500" w:lineRule="exact"/>
        <w:ind w:firstLine="422" w:firstLineChars="200"/>
        <w:textAlignment w:val="auto"/>
        <w:outlineLvl w:val="9"/>
        <w:rPr>
          <w:rFonts w:hint="eastAsia" w:ascii="宋体" w:hAnsi="宋体" w:eastAsia="宋体" w:cs="宋体"/>
          <w:b/>
          <w:sz w:val="21"/>
          <w:szCs w:val="21"/>
        </w:rPr>
      </w:pPr>
      <w:r>
        <w:rPr>
          <w:rFonts w:hint="eastAsia" w:ascii="宋体" w:hAnsi="宋体" w:eastAsia="宋体" w:cs="宋体"/>
          <w:b/>
          <w:sz w:val="21"/>
          <w:szCs w:val="21"/>
        </w:rPr>
        <w:t>104.01一般要求</w:t>
      </w:r>
    </w:p>
    <w:p>
      <w:pPr>
        <w:keepNext w:val="0"/>
        <w:keepLines w:val="0"/>
        <w:pageBreakBefore w:val="0"/>
        <w:widowControl w:val="0"/>
        <w:kinsoku/>
        <w:wordWrap/>
        <w:overflowPunct/>
        <w:topLinePunct w:val="0"/>
        <w:autoSpaceDE/>
        <w:autoSpaceDN/>
        <w:bidi w:val="0"/>
        <w:adjustRightInd/>
        <w:spacing w:line="500" w:lineRule="exact"/>
        <w:ind w:right="17"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1.承包人的项目经理部驻地设置在高速公路附近的合理位置，能够满足正常养护施工的需要。</w:t>
      </w:r>
    </w:p>
    <w:p>
      <w:pPr>
        <w:keepNext w:val="0"/>
        <w:keepLines w:val="0"/>
        <w:pageBreakBefore w:val="0"/>
        <w:widowControl w:val="0"/>
        <w:kinsoku/>
        <w:wordWrap/>
        <w:overflowPunct/>
        <w:topLinePunct w:val="0"/>
        <w:autoSpaceDE/>
        <w:autoSpaceDN/>
        <w:bidi w:val="0"/>
        <w:adjustRightInd/>
        <w:spacing w:line="500" w:lineRule="exact"/>
        <w:ind w:right="17"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2.承包人租住的生产、生活、办公用房的地点、面积应征得</w:t>
      </w:r>
      <w:r>
        <w:rPr>
          <w:rFonts w:hint="eastAsia" w:ascii="宋体" w:hAnsi="宋体" w:eastAsia="宋体" w:cs="宋体"/>
          <w:sz w:val="21"/>
          <w:szCs w:val="21"/>
          <w:lang w:eastAsia="zh-CN"/>
        </w:rPr>
        <w:t>发包人</w:t>
      </w:r>
      <w:r>
        <w:rPr>
          <w:rFonts w:hint="eastAsia" w:ascii="宋体" w:hAnsi="宋体" w:eastAsia="宋体" w:cs="宋体"/>
          <w:sz w:val="21"/>
          <w:szCs w:val="21"/>
        </w:rPr>
        <w:t>的同意后方可租赁。</w:t>
      </w:r>
    </w:p>
    <w:p>
      <w:pPr>
        <w:keepNext w:val="0"/>
        <w:keepLines w:val="0"/>
        <w:pageBreakBefore w:val="0"/>
        <w:widowControl w:val="0"/>
        <w:kinsoku/>
        <w:wordWrap/>
        <w:overflowPunct/>
        <w:topLinePunct w:val="0"/>
        <w:autoSpaceDE/>
        <w:autoSpaceDN/>
        <w:bidi w:val="0"/>
        <w:adjustRightInd/>
        <w:spacing w:line="500" w:lineRule="exact"/>
        <w:ind w:firstLine="422" w:firstLineChars="200"/>
        <w:textAlignment w:val="auto"/>
        <w:outlineLvl w:val="9"/>
        <w:rPr>
          <w:rFonts w:hint="eastAsia" w:ascii="宋体" w:hAnsi="宋体" w:eastAsia="宋体" w:cs="宋体"/>
          <w:sz w:val="21"/>
          <w:szCs w:val="21"/>
        </w:rPr>
      </w:pPr>
      <w:r>
        <w:rPr>
          <w:rFonts w:hint="eastAsia" w:ascii="宋体" w:hAnsi="宋体" w:eastAsia="宋体" w:cs="宋体"/>
          <w:b/>
          <w:sz w:val="21"/>
          <w:szCs w:val="21"/>
        </w:rPr>
        <w:t>104.02办公室、住房及生活区</w:t>
      </w:r>
    </w:p>
    <w:p>
      <w:pPr>
        <w:keepNext w:val="0"/>
        <w:keepLines w:val="0"/>
        <w:pageBreakBefore w:val="0"/>
        <w:widowControl w:val="0"/>
        <w:kinsoku/>
        <w:wordWrap/>
        <w:overflowPunct/>
        <w:topLinePunct w:val="0"/>
        <w:autoSpaceDE/>
        <w:autoSpaceDN/>
        <w:bidi w:val="0"/>
        <w:adjustRightInd/>
        <w:spacing w:line="50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    1.承包人应按养护工程的实际需要合理布置生产、生活设施，可根据需要小面积增改现场办公室和工作人员的住房及生活区，办公室面积不低于150m2（含会议室），其中会议室不低于30m2，办公室与生活住房不得混用。</w:t>
      </w:r>
    </w:p>
    <w:p>
      <w:pPr>
        <w:keepNext w:val="0"/>
        <w:keepLines w:val="0"/>
        <w:pageBreakBefore w:val="0"/>
        <w:widowControl w:val="0"/>
        <w:kinsoku/>
        <w:wordWrap/>
        <w:overflowPunct/>
        <w:topLinePunct w:val="0"/>
        <w:autoSpaceDE/>
        <w:autoSpaceDN/>
        <w:bidi w:val="0"/>
        <w:adjustRightInd/>
        <w:spacing w:line="5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2.承包人项目部应配备电脑、网络、电话、传真、复印机、打印机（彩色打印机）、数码相机（带摄像功能）等必要办公设备。</w:t>
      </w:r>
    </w:p>
    <w:p>
      <w:pPr>
        <w:keepNext w:val="0"/>
        <w:keepLines w:val="0"/>
        <w:pageBreakBefore w:val="0"/>
        <w:widowControl w:val="0"/>
        <w:kinsoku/>
        <w:wordWrap/>
        <w:overflowPunct/>
        <w:topLinePunct w:val="0"/>
        <w:autoSpaceDE/>
        <w:autoSpaceDN/>
        <w:bidi w:val="0"/>
        <w:adjustRightInd/>
        <w:spacing w:line="500" w:lineRule="exact"/>
        <w:ind w:firstLine="435"/>
        <w:textAlignment w:val="auto"/>
        <w:outlineLvl w:val="9"/>
        <w:rPr>
          <w:rFonts w:hint="eastAsia" w:ascii="宋体" w:hAnsi="宋体" w:eastAsia="宋体" w:cs="宋体"/>
          <w:sz w:val="21"/>
          <w:szCs w:val="21"/>
        </w:rPr>
      </w:pPr>
      <w:r>
        <w:rPr>
          <w:rFonts w:hint="eastAsia" w:ascii="宋体" w:hAnsi="宋体" w:eastAsia="宋体" w:cs="宋体"/>
          <w:sz w:val="21"/>
          <w:szCs w:val="21"/>
        </w:rPr>
        <w:t>3.承包人应绿化、美化生产和生活营地。消防、安全设施应齐全到位。处理好项目部区域内临时雨水、污水排放，防止污染环境。</w:t>
      </w:r>
    </w:p>
    <w:p>
      <w:pPr>
        <w:keepNext w:val="0"/>
        <w:keepLines w:val="0"/>
        <w:pageBreakBefore w:val="0"/>
        <w:widowControl w:val="0"/>
        <w:kinsoku/>
        <w:wordWrap/>
        <w:overflowPunct/>
        <w:topLinePunct w:val="0"/>
        <w:autoSpaceDE/>
        <w:autoSpaceDN/>
        <w:bidi w:val="0"/>
        <w:adjustRightInd/>
        <w:spacing w:line="500" w:lineRule="exact"/>
        <w:ind w:right="17" w:firstLine="420"/>
        <w:textAlignment w:val="auto"/>
        <w:outlineLvl w:val="9"/>
        <w:rPr>
          <w:rFonts w:hint="eastAsia" w:ascii="宋体" w:hAnsi="宋体" w:eastAsia="宋体" w:cs="宋体"/>
          <w:sz w:val="21"/>
          <w:szCs w:val="21"/>
        </w:rPr>
      </w:pPr>
      <w:r>
        <w:rPr>
          <w:rFonts w:hint="eastAsia" w:ascii="宋体" w:hAnsi="宋体" w:eastAsia="宋体" w:cs="宋体"/>
          <w:sz w:val="21"/>
          <w:szCs w:val="21"/>
        </w:rPr>
        <w:t>4.承包人应按</w:t>
      </w:r>
      <w:r>
        <w:rPr>
          <w:rFonts w:hint="eastAsia" w:ascii="宋体" w:hAnsi="宋体" w:eastAsia="宋体" w:cs="宋体"/>
          <w:sz w:val="21"/>
          <w:szCs w:val="21"/>
          <w:lang w:eastAsia="zh-CN"/>
        </w:rPr>
        <w:t>发包人</w:t>
      </w:r>
      <w:r>
        <w:rPr>
          <w:rFonts w:hint="eastAsia" w:ascii="宋体" w:hAnsi="宋体" w:eastAsia="宋体" w:cs="宋体"/>
          <w:sz w:val="21"/>
          <w:szCs w:val="21"/>
        </w:rPr>
        <w:t>要求做好项目部的制度上墙、宣传标语的设立等相关工作，承包人进场后应按照</w:t>
      </w:r>
      <w:r>
        <w:rPr>
          <w:rFonts w:hint="eastAsia" w:ascii="宋体" w:hAnsi="宋体" w:eastAsia="宋体" w:cs="宋体"/>
          <w:sz w:val="21"/>
          <w:szCs w:val="21"/>
          <w:lang w:eastAsia="zh-CN"/>
        </w:rPr>
        <w:t>发包人</w:t>
      </w:r>
      <w:r>
        <w:rPr>
          <w:rFonts w:hint="eastAsia" w:ascii="宋体" w:hAnsi="宋体" w:eastAsia="宋体" w:cs="宋体"/>
          <w:sz w:val="21"/>
          <w:szCs w:val="21"/>
        </w:rPr>
        <w:t>要求格式制作上墙图表。</w:t>
      </w:r>
    </w:p>
    <w:p>
      <w:pPr>
        <w:keepNext w:val="0"/>
        <w:keepLines w:val="0"/>
        <w:pageBreakBefore w:val="0"/>
        <w:widowControl w:val="0"/>
        <w:kinsoku/>
        <w:wordWrap/>
        <w:overflowPunct/>
        <w:topLinePunct w:val="0"/>
        <w:autoSpaceDE/>
        <w:autoSpaceDN/>
        <w:bidi w:val="0"/>
        <w:adjustRightInd/>
        <w:spacing w:line="500" w:lineRule="exact"/>
        <w:ind w:firstLine="422" w:firstLineChars="200"/>
        <w:textAlignment w:val="auto"/>
        <w:outlineLvl w:val="9"/>
        <w:rPr>
          <w:rFonts w:hint="eastAsia" w:ascii="宋体" w:hAnsi="宋体" w:eastAsia="宋体" w:cs="宋体"/>
          <w:b/>
          <w:bCs/>
          <w:sz w:val="21"/>
          <w:szCs w:val="21"/>
        </w:rPr>
      </w:pPr>
      <w:bookmarkStart w:id="71" w:name="_Toc8666"/>
      <w:bookmarkStart w:id="72" w:name="_Toc15995"/>
      <w:bookmarkStart w:id="73" w:name="_Toc7920"/>
      <w:bookmarkStart w:id="74" w:name="_Toc12069"/>
      <w:bookmarkStart w:id="75" w:name="_Toc32729"/>
      <w:bookmarkStart w:id="76" w:name="_Toc4400"/>
      <w:bookmarkStart w:id="77" w:name="_Toc203"/>
      <w:bookmarkStart w:id="78" w:name="_Toc20134"/>
      <w:bookmarkStart w:id="79" w:name="_Toc2955"/>
      <w:bookmarkStart w:id="80" w:name="_Toc13891"/>
      <w:r>
        <w:rPr>
          <w:rFonts w:hint="eastAsia" w:ascii="宋体" w:hAnsi="宋体" w:eastAsia="宋体" w:cs="宋体"/>
          <w:b/>
          <w:bCs/>
          <w:sz w:val="21"/>
          <w:szCs w:val="21"/>
        </w:rPr>
        <w:t>104.03  标识、标牌设置标准</w:t>
      </w:r>
      <w:bookmarkEnd w:id="71"/>
      <w:bookmarkEnd w:id="72"/>
      <w:bookmarkEnd w:id="73"/>
      <w:bookmarkEnd w:id="74"/>
      <w:bookmarkEnd w:id="75"/>
      <w:bookmarkEnd w:id="76"/>
      <w:bookmarkEnd w:id="77"/>
      <w:bookmarkEnd w:id="78"/>
      <w:bookmarkEnd w:id="79"/>
      <w:bookmarkEnd w:id="80"/>
    </w:p>
    <w:p>
      <w:pPr>
        <w:keepNext w:val="0"/>
        <w:keepLines w:val="0"/>
        <w:pageBreakBefore w:val="0"/>
        <w:widowControl w:val="0"/>
        <w:kinsoku/>
        <w:wordWrap/>
        <w:overflowPunct/>
        <w:topLinePunct w:val="0"/>
        <w:autoSpaceDE/>
        <w:autoSpaceDN/>
        <w:bidi w:val="0"/>
        <w:adjustRightInd/>
        <w:spacing w:line="5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承包人应在项目部驻地等显著位置张贴、悬挂各种标识标牌。根据日常养护工程的特点，对标识标牌进行统一规定和要求。项目部驻地标识、标牌设置最低标准见下表：</w:t>
      </w:r>
    </w:p>
    <w:tbl>
      <w:tblPr>
        <w:tblStyle w:val="61"/>
        <w:tblW w:w="94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537"/>
        <w:gridCol w:w="1405"/>
        <w:gridCol w:w="3116"/>
        <w:gridCol w:w="2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7" w:hRule="atLeast"/>
          <w:tblHeader/>
          <w:jc w:val="center"/>
        </w:trPr>
        <w:tc>
          <w:tcPr>
            <w:tcW w:w="754"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序号</w:t>
            </w:r>
          </w:p>
        </w:tc>
        <w:tc>
          <w:tcPr>
            <w:tcW w:w="1537"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标识名称</w:t>
            </w:r>
          </w:p>
        </w:tc>
        <w:tc>
          <w:tcPr>
            <w:tcW w:w="1405"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尺寸cm</w:t>
            </w: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（长×宽）</w:t>
            </w:r>
          </w:p>
        </w:tc>
        <w:tc>
          <w:tcPr>
            <w:tcW w:w="3116"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颜色、字体要求</w:t>
            </w:r>
          </w:p>
        </w:tc>
        <w:tc>
          <w:tcPr>
            <w:tcW w:w="2642"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设置位置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754"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1</w:t>
            </w:r>
          </w:p>
        </w:tc>
        <w:tc>
          <w:tcPr>
            <w:tcW w:w="1537"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职责制度牌</w:t>
            </w:r>
          </w:p>
        </w:tc>
        <w:tc>
          <w:tcPr>
            <w:tcW w:w="1405"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90×60</w:t>
            </w:r>
          </w:p>
        </w:tc>
        <w:tc>
          <w:tcPr>
            <w:tcW w:w="3116"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白底黑字、宋体</w:t>
            </w:r>
          </w:p>
        </w:tc>
        <w:tc>
          <w:tcPr>
            <w:tcW w:w="2642"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相关科室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754"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537"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工程简介牌</w:t>
            </w:r>
          </w:p>
        </w:tc>
        <w:tc>
          <w:tcPr>
            <w:tcW w:w="1405"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150×100</w:t>
            </w:r>
          </w:p>
        </w:tc>
        <w:tc>
          <w:tcPr>
            <w:tcW w:w="3116"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蓝底白字、不小于40号、宋体</w:t>
            </w:r>
          </w:p>
        </w:tc>
        <w:tc>
          <w:tcPr>
            <w:tcW w:w="2642"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会议室或驻地院内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754"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4</w:t>
            </w:r>
          </w:p>
        </w:tc>
        <w:tc>
          <w:tcPr>
            <w:tcW w:w="1537"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安全保障体系</w:t>
            </w:r>
          </w:p>
        </w:tc>
        <w:tc>
          <w:tcPr>
            <w:tcW w:w="1405"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90×60</w:t>
            </w:r>
          </w:p>
        </w:tc>
        <w:tc>
          <w:tcPr>
            <w:tcW w:w="3116"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蓝底白字、不小于40号、宋体</w:t>
            </w:r>
          </w:p>
        </w:tc>
        <w:tc>
          <w:tcPr>
            <w:tcW w:w="2642"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安全室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754"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5</w:t>
            </w:r>
          </w:p>
        </w:tc>
        <w:tc>
          <w:tcPr>
            <w:tcW w:w="1537"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质量保证体系</w:t>
            </w:r>
          </w:p>
        </w:tc>
        <w:tc>
          <w:tcPr>
            <w:tcW w:w="1405"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90×60</w:t>
            </w:r>
          </w:p>
        </w:tc>
        <w:tc>
          <w:tcPr>
            <w:tcW w:w="3116"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蓝底白字、不小于40号、宋体</w:t>
            </w:r>
          </w:p>
        </w:tc>
        <w:tc>
          <w:tcPr>
            <w:tcW w:w="2642"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工程室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754"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6</w:t>
            </w:r>
          </w:p>
        </w:tc>
        <w:tc>
          <w:tcPr>
            <w:tcW w:w="1537"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项目组织体系</w:t>
            </w:r>
          </w:p>
        </w:tc>
        <w:tc>
          <w:tcPr>
            <w:tcW w:w="1405"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90×60</w:t>
            </w:r>
          </w:p>
        </w:tc>
        <w:tc>
          <w:tcPr>
            <w:tcW w:w="3116"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蓝底白字、不小于40号、宋体</w:t>
            </w:r>
          </w:p>
        </w:tc>
        <w:tc>
          <w:tcPr>
            <w:tcW w:w="2642"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项目经理室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754"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7</w:t>
            </w:r>
          </w:p>
        </w:tc>
        <w:tc>
          <w:tcPr>
            <w:tcW w:w="1537"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项目路线图</w:t>
            </w:r>
          </w:p>
        </w:tc>
        <w:tc>
          <w:tcPr>
            <w:tcW w:w="1405"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150×100</w:t>
            </w:r>
          </w:p>
        </w:tc>
        <w:tc>
          <w:tcPr>
            <w:tcW w:w="3116"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w:t>
            </w:r>
          </w:p>
        </w:tc>
        <w:tc>
          <w:tcPr>
            <w:tcW w:w="2642"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754"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8</w:t>
            </w:r>
          </w:p>
        </w:tc>
        <w:tc>
          <w:tcPr>
            <w:tcW w:w="1537"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门牌</w:t>
            </w:r>
          </w:p>
        </w:tc>
        <w:tc>
          <w:tcPr>
            <w:tcW w:w="1405"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28×10</w:t>
            </w:r>
          </w:p>
        </w:tc>
        <w:tc>
          <w:tcPr>
            <w:tcW w:w="3116"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蓝底白字、宋体</w:t>
            </w:r>
          </w:p>
        </w:tc>
        <w:tc>
          <w:tcPr>
            <w:tcW w:w="2642"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各处门头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754"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9</w:t>
            </w:r>
          </w:p>
        </w:tc>
        <w:tc>
          <w:tcPr>
            <w:tcW w:w="1537"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宣传栏</w:t>
            </w:r>
          </w:p>
        </w:tc>
        <w:tc>
          <w:tcPr>
            <w:tcW w:w="1405"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sz w:val="21"/>
                <w:szCs w:val="21"/>
              </w:rPr>
            </w:pPr>
          </w:p>
        </w:tc>
        <w:tc>
          <w:tcPr>
            <w:tcW w:w="3116"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w:t>
            </w:r>
          </w:p>
        </w:tc>
        <w:tc>
          <w:tcPr>
            <w:tcW w:w="2642"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标准化项目部内</w:t>
            </w:r>
          </w:p>
        </w:tc>
      </w:tr>
    </w:tbl>
    <w:p>
      <w:pPr>
        <w:keepNext w:val="0"/>
        <w:keepLines w:val="0"/>
        <w:pageBreakBefore w:val="0"/>
        <w:widowControl w:val="0"/>
        <w:kinsoku/>
        <w:wordWrap/>
        <w:overflowPunct/>
        <w:topLinePunct w:val="0"/>
        <w:autoSpaceDE/>
        <w:autoSpaceDN/>
        <w:bidi w:val="0"/>
        <w:adjustRightInd/>
        <w:spacing w:line="500" w:lineRule="exact"/>
        <w:textAlignment w:val="auto"/>
        <w:outlineLvl w:val="9"/>
        <w:rPr>
          <w:rFonts w:hint="eastAsia" w:ascii="宋体" w:hAnsi="宋体" w:eastAsia="宋体" w:cs="宋体"/>
          <w:b/>
          <w:sz w:val="21"/>
          <w:szCs w:val="21"/>
        </w:rPr>
      </w:pPr>
      <w:r>
        <w:rPr>
          <w:rFonts w:hint="eastAsia" w:ascii="宋体" w:hAnsi="宋体" w:eastAsia="宋体" w:cs="宋体"/>
          <w:b/>
          <w:color w:val="0000FF"/>
          <w:sz w:val="21"/>
          <w:szCs w:val="21"/>
        </w:rPr>
        <w:t xml:space="preserve"> </w:t>
      </w:r>
      <w:r>
        <w:rPr>
          <w:rFonts w:hint="eastAsia" w:ascii="宋体" w:hAnsi="宋体" w:eastAsia="宋体" w:cs="宋体"/>
          <w:b/>
          <w:sz w:val="21"/>
          <w:szCs w:val="21"/>
        </w:rPr>
        <w:t xml:space="preserve"> 备注：根据养护工程特点可以适当增设，标识尺寸、颜色、字体可根据情况进行调整</w:t>
      </w:r>
    </w:p>
    <w:p>
      <w:pPr>
        <w:keepNext w:val="0"/>
        <w:keepLines w:val="0"/>
        <w:pageBreakBefore w:val="0"/>
        <w:widowControl w:val="0"/>
        <w:kinsoku/>
        <w:wordWrap/>
        <w:overflowPunct/>
        <w:topLinePunct w:val="0"/>
        <w:autoSpaceDE/>
        <w:autoSpaceDN/>
        <w:bidi w:val="0"/>
        <w:adjustRightInd/>
        <w:spacing w:line="500" w:lineRule="exact"/>
        <w:ind w:firstLine="422" w:firstLineChars="200"/>
        <w:textAlignment w:val="auto"/>
        <w:outlineLvl w:val="9"/>
        <w:rPr>
          <w:rFonts w:hint="eastAsia" w:ascii="宋体" w:hAnsi="宋体" w:eastAsia="宋体" w:cs="宋体"/>
          <w:b/>
          <w:sz w:val="21"/>
          <w:szCs w:val="21"/>
        </w:rPr>
      </w:pPr>
      <w:r>
        <w:rPr>
          <w:rFonts w:hint="eastAsia" w:ascii="宋体" w:hAnsi="宋体" w:eastAsia="宋体" w:cs="宋体"/>
          <w:b/>
          <w:sz w:val="21"/>
          <w:szCs w:val="21"/>
        </w:rPr>
        <w:t>104.04其它建设</w:t>
      </w:r>
    </w:p>
    <w:p>
      <w:pPr>
        <w:keepNext w:val="0"/>
        <w:keepLines w:val="0"/>
        <w:pageBreakBefore w:val="0"/>
        <w:widowControl w:val="0"/>
        <w:kinsoku/>
        <w:wordWrap/>
        <w:overflowPunct/>
        <w:topLinePunct w:val="0"/>
        <w:autoSpaceDE/>
        <w:autoSpaceDN/>
        <w:bidi w:val="0"/>
        <w:adjustRightInd/>
        <w:spacing w:line="500" w:lineRule="exact"/>
        <w:ind w:firstLine="435"/>
        <w:textAlignment w:val="auto"/>
        <w:outlineLvl w:val="9"/>
        <w:rPr>
          <w:rFonts w:hint="eastAsia" w:ascii="宋体" w:hAnsi="宋体" w:eastAsia="宋体" w:cs="宋体"/>
          <w:sz w:val="21"/>
          <w:szCs w:val="21"/>
        </w:rPr>
      </w:pPr>
      <w:r>
        <w:rPr>
          <w:rFonts w:hint="eastAsia" w:ascii="宋体" w:hAnsi="宋体" w:eastAsia="宋体" w:cs="宋体"/>
          <w:sz w:val="21"/>
          <w:szCs w:val="21"/>
        </w:rPr>
        <w:t>1.承包人巡查车辆及工程车</w:t>
      </w:r>
    </w:p>
    <w:p>
      <w:pPr>
        <w:keepNext w:val="0"/>
        <w:keepLines w:val="0"/>
        <w:pageBreakBefore w:val="0"/>
        <w:widowControl w:val="0"/>
        <w:kinsoku/>
        <w:wordWrap/>
        <w:overflowPunct/>
        <w:topLinePunct w:val="0"/>
        <w:autoSpaceDE/>
        <w:autoSpaceDN/>
        <w:bidi w:val="0"/>
        <w:adjustRightInd/>
        <w:spacing w:line="500" w:lineRule="exact"/>
        <w:ind w:firstLine="435"/>
        <w:textAlignment w:val="auto"/>
        <w:outlineLvl w:val="9"/>
        <w:rPr>
          <w:rFonts w:hint="eastAsia" w:ascii="宋体" w:hAnsi="宋体" w:eastAsia="宋体" w:cs="宋体"/>
          <w:sz w:val="21"/>
          <w:szCs w:val="21"/>
        </w:rPr>
      </w:pPr>
      <w:r>
        <w:rPr>
          <w:rFonts w:hint="eastAsia" w:ascii="宋体" w:hAnsi="宋体" w:eastAsia="宋体" w:cs="宋体"/>
          <w:sz w:val="21"/>
          <w:szCs w:val="21"/>
        </w:rPr>
        <w:t>承包人应按本</w:t>
      </w:r>
      <w:r>
        <w:rPr>
          <w:rFonts w:hint="eastAsia" w:ascii="宋体" w:hAnsi="宋体" w:eastAsia="宋体" w:cs="宋体"/>
          <w:sz w:val="21"/>
          <w:szCs w:val="21"/>
          <w:lang w:eastAsia="zh-CN"/>
        </w:rPr>
        <w:t>采购</w:t>
      </w:r>
      <w:r>
        <w:rPr>
          <w:rFonts w:hint="eastAsia" w:ascii="宋体" w:hAnsi="宋体" w:eastAsia="宋体" w:cs="宋体"/>
          <w:sz w:val="21"/>
          <w:szCs w:val="21"/>
        </w:rPr>
        <w:t>文件合同附件五要求配备常驻养护路段的巡查车和工程车，巡查车应喷涂专用标志并巡查车应配备GPS定位系统，管理软件安装在</w:t>
      </w:r>
      <w:r>
        <w:rPr>
          <w:rFonts w:hint="eastAsia" w:ascii="宋体" w:hAnsi="宋体" w:eastAsia="宋体" w:cs="宋体"/>
          <w:sz w:val="21"/>
          <w:szCs w:val="21"/>
          <w:lang w:eastAsia="zh-CN"/>
        </w:rPr>
        <w:t>发包人</w:t>
      </w:r>
      <w:r>
        <w:rPr>
          <w:rFonts w:hint="eastAsia" w:ascii="宋体" w:hAnsi="宋体" w:eastAsia="宋体" w:cs="宋体"/>
          <w:sz w:val="21"/>
          <w:szCs w:val="21"/>
        </w:rPr>
        <w:t>指定位置，以便于</w:t>
      </w:r>
      <w:r>
        <w:rPr>
          <w:rFonts w:hint="eastAsia" w:ascii="宋体" w:hAnsi="宋体" w:eastAsia="宋体" w:cs="宋体"/>
          <w:sz w:val="21"/>
          <w:szCs w:val="21"/>
          <w:lang w:eastAsia="zh-CN"/>
        </w:rPr>
        <w:t>发包人</w:t>
      </w:r>
      <w:r>
        <w:rPr>
          <w:rFonts w:hint="eastAsia" w:ascii="宋体" w:hAnsi="宋体" w:eastAsia="宋体" w:cs="宋体"/>
          <w:sz w:val="21"/>
          <w:szCs w:val="21"/>
        </w:rPr>
        <w:t>随时掌握车辆运行状况，安装GPS系统和相关软件的全部费用由承包人承担，费用包含在</w:t>
      </w:r>
      <w:r>
        <w:rPr>
          <w:rFonts w:hint="eastAsia" w:ascii="宋体" w:hAnsi="宋体" w:eastAsia="宋体" w:cs="宋体"/>
          <w:sz w:val="21"/>
          <w:szCs w:val="21"/>
          <w:lang w:eastAsia="zh-CN"/>
        </w:rPr>
        <w:t>报价</w:t>
      </w:r>
      <w:r>
        <w:rPr>
          <w:rFonts w:hint="eastAsia" w:ascii="宋体" w:hAnsi="宋体" w:eastAsia="宋体" w:cs="宋体"/>
          <w:sz w:val="21"/>
          <w:szCs w:val="21"/>
        </w:rPr>
        <w:t>报价驻地建设中，</w:t>
      </w:r>
      <w:r>
        <w:rPr>
          <w:rFonts w:hint="eastAsia" w:ascii="宋体" w:hAnsi="宋体" w:eastAsia="宋体" w:cs="宋体"/>
          <w:sz w:val="21"/>
          <w:szCs w:val="21"/>
          <w:lang w:eastAsia="zh-CN"/>
        </w:rPr>
        <w:t>发包人</w:t>
      </w:r>
      <w:r>
        <w:rPr>
          <w:rFonts w:hint="eastAsia" w:ascii="宋体" w:hAnsi="宋体" w:eastAsia="宋体" w:cs="宋体"/>
          <w:sz w:val="21"/>
          <w:szCs w:val="21"/>
        </w:rPr>
        <w:t>不再为此单独计量与支付。</w:t>
      </w:r>
    </w:p>
    <w:p>
      <w:pPr>
        <w:keepNext w:val="0"/>
        <w:keepLines w:val="0"/>
        <w:pageBreakBefore w:val="0"/>
        <w:widowControl w:val="0"/>
        <w:kinsoku/>
        <w:wordWrap/>
        <w:overflowPunct/>
        <w:topLinePunct w:val="0"/>
        <w:autoSpaceDE/>
        <w:autoSpaceDN/>
        <w:bidi w:val="0"/>
        <w:adjustRightInd/>
        <w:spacing w:line="500" w:lineRule="exact"/>
        <w:ind w:firstLine="422" w:firstLineChars="200"/>
        <w:textAlignment w:val="auto"/>
        <w:outlineLvl w:val="9"/>
        <w:rPr>
          <w:rFonts w:hint="eastAsia" w:ascii="宋体" w:hAnsi="宋体" w:eastAsia="宋体" w:cs="宋体"/>
          <w:b/>
          <w:sz w:val="21"/>
          <w:szCs w:val="21"/>
        </w:rPr>
      </w:pPr>
      <w:r>
        <w:rPr>
          <w:rFonts w:hint="eastAsia" w:ascii="宋体" w:hAnsi="宋体" w:eastAsia="宋体" w:cs="宋体"/>
          <w:b/>
          <w:sz w:val="21"/>
          <w:szCs w:val="21"/>
        </w:rPr>
        <w:t>104.05承包人驻地设施的保护</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outlineLvl w:val="9"/>
        <w:rPr>
          <w:rFonts w:hint="eastAsia" w:ascii="黑体" w:hAnsi="宋体" w:eastAsia="黑体"/>
          <w:b/>
          <w:sz w:val="30"/>
          <w:szCs w:val="30"/>
        </w:rPr>
      </w:pPr>
      <w:r>
        <w:rPr>
          <w:rFonts w:hint="eastAsia" w:ascii="宋体" w:hAnsi="宋体" w:eastAsia="宋体" w:cs="宋体"/>
          <w:sz w:val="21"/>
          <w:szCs w:val="21"/>
        </w:rPr>
        <w:t>合同期满时，承包人使用的</w:t>
      </w:r>
      <w:r>
        <w:rPr>
          <w:rFonts w:hint="eastAsia" w:ascii="宋体" w:hAnsi="宋体" w:eastAsia="宋体" w:cs="宋体"/>
          <w:sz w:val="21"/>
          <w:szCs w:val="21"/>
          <w:lang w:eastAsia="zh-CN"/>
        </w:rPr>
        <w:t>发包人</w:t>
      </w:r>
      <w:r>
        <w:rPr>
          <w:rFonts w:hint="eastAsia" w:ascii="宋体" w:hAnsi="宋体" w:eastAsia="宋体" w:cs="宋体"/>
          <w:sz w:val="21"/>
          <w:szCs w:val="21"/>
        </w:rPr>
        <w:t>的办公住房、生活、生产等相关设施，都应保持原样。承包人在使用期间，应加强生产生活设施的管理和保护。</w:t>
      </w:r>
    </w:p>
    <w:p>
      <w:pPr>
        <w:keepNext w:val="0"/>
        <w:keepLines w:val="0"/>
        <w:pageBreakBefore w:val="0"/>
        <w:widowControl w:val="0"/>
        <w:kinsoku/>
        <w:wordWrap/>
        <w:overflowPunct/>
        <w:topLinePunct w:val="0"/>
        <w:autoSpaceDE/>
        <w:autoSpaceDN/>
        <w:bidi w:val="0"/>
        <w:adjustRightInd/>
        <w:spacing w:line="500" w:lineRule="exact"/>
        <w:ind w:firstLine="422" w:firstLineChars="200"/>
        <w:textAlignment w:val="auto"/>
        <w:outlineLvl w:val="9"/>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104.06 计量和支付</w:t>
      </w:r>
    </w:p>
    <w:p>
      <w:pPr>
        <w:keepNext w:val="0"/>
        <w:keepLines w:val="0"/>
        <w:pageBreakBefore w:val="0"/>
        <w:widowControl w:val="0"/>
        <w:kinsoku/>
        <w:wordWrap/>
        <w:overflowPunct/>
        <w:topLinePunct w:val="0"/>
        <w:autoSpaceDE/>
        <w:autoSpaceDN/>
        <w:bidi w:val="0"/>
        <w:adjustRightInd/>
        <w:spacing w:line="500" w:lineRule="exact"/>
        <w:ind w:firstLine="422" w:firstLineChars="200"/>
        <w:textAlignment w:val="auto"/>
        <w:outlineLvl w:val="9"/>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1.计量</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承包人完成生产、生活设施等驻地建设，经发包人验收合格后进行计量。</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2.支付</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承包人完成生产、生活设施等驻地建设，经发包人验收合格后，支付至该项费用总额的80%，剩余20%费用在合同期最后一</w:t>
      </w:r>
      <w:r>
        <w:rPr>
          <w:rFonts w:hint="eastAsia" w:ascii="宋体" w:hAnsi="宋体" w:eastAsia="宋体" w:cs="宋体"/>
          <w:sz w:val="21"/>
          <w:szCs w:val="21"/>
          <w:lang w:eastAsia="zh-CN"/>
        </w:rPr>
        <w:t>期</w:t>
      </w:r>
      <w:r>
        <w:rPr>
          <w:rFonts w:hint="eastAsia" w:ascii="宋体" w:hAnsi="宋体" w:eastAsia="宋体" w:cs="宋体"/>
          <w:sz w:val="21"/>
          <w:szCs w:val="21"/>
        </w:rPr>
        <w:t>中经发包人验收合格后再予以支付</w:t>
      </w:r>
      <w:r>
        <w:rPr>
          <w:rFonts w:hint="eastAsia" w:ascii="宋体" w:hAnsi="宋体" w:eastAsia="宋体" w:cs="宋体"/>
          <w:sz w:val="21"/>
          <w:szCs w:val="21"/>
          <w:lang w:eastAsia="zh-CN"/>
        </w:rPr>
        <w:t>。</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480"/>
        <w:textAlignment w:val="auto"/>
        <w:outlineLvl w:val="9"/>
        <w:rPr>
          <w:rFonts w:hint="eastAsia" w:ascii="宋体" w:hAnsi="宋体"/>
          <w:color w:val="000000"/>
          <w:szCs w:val="21"/>
        </w:rPr>
      </w:pPr>
      <w:r>
        <w:rPr>
          <w:rFonts w:hint="eastAsia" w:ascii="宋体" w:hAnsi="宋体"/>
          <w:color w:val="000000"/>
          <w:szCs w:val="21"/>
        </w:rPr>
        <w:t>3.支付细目</w:t>
      </w:r>
    </w:p>
    <w:tbl>
      <w:tblPr>
        <w:tblStyle w:val="61"/>
        <w:tblW w:w="8507" w:type="dxa"/>
        <w:jc w:val="center"/>
        <w:tblInd w:w="-2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9"/>
        <w:gridCol w:w="4134"/>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2229" w:type="dxa"/>
            <w:noWrap w:val="0"/>
            <w:vAlign w:val="center"/>
          </w:tcPr>
          <w:p>
            <w:pPr>
              <w:suppressAutoHyphens/>
              <w:spacing w:line="400" w:lineRule="exact"/>
              <w:jc w:val="center"/>
              <w:rPr>
                <w:rFonts w:hint="eastAsia" w:hAnsi="宋体"/>
                <w:color w:val="000000"/>
                <w:szCs w:val="21"/>
              </w:rPr>
            </w:pPr>
            <w:r>
              <w:rPr>
                <w:rFonts w:hint="eastAsia" w:hAnsi="宋体"/>
                <w:color w:val="000000"/>
                <w:szCs w:val="21"/>
              </w:rPr>
              <w:t>项目号</w:t>
            </w:r>
          </w:p>
        </w:tc>
        <w:tc>
          <w:tcPr>
            <w:tcW w:w="4134" w:type="dxa"/>
            <w:noWrap w:val="0"/>
            <w:vAlign w:val="center"/>
          </w:tcPr>
          <w:p>
            <w:pPr>
              <w:suppressAutoHyphens/>
              <w:spacing w:line="400" w:lineRule="exact"/>
              <w:jc w:val="center"/>
              <w:rPr>
                <w:rFonts w:hint="eastAsia" w:hAnsi="宋体"/>
                <w:color w:val="000000"/>
                <w:szCs w:val="21"/>
              </w:rPr>
            </w:pPr>
            <w:r>
              <w:rPr>
                <w:rFonts w:hint="eastAsia" w:hAnsi="宋体"/>
                <w:color w:val="000000"/>
                <w:szCs w:val="21"/>
              </w:rPr>
              <w:t>细 目名 称</w:t>
            </w:r>
          </w:p>
        </w:tc>
        <w:tc>
          <w:tcPr>
            <w:tcW w:w="2144" w:type="dxa"/>
            <w:noWrap w:val="0"/>
            <w:vAlign w:val="center"/>
          </w:tcPr>
          <w:p>
            <w:pPr>
              <w:suppressAutoHyphens/>
              <w:spacing w:line="400" w:lineRule="exact"/>
              <w:jc w:val="center"/>
              <w:rPr>
                <w:rFonts w:hint="eastAsia" w:hAnsi="宋体"/>
                <w:color w:val="000000"/>
                <w:szCs w:val="21"/>
              </w:rPr>
            </w:pPr>
            <w:r>
              <w:rPr>
                <w:rFonts w:hint="eastAsia" w:hAnsi="宋体"/>
                <w:color w:val="00000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222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104-1</w:t>
            </w:r>
          </w:p>
        </w:tc>
        <w:tc>
          <w:tcPr>
            <w:tcW w:w="413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承包人驻地建设</w:t>
            </w:r>
          </w:p>
        </w:tc>
        <w:tc>
          <w:tcPr>
            <w:tcW w:w="214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总额</w:t>
            </w:r>
          </w:p>
        </w:tc>
      </w:tr>
    </w:tbl>
    <w:p>
      <w:pPr>
        <w:pStyle w:val="2"/>
        <w:rPr>
          <w:rFonts w:hint="eastAsia" w:ascii="黑体" w:hAnsi="宋体" w:eastAsia="黑体"/>
          <w:b/>
          <w:sz w:val="30"/>
          <w:szCs w:val="30"/>
        </w:rPr>
      </w:pPr>
    </w:p>
    <w:p>
      <w:pPr>
        <w:pStyle w:val="2"/>
        <w:rPr>
          <w:rFonts w:hint="eastAsia" w:ascii="黑体" w:hAnsi="宋体" w:eastAsia="黑体"/>
          <w:b/>
          <w:sz w:val="30"/>
          <w:szCs w:val="30"/>
        </w:rPr>
      </w:pPr>
    </w:p>
    <w:p>
      <w:pPr>
        <w:pStyle w:val="2"/>
        <w:rPr>
          <w:rFonts w:hint="eastAsia" w:ascii="黑体" w:hAnsi="宋体" w:eastAsia="黑体"/>
          <w:b/>
          <w:sz w:val="30"/>
          <w:szCs w:val="30"/>
        </w:rPr>
      </w:pPr>
    </w:p>
    <w:p>
      <w:pPr>
        <w:jc w:val="center"/>
        <w:rPr>
          <w:rFonts w:hint="eastAsia" w:ascii="黑体" w:hAnsi="宋体" w:eastAsia="黑体"/>
          <w:b/>
          <w:sz w:val="30"/>
          <w:szCs w:val="30"/>
        </w:rPr>
      </w:pPr>
    </w:p>
    <w:p>
      <w:pPr>
        <w:jc w:val="center"/>
        <w:rPr>
          <w:rFonts w:hint="eastAsia" w:ascii="黑体" w:hAnsi="宋体" w:eastAsia="黑体"/>
          <w:b/>
          <w:sz w:val="30"/>
          <w:szCs w:val="30"/>
          <w:lang w:val="en-US" w:eastAsia="zh-CN"/>
        </w:rPr>
      </w:pPr>
      <w:r>
        <w:rPr>
          <w:rFonts w:hint="eastAsia" w:ascii="黑体" w:hAnsi="宋体" w:eastAsia="黑体"/>
          <w:b/>
          <w:sz w:val="30"/>
          <w:szCs w:val="30"/>
        </w:rPr>
        <w:t xml:space="preserve">第105节  </w:t>
      </w:r>
      <w:r>
        <w:rPr>
          <w:rFonts w:hint="eastAsia" w:ascii="黑体" w:hAnsi="宋体" w:eastAsia="黑体"/>
          <w:b/>
          <w:sz w:val="30"/>
          <w:szCs w:val="30"/>
          <w:lang w:eastAsia="zh-CN"/>
        </w:rPr>
        <w:t>道路巡查</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9"/>
        <w:rPr>
          <w:rFonts w:hint="eastAsia" w:ascii="宋体" w:hAnsi="宋体"/>
          <w:b/>
          <w:sz w:val="21"/>
          <w:szCs w:val="21"/>
        </w:rPr>
      </w:pPr>
      <w:r>
        <w:rPr>
          <w:rFonts w:hint="eastAsia" w:ascii="宋体" w:hAnsi="宋体"/>
          <w:b/>
          <w:sz w:val="21"/>
          <w:szCs w:val="21"/>
        </w:rPr>
        <w:t>105.01 一般要求</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sz w:val="21"/>
          <w:szCs w:val="21"/>
        </w:rPr>
      </w:pPr>
      <w:r>
        <w:rPr>
          <w:rFonts w:hint="eastAsia" w:ascii="宋体" w:hAnsi="宋体"/>
          <w:sz w:val="21"/>
          <w:szCs w:val="21"/>
        </w:rPr>
        <w:t>1.本章养护巡查包括路况日常巡查和特殊巡查两种形式，养护检查主要是指按照养护技术规范的要求对路面、交安设施等开展的各项经常性检查、定期检查、特殊检查等工作。</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sz w:val="21"/>
          <w:szCs w:val="21"/>
        </w:rPr>
      </w:pPr>
      <w:r>
        <w:rPr>
          <w:rFonts w:hint="eastAsia" w:ascii="宋体" w:hAnsi="宋体"/>
          <w:sz w:val="21"/>
          <w:szCs w:val="21"/>
        </w:rPr>
        <w:t>2.为了及时发现公路及其附属设施的损坏情况和影响交通的路障，掌握、收集公路路况和交通信息，以便</w:t>
      </w:r>
      <w:r>
        <w:rPr>
          <w:rFonts w:hint="eastAsia" w:ascii="宋体" w:hAnsi="宋体"/>
          <w:sz w:val="21"/>
          <w:szCs w:val="21"/>
          <w:lang w:eastAsia="zh-CN"/>
        </w:rPr>
        <w:t>发包人</w:t>
      </w:r>
      <w:r>
        <w:rPr>
          <w:rFonts w:hint="eastAsia" w:ascii="宋体" w:hAnsi="宋体"/>
          <w:sz w:val="21"/>
          <w:szCs w:val="21"/>
        </w:rPr>
        <w:t>及时制定公路病害处理的工程计划，承包人应做好高速公路的养护巡查和养护检查工作。</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sz w:val="21"/>
          <w:szCs w:val="21"/>
        </w:rPr>
      </w:pPr>
      <w:r>
        <w:rPr>
          <w:rFonts w:hint="eastAsia" w:ascii="宋体" w:hAnsi="宋体"/>
          <w:sz w:val="21"/>
          <w:szCs w:val="21"/>
        </w:rPr>
        <w:t>3.高速公路养护巡查和养护检查的基本要求是按时巡查和检查、判断准确、记录详实、报送及时。</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sz w:val="21"/>
          <w:szCs w:val="21"/>
        </w:rPr>
      </w:pPr>
      <w:r>
        <w:rPr>
          <w:rFonts w:hint="eastAsia" w:ascii="宋体" w:hAnsi="宋体"/>
          <w:sz w:val="21"/>
          <w:szCs w:val="21"/>
        </w:rPr>
        <w:t>4.积极配合做好管辖路段状况的监管工作，并及时向养护管理单位汇报：（1）红线范围内出现新建构筑物及建筑倾向；(2)路损设施；(3)盗窃、破坏路产路权行为。</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sz w:val="21"/>
          <w:szCs w:val="21"/>
        </w:rPr>
      </w:pPr>
      <w:r>
        <w:rPr>
          <w:rFonts w:hint="eastAsia" w:ascii="宋体" w:hAnsi="宋体"/>
          <w:sz w:val="21"/>
          <w:szCs w:val="21"/>
        </w:rPr>
        <w:t>5.各类巡查、检查资料的填写需按相关规范要求或</w:t>
      </w:r>
      <w:r>
        <w:rPr>
          <w:rFonts w:hint="eastAsia" w:ascii="宋体" w:hAnsi="宋体"/>
          <w:sz w:val="21"/>
          <w:szCs w:val="21"/>
          <w:lang w:eastAsia="zh-CN"/>
        </w:rPr>
        <w:t>发包人</w:t>
      </w:r>
      <w:r>
        <w:rPr>
          <w:rFonts w:hint="eastAsia" w:ascii="宋体" w:hAnsi="宋体"/>
          <w:sz w:val="21"/>
          <w:szCs w:val="21"/>
        </w:rPr>
        <w:t>提供的表格样本进行填写和整理归档。</w:t>
      </w:r>
    </w:p>
    <w:p>
      <w:pPr>
        <w:keepNext w:val="0"/>
        <w:keepLines w:val="0"/>
        <w:pageBreakBefore w:val="0"/>
        <w:widowControl w:val="0"/>
        <w:kinsoku/>
        <w:wordWrap/>
        <w:overflowPunct/>
        <w:topLinePunct w:val="0"/>
        <w:autoSpaceDE/>
        <w:autoSpaceDN/>
        <w:bidi w:val="0"/>
        <w:adjustRightInd/>
        <w:snapToGrid/>
        <w:spacing w:line="500" w:lineRule="exact"/>
        <w:ind w:right="17"/>
        <w:textAlignment w:val="auto"/>
        <w:outlineLvl w:val="9"/>
        <w:rPr>
          <w:rFonts w:hint="eastAsia" w:ascii="宋体" w:hAnsi="宋体"/>
          <w:b/>
          <w:sz w:val="21"/>
          <w:szCs w:val="21"/>
        </w:rPr>
      </w:pPr>
    </w:p>
    <w:p>
      <w:pPr>
        <w:keepNext w:val="0"/>
        <w:keepLines w:val="0"/>
        <w:pageBreakBefore w:val="0"/>
        <w:widowControl w:val="0"/>
        <w:kinsoku/>
        <w:wordWrap/>
        <w:overflowPunct/>
        <w:topLinePunct w:val="0"/>
        <w:autoSpaceDE/>
        <w:autoSpaceDN/>
        <w:bidi w:val="0"/>
        <w:adjustRightInd/>
        <w:snapToGrid/>
        <w:spacing w:line="500" w:lineRule="exact"/>
        <w:ind w:right="17" w:firstLine="422" w:firstLineChars="200"/>
        <w:textAlignment w:val="auto"/>
        <w:outlineLvl w:val="9"/>
        <w:rPr>
          <w:rFonts w:hint="eastAsia" w:ascii="宋体" w:hAnsi="宋体"/>
          <w:b/>
          <w:bCs/>
          <w:sz w:val="21"/>
          <w:szCs w:val="21"/>
        </w:rPr>
      </w:pPr>
      <w:r>
        <w:rPr>
          <w:rFonts w:hint="eastAsia" w:ascii="宋体" w:hAnsi="宋体"/>
          <w:b/>
          <w:sz w:val="21"/>
          <w:szCs w:val="21"/>
        </w:rPr>
        <w:t>105.02</w:t>
      </w:r>
      <w:r>
        <w:rPr>
          <w:rFonts w:hint="eastAsia" w:ascii="宋体" w:hAnsi="宋体"/>
          <w:b/>
          <w:bCs/>
          <w:sz w:val="21"/>
          <w:szCs w:val="21"/>
        </w:rPr>
        <w:t>日常巡查内容和巡查方法</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ind w:right="17" w:firstLine="420"/>
        <w:textAlignment w:val="auto"/>
        <w:outlineLvl w:val="9"/>
        <w:rPr>
          <w:rFonts w:hint="eastAsia" w:ascii="宋体" w:hAnsi="宋体"/>
          <w:sz w:val="21"/>
          <w:szCs w:val="21"/>
        </w:rPr>
      </w:pPr>
      <w:r>
        <w:rPr>
          <w:rFonts w:hint="eastAsia" w:ascii="宋体" w:hAnsi="宋体"/>
          <w:sz w:val="21"/>
          <w:szCs w:val="21"/>
        </w:rPr>
        <w:t>巡查内容：包括主线、连接线、互通区、路基、路面、桥涵、交通安全设施及服务区及</w:t>
      </w:r>
      <w:r>
        <w:rPr>
          <w:rFonts w:hint="eastAsia" w:ascii="宋体" w:hAnsi="宋体"/>
          <w:sz w:val="21"/>
          <w:szCs w:val="21"/>
          <w:lang w:eastAsia="zh-CN"/>
        </w:rPr>
        <w:t>收费站</w:t>
      </w:r>
      <w:r>
        <w:rPr>
          <w:rFonts w:hint="eastAsia" w:ascii="宋体" w:hAnsi="宋体"/>
          <w:sz w:val="21"/>
          <w:szCs w:val="21"/>
        </w:rPr>
        <w:t>收费广场路面的完好程度及其病害，路面与绿化区域内的保洁，检查车辆抛洒物或影响道路行车安全的隐患等内容。</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sz w:val="21"/>
          <w:szCs w:val="21"/>
        </w:rPr>
      </w:pPr>
      <w:r>
        <w:rPr>
          <w:rFonts w:hint="eastAsia" w:ascii="宋体" w:hAnsi="宋体"/>
          <w:sz w:val="21"/>
          <w:szCs w:val="21"/>
        </w:rPr>
        <w:t>养护巡查主要有以下几个方面：一是对高速公路安全运营状况的巡查；二是对路容路貌的巡查；三是对高速公路病害情况进行巡查；四是对需要重点关注的关键段落、关键点进行巡查。</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sz w:val="21"/>
          <w:szCs w:val="21"/>
        </w:rPr>
      </w:pPr>
      <w:r>
        <w:rPr>
          <w:rFonts w:hint="eastAsia" w:ascii="宋体" w:hAnsi="宋体"/>
          <w:sz w:val="21"/>
          <w:szCs w:val="21"/>
        </w:rPr>
        <w:t>（1）路基：主要巡查路基稳定性，边坡水毁情况，路肩是否有杂物堆积，排水设施是否齐全畅通，特别注意检查沿线高边坡、高挡墙是否发生位移变形等情况。</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sz w:val="21"/>
          <w:szCs w:val="21"/>
        </w:rPr>
      </w:pPr>
      <w:r>
        <w:rPr>
          <w:rFonts w:hint="eastAsia" w:ascii="宋体" w:hAnsi="宋体"/>
          <w:sz w:val="21"/>
          <w:szCs w:val="21"/>
        </w:rPr>
        <w:t>（2）路面：主要巡查路面有无影响交通安全的堆积物、抛洒物、油污、积水、结冰、积雪等。路面是否出现影响交通安全的坑槽、拥包、桥头跳车等明显病害。</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sz w:val="21"/>
          <w:szCs w:val="21"/>
        </w:rPr>
      </w:pPr>
      <w:r>
        <w:rPr>
          <w:rFonts w:hint="eastAsia" w:ascii="宋体" w:hAnsi="宋体"/>
          <w:sz w:val="21"/>
          <w:szCs w:val="21"/>
        </w:rPr>
        <w:t>（3）桥涵：主要检查桥面铺装有无损坏，伸缩缝有无堵塞、破损，泄水孔有无淤积堵塞，防撞护栏有无破损、变形，桥梁示警桩、桥名牌、限载标志等是否齐全整洁完好等。</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sz w:val="21"/>
          <w:szCs w:val="21"/>
        </w:rPr>
      </w:pPr>
      <w:r>
        <w:rPr>
          <w:rFonts w:hint="eastAsia" w:ascii="宋体" w:hAnsi="宋体"/>
          <w:sz w:val="21"/>
          <w:szCs w:val="21"/>
        </w:rPr>
        <w:t>（4）交安设施：主要检查护栏等防护设施有无缺少、损坏，隔离栅、隔离墙是否完整，各种交通标志标线、防眩设施等有无残缺、变形、歪斜、污染，里程碑（牌）、百米桩（牌）、轮廓标、防撞桶等设施有无缺损、褪色、剥落和污染等情况。</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sz w:val="21"/>
          <w:szCs w:val="21"/>
        </w:rPr>
      </w:pPr>
      <w:r>
        <w:rPr>
          <w:rFonts w:hint="eastAsia" w:ascii="宋体" w:hAnsi="宋体"/>
          <w:sz w:val="21"/>
          <w:szCs w:val="21"/>
        </w:rPr>
        <w:t>（5）绿化：检查公路沿线绿化植物的管护情况，检查有无缺株、死株、病虫害及妨碍视距、影响防眩、遮挡标志牌等情况。</w:t>
      </w:r>
    </w:p>
    <w:p>
      <w:pPr>
        <w:keepNext w:val="0"/>
        <w:keepLines w:val="0"/>
        <w:pageBreakBefore w:val="0"/>
        <w:widowControl w:val="0"/>
        <w:kinsoku/>
        <w:wordWrap/>
        <w:overflowPunct/>
        <w:topLinePunct w:val="0"/>
        <w:autoSpaceDE/>
        <w:autoSpaceDN/>
        <w:bidi w:val="0"/>
        <w:adjustRightInd/>
        <w:snapToGrid/>
        <w:spacing w:line="500" w:lineRule="exact"/>
        <w:ind w:right="17" w:firstLine="420"/>
        <w:textAlignment w:val="auto"/>
        <w:outlineLvl w:val="9"/>
        <w:rPr>
          <w:rFonts w:ascii="宋体" w:hAnsi="宋体"/>
          <w:sz w:val="21"/>
          <w:szCs w:val="21"/>
        </w:rPr>
      </w:pPr>
      <w:r>
        <w:rPr>
          <w:rFonts w:hint="eastAsia" w:ascii="宋体" w:hAnsi="宋体"/>
          <w:sz w:val="21"/>
          <w:szCs w:val="21"/>
        </w:rPr>
        <w:t>2.巡查方法：巡查采用车巡和步巡相结合，巡查人员在进行巡查准备工作时，应认真检查巡查车辆和通讯联络设备的技术状况，核查巡查交接班记录，制定巡查方案。在巡查过程中，巡查车辆应按规定开启示警灯具，车速不应低于60km/h，不高于80km/h。注意掌握公路技术状况的变化，并对重点结构物和路段的巡查情况作好记录。巡查结束后，巡查人员应整理巡查日记和填写巡查记录表，做好交接班工作。</w:t>
      </w:r>
    </w:p>
    <w:p>
      <w:pPr>
        <w:keepNext w:val="0"/>
        <w:keepLines w:val="0"/>
        <w:pageBreakBefore w:val="0"/>
        <w:widowControl w:val="0"/>
        <w:kinsoku/>
        <w:wordWrap/>
        <w:overflowPunct/>
        <w:topLinePunct w:val="0"/>
        <w:autoSpaceDE/>
        <w:autoSpaceDN/>
        <w:bidi w:val="0"/>
        <w:adjustRightInd/>
        <w:snapToGrid/>
        <w:spacing w:line="500" w:lineRule="exact"/>
        <w:ind w:right="17" w:firstLine="420"/>
        <w:textAlignment w:val="auto"/>
        <w:outlineLvl w:val="9"/>
        <w:rPr>
          <w:rFonts w:ascii="宋体" w:hAnsi="宋体"/>
          <w:sz w:val="21"/>
          <w:szCs w:val="21"/>
        </w:rPr>
      </w:pPr>
      <w:r>
        <w:rPr>
          <w:rFonts w:hint="eastAsia" w:ascii="宋体" w:hAnsi="宋体"/>
          <w:sz w:val="21"/>
          <w:szCs w:val="21"/>
        </w:rPr>
        <w:t>3.巡查频率：</w:t>
      </w:r>
    </w:p>
    <w:p>
      <w:pPr>
        <w:keepNext w:val="0"/>
        <w:keepLines w:val="0"/>
        <w:pageBreakBefore w:val="0"/>
        <w:widowControl w:val="0"/>
        <w:kinsoku/>
        <w:wordWrap/>
        <w:overflowPunct/>
        <w:topLinePunct w:val="0"/>
        <w:autoSpaceDE/>
        <w:autoSpaceDN/>
        <w:bidi w:val="0"/>
        <w:adjustRightInd/>
        <w:snapToGrid/>
        <w:spacing w:line="500" w:lineRule="exact"/>
        <w:ind w:right="17" w:firstLine="420"/>
        <w:textAlignment w:val="auto"/>
        <w:outlineLvl w:val="9"/>
        <w:rPr>
          <w:rFonts w:ascii="宋体" w:hAnsi="宋体"/>
          <w:sz w:val="21"/>
          <w:szCs w:val="21"/>
        </w:rPr>
      </w:pPr>
      <w:r>
        <w:rPr>
          <w:rFonts w:hint="eastAsia" w:ascii="宋体" w:hAnsi="宋体"/>
          <w:sz w:val="21"/>
          <w:szCs w:val="21"/>
        </w:rPr>
        <w:t>（1）每天应对路基、路面、桥涵和交通安全设施等外观状况进行一般性巡查，及时发现并清除影响行车安全的隐患，每日巡查至少1次，应做好巡查记录，发现问题及时报告</w:t>
      </w:r>
      <w:r>
        <w:rPr>
          <w:rFonts w:hint="eastAsia" w:ascii="宋体" w:hAnsi="宋体"/>
          <w:sz w:val="21"/>
          <w:szCs w:val="21"/>
          <w:lang w:eastAsia="zh-CN"/>
        </w:rPr>
        <w:t>发包人</w:t>
      </w:r>
      <w:r>
        <w:rPr>
          <w:rFonts w:hint="eastAsia" w:ascii="宋体" w:hAnsi="宋体"/>
          <w:sz w:val="21"/>
          <w:szCs w:val="21"/>
        </w:rPr>
        <w:t>养护管理单位并登记备案，对于影响行车安全的隐患现场可以解决的应现场立即排除，现场不能立即解决的应采取必要防护措施后报告</w:t>
      </w:r>
      <w:r>
        <w:rPr>
          <w:rFonts w:hint="eastAsia" w:ascii="宋体" w:hAnsi="宋体"/>
          <w:sz w:val="21"/>
          <w:szCs w:val="21"/>
          <w:lang w:eastAsia="zh-CN"/>
        </w:rPr>
        <w:t>发包人</w:t>
      </w:r>
      <w:r>
        <w:rPr>
          <w:rFonts w:hint="eastAsia" w:ascii="宋体" w:hAnsi="宋体"/>
          <w:sz w:val="21"/>
          <w:szCs w:val="21"/>
        </w:rPr>
        <w:t>养护管理单位处理，同时应对高速公路交通安全设施、中分带防眩效果每月组织不少于一次的夜间巡查，主要是巡查夜间照明和标志标线、视线诱导设施的技术状况的完好程度。</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sz w:val="21"/>
          <w:szCs w:val="21"/>
        </w:rPr>
      </w:pPr>
      <w:r>
        <w:rPr>
          <w:rFonts w:hint="eastAsia" w:ascii="宋体" w:hAnsi="宋体"/>
          <w:sz w:val="21"/>
          <w:szCs w:val="21"/>
        </w:rPr>
        <w:t>（2）对路基边坡、防护、边沟、涵洞等车巡不易发现的病害应徒步进行更详细的检查。并做好步行检查记录上报</w:t>
      </w:r>
      <w:r>
        <w:rPr>
          <w:rFonts w:hint="eastAsia" w:ascii="宋体" w:hAnsi="宋体"/>
          <w:sz w:val="21"/>
          <w:szCs w:val="21"/>
          <w:lang w:eastAsia="zh-CN"/>
        </w:rPr>
        <w:t>发包人</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sz w:val="21"/>
          <w:szCs w:val="21"/>
        </w:rPr>
      </w:pPr>
      <w:r>
        <w:rPr>
          <w:rFonts w:hint="eastAsia" w:ascii="宋体" w:hAnsi="宋体"/>
          <w:sz w:val="21"/>
          <w:szCs w:val="21"/>
        </w:rPr>
        <w:t xml:space="preserve"> 4.巡查频率：</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sz w:val="21"/>
          <w:szCs w:val="21"/>
        </w:rPr>
      </w:pPr>
      <w:r>
        <w:rPr>
          <w:rFonts w:hint="eastAsia" w:ascii="宋体" w:hAnsi="宋体"/>
          <w:sz w:val="21"/>
          <w:szCs w:val="21"/>
        </w:rPr>
        <w:t>（1）日常巡查： 1次/日，同时应对高速公路交通安全设施、中分带防眩效果每月组织不少于一次的夜间巡查。</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仿宋_GB2312" w:hAnsi="宋体" w:eastAsia="仿宋_GB2312" w:cs="Arial"/>
          <w:sz w:val="21"/>
          <w:szCs w:val="21"/>
        </w:rPr>
      </w:pPr>
      <w:r>
        <w:rPr>
          <w:rFonts w:hint="eastAsia" w:ascii="仿宋_GB2312" w:hAnsi="宋体" w:eastAsia="仿宋_GB2312" w:cs="Arial"/>
          <w:sz w:val="21"/>
          <w:szCs w:val="21"/>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9"/>
        <w:rPr>
          <w:rFonts w:ascii="宋体" w:hAnsi="宋体"/>
          <w:b/>
          <w:bCs/>
          <w:sz w:val="21"/>
          <w:szCs w:val="21"/>
        </w:rPr>
      </w:pPr>
      <w:r>
        <w:rPr>
          <w:rFonts w:hint="eastAsia" w:ascii="宋体" w:hAnsi="宋体"/>
          <w:b/>
          <w:bCs/>
          <w:sz w:val="21"/>
          <w:szCs w:val="21"/>
        </w:rPr>
        <w:t>105.03特殊巡查内容及巡查方法</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ascii="宋体" w:hAnsi="宋体"/>
          <w:b/>
          <w:sz w:val="21"/>
          <w:szCs w:val="21"/>
        </w:rPr>
      </w:pPr>
      <w:r>
        <w:rPr>
          <w:rFonts w:hint="eastAsia" w:ascii="宋体" w:hAnsi="宋体"/>
          <w:sz w:val="21"/>
          <w:szCs w:val="21"/>
        </w:rPr>
        <w:t>特殊巡查是在汛期、夏季高温、冬季雨雪等特殊天气下对路基高边坡、高挡墙，路面易积水、结冰路段，或涉水、邻水桥梁及隧道以及临水、沿河、傍山等易发滑坡、崩塌等自然灾害路段的巡视检查。</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ascii="宋体" w:hAnsi="宋体"/>
          <w:sz w:val="21"/>
          <w:szCs w:val="21"/>
        </w:rPr>
      </w:pPr>
      <w:r>
        <w:rPr>
          <w:rFonts w:hint="eastAsia" w:ascii="宋体" w:hAnsi="宋体"/>
          <w:sz w:val="21"/>
          <w:szCs w:val="21"/>
        </w:rPr>
        <w:t>1．巡查内容：下雨或汛期、冰雪或大风时，对包括主线、连接线、互通区、分离路基区范围内路基、路面、桥涵、交通安全设施及停车服务区及收费广场路面的状况进行巡查，特别是对沿线跨河溪桥梁下部结构、上下高边坡、半填半挖防护或挡土墙进行重点巡查。必要时对其出现险情滑坡体进行定时观测。</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ascii="宋体" w:hAnsi="宋体"/>
          <w:sz w:val="21"/>
          <w:szCs w:val="21"/>
        </w:rPr>
      </w:pPr>
      <w:r>
        <w:rPr>
          <w:rFonts w:hint="eastAsia" w:ascii="宋体" w:hAnsi="宋体"/>
          <w:sz w:val="21"/>
          <w:szCs w:val="21"/>
        </w:rPr>
        <w:t>2．巡查方法：巡查人员在进行巡查准备工作时，应认真检查巡查车辆和通讯联络设备的技术状况，核查巡查交接班记录，制定巡查方案。在巡查过程中，巡查车辆应按规定开启示警灯具，车速不应低于60km/h，不高于80km/h。注意掌握公路技术状况的变化，并对重点结构物和路段的巡查情况作好记录。巡查结束后，巡查人员应整理巡查日记和填写巡查记录表，做好交接班工作。</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ascii="宋体" w:hAnsi="宋体"/>
          <w:sz w:val="21"/>
          <w:szCs w:val="21"/>
        </w:rPr>
      </w:pPr>
      <w:r>
        <w:rPr>
          <w:rFonts w:hint="eastAsia" w:ascii="宋体" w:hAnsi="宋体"/>
          <w:sz w:val="21"/>
          <w:szCs w:val="21"/>
        </w:rPr>
        <w:t>3．巡查频率：下雨或汛期、冰雪或大风天气，每天不少于两次。</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b/>
          <w:sz w:val="21"/>
          <w:szCs w:val="21"/>
        </w:rPr>
      </w:pP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9"/>
        <w:rPr>
          <w:rFonts w:ascii="宋体" w:hAnsi="宋体"/>
          <w:b/>
          <w:sz w:val="21"/>
          <w:szCs w:val="21"/>
        </w:rPr>
      </w:pPr>
      <w:r>
        <w:rPr>
          <w:rFonts w:hint="eastAsia" w:ascii="宋体" w:hAnsi="宋体"/>
          <w:b/>
          <w:sz w:val="21"/>
          <w:szCs w:val="21"/>
        </w:rPr>
        <w:t>105.04 交通安全设施经常性检查</w:t>
      </w: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outlineLvl w:val="9"/>
        <w:rPr>
          <w:rFonts w:ascii="宋体" w:hAnsi="宋体"/>
          <w:sz w:val="21"/>
          <w:szCs w:val="21"/>
        </w:rPr>
      </w:pPr>
      <w:r>
        <w:rPr>
          <w:rFonts w:hint="eastAsia" w:ascii="宋体" w:hAnsi="宋体"/>
          <w:sz w:val="21"/>
          <w:szCs w:val="21"/>
        </w:rPr>
        <w:t>1．检查内容：主要检查各类隔离设施、标志、标牌等指示设施的完好情况，并对损坏情况进行及时记录。</w:t>
      </w: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outlineLvl w:val="9"/>
        <w:rPr>
          <w:rFonts w:ascii="宋体" w:hAnsi="宋体"/>
          <w:sz w:val="21"/>
          <w:szCs w:val="21"/>
        </w:rPr>
      </w:pPr>
      <w:r>
        <w:rPr>
          <w:rFonts w:hint="eastAsia" w:ascii="宋体" w:hAnsi="宋体"/>
          <w:sz w:val="21"/>
          <w:szCs w:val="21"/>
        </w:rPr>
        <w:t>2．检查频率：不少于1次/每月</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宋体" w:hAnsi="宋体"/>
          <w:b/>
          <w:sz w:val="21"/>
          <w:szCs w:val="21"/>
        </w:rPr>
      </w:pPr>
      <w:r>
        <w:rPr>
          <w:rFonts w:hint="eastAsia" w:ascii="宋体" w:hAnsi="宋体"/>
          <w:b/>
          <w:sz w:val="21"/>
          <w:szCs w:val="21"/>
        </w:rPr>
        <w:t>105.0</w:t>
      </w:r>
      <w:r>
        <w:rPr>
          <w:rFonts w:ascii="宋体" w:hAnsi="宋体"/>
          <w:b/>
          <w:sz w:val="21"/>
          <w:szCs w:val="21"/>
        </w:rPr>
        <w:t>6</w:t>
      </w:r>
      <w:r>
        <w:rPr>
          <w:rFonts w:hint="eastAsia" w:ascii="宋体" w:hAnsi="宋体"/>
          <w:b/>
          <w:sz w:val="21"/>
          <w:szCs w:val="21"/>
        </w:rPr>
        <w:t xml:space="preserve"> 路况巡查和经常性检查管理</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宋体" w:hAnsi="宋体"/>
          <w:sz w:val="21"/>
          <w:szCs w:val="21"/>
        </w:rPr>
      </w:pPr>
      <w:r>
        <w:rPr>
          <w:rFonts w:hint="eastAsia" w:ascii="宋体" w:hAnsi="宋体"/>
          <w:sz w:val="21"/>
          <w:szCs w:val="21"/>
        </w:rPr>
        <w:t xml:space="preserve">    1.承包人应按路况巡查和经常性检查要求进行检查人员的培训，使其掌握巡查和检查技术，并配备必要的设备和车辆。</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ascii="宋体" w:hAnsi="宋体"/>
          <w:sz w:val="21"/>
          <w:szCs w:val="21"/>
        </w:rPr>
      </w:pPr>
      <w:r>
        <w:rPr>
          <w:rFonts w:hint="eastAsia" w:ascii="宋体" w:hAnsi="宋体"/>
          <w:sz w:val="21"/>
          <w:szCs w:val="21"/>
        </w:rPr>
        <w:t>2.承包人必须认真开展高速公路路况巡查和经常性检查，注重巡查和检查工作质量。路况巡查记录表按周统计上报，经常检查报告按月统计上报，汇总公路病害。若巡查发现公路重大险情或明显影响行车安全的公路隐患，承包人应在</w:t>
      </w:r>
      <w:r>
        <w:rPr>
          <w:rFonts w:ascii="宋体" w:hAnsi="宋体"/>
          <w:sz w:val="21"/>
          <w:szCs w:val="21"/>
        </w:rPr>
        <w:t>1</w:t>
      </w:r>
      <w:r>
        <w:rPr>
          <w:rFonts w:hint="eastAsia" w:ascii="宋体" w:hAnsi="宋体"/>
          <w:sz w:val="21"/>
          <w:szCs w:val="21"/>
        </w:rPr>
        <w:t>小时内迅速上报</w:t>
      </w:r>
      <w:r>
        <w:rPr>
          <w:rFonts w:hint="eastAsia" w:ascii="宋体" w:hAnsi="宋体"/>
          <w:sz w:val="21"/>
          <w:szCs w:val="21"/>
          <w:lang w:eastAsia="zh-CN"/>
        </w:rPr>
        <w:t>发包人</w:t>
      </w:r>
      <w:r>
        <w:rPr>
          <w:rFonts w:hint="eastAsia" w:ascii="宋体" w:hAnsi="宋体"/>
          <w:sz w:val="21"/>
          <w:szCs w:val="21"/>
        </w:rPr>
        <w:t>养护管理单位</w:t>
      </w:r>
      <w:r>
        <w:rPr>
          <w:rFonts w:ascii="宋体" w:hAnsi="宋体"/>
          <w:sz w:val="21"/>
          <w:szCs w:val="21"/>
        </w:rPr>
        <w:t>,</w:t>
      </w:r>
      <w:r>
        <w:rPr>
          <w:rFonts w:hint="eastAsia" w:ascii="宋体" w:hAnsi="宋体"/>
          <w:sz w:val="21"/>
          <w:szCs w:val="21"/>
        </w:rPr>
        <w:t xml:space="preserve"> 并在现场采取必要的临时防范措施。</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outlineLvl w:val="9"/>
        <w:rPr>
          <w:rFonts w:ascii="宋体" w:hAnsi="宋体"/>
          <w:sz w:val="21"/>
          <w:szCs w:val="21"/>
        </w:rPr>
      </w:pPr>
      <w:r>
        <w:rPr>
          <w:rFonts w:hint="eastAsia" w:ascii="宋体" w:hAnsi="宋体"/>
          <w:sz w:val="21"/>
          <w:szCs w:val="21"/>
        </w:rPr>
        <w:t>3. 如因巡查、检查深度不足影响养护维修的及时性，造成的一切损失和安全责任由承包人承担。</w:t>
      </w: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outlineLvl w:val="9"/>
        <w:rPr>
          <w:rFonts w:ascii="宋体" w:hAnsi="宋体"/>
          <w:sz w:val="21"/>
          <w:szCs w:val="21"/>
        </w:rPr>
      </w:pPr>
      <w:r>
        <w:rPr>
          <w:rFonts w:hint="eastAsia" w:ascii="宋体" w:hAnsi="宋体"/>
          <w:sz w:val="21"/>
          <w:szCs w:val="21"/>
        </w:rPr>
        <w:t>4．依据经常性检查情况，制定好下月养护计划，报经</w:t>
      </w:r>
      <w:r>
        <w:rPr>
          <w:rFonts w:hint="eastAsia" w:ascii="宋体" w:hAnsi="宋体"/>
          <w:sz w:val="21"/>
          <w:szCs w:val="21"/>
          <w:lang w:eastAsia="zh-CN"/>
        </w:rPr>
        <w:t>发包人</w:t>
      </w:r>
      <w:r>
        <w:rPr>
          <w:rFonts w:hint="eastAsia" w:ascii="宋体" w:hAnsi="宋体"/>
          <w:sz w:val="21"/>
          <w:szCs w:val="21"/>
        </w:rPr>
        <w:t>养护管理单位批准后组织实施。</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宋体" w:hAnsi="宋体"/>
          <w:b/>
          <w:sz w:val="21"/>
          <w:szCs w:val="21"/>
        </w:rPr>
      </w:pPr>
      <w:r>
        <w:rPr>
          <w:rFonts w:hint="eastAsia" w:ascii="宋体" w:hAnsi="宋体"/>
          <w:b/>
          <w:sz w:val="21"/>
          <w:szCs w:val="21"/>
        </w:rPr>
        <w:t>105.0</w:t>
      </w:r>
      <w:r>
        <w:rPr>
          <w:rFonts w:ascii="宋体" w:hAnsi="宋体"/>
          <w:b/>
          <w:sz w:val="21"/>
          <w:szCs w:val="21"/>
        </w:rPr>
        <w:t>7</w:t>
      </w:r>
      <w:r>
        <w:rPr>
          <w:rFonts w:hint="eastAsia" w:ascii="宋体" w:hAnsi="宋体"/>
          <w:b/>
          <w:sz w:val="21"/>
          <w:szCs w:val="21"/>
        </w:rPr>
        <w:t xml:space="preserve"> 路况巡查和经常性检查记录及报告</w:t>
      </w:r>
    </w:p>
    <w:p>
      <w:pPr>
        <w:keepNext w:val="0"/>
        <w:keepLines w:val="0"/>
        <w:pageBreakBefore w:val="0"/>
        <w:widowControl w:val="0"/>
        <w:kinsoku/>
        <w:wordWrap/>
        <w:overflowPunct/>
        <w:topLinePunct w:val="0"/>
        <w:autoSpaceDE/>
        <w:autoSpaceDN/>
        <w:bidi w:val="0"/>
        <w:adjustRightInd/>
        <w:snapToGrid/>
        <w:spacing w:line="500" w:lineRule="exact"/>
        <w:ind w:firstLine="411" w:firstLineChars="196"/>
        <w:textAlignment w:val="auto"/>
        <w:outlineLvl w:val="9"/>
        <w:rPr>
          <w:rFonts w:ascii="宋体" w:hAnsi="宋体"/>
          <w:sz w:val="21"/>
          <w:szCs w:val="21"/>
        </w:rPr>
      </w:pPr>
      <w:r>
        <w:rPr>
          <w:rFonts w:hint="eastAsia" w:ascii="宋体" w:hAnsi="宋体"/>
          <w:sz w:val="21"/>
          <w:szCs w:val="21"/>
        </w:rPr>
        <w:t>1.路况巡查记录及报告应记录详实、报送及时，路况巡查记录表每周汇总提交一次、经常检查报告每月提交一次；</w:t>
      </w:r>
    </w:p>
    <w:p>
      <w:pPr>
        <w:keepNext w:val="0"/>
        <w:keepLines w:val="0"/>
        <w:pageBreakBefore w:val="0"/>
        <w:widowControl w:val="0"/>
        <w:kinsoku/>
        <w:wordWrap/>
        <w:overflowPunct/>
        <w:topLinePunct w:val="0"/>
        <w:autoSpaceDE/>
        <w:autoSpaceDN/>
        <w:bidi w:val="0"/>
        <w:adjustRightInd/>
        <w:snapToGrid/>
        <w:spacing w:line="500" w:lineRule="exact"/>
        <w:ind w:firstLine="411" w:firstLineChars="196"/>
        <w:textAlignment w:val="auto"/>
        <w:outlineLvl w:val="9"/>
        <w:rPr>
          <w:rFonts w:ascii="宋体" w:hAnsi="宋体"/>
          <w:sz w:val="21"/>
          <w:szCs w:val="21"/>
        </w:rPr>
      </w:pPr>
      <w:r>
        <w:rPr>
          <w:rFonts w:hint="eastAsia" w:ascii="宋体" w:hAnsi="宋体"/>
          <w:sz w:val="21"/>
          <w:szCs w:val="21"/>
        </w:rPr>
        <w:t>2.路况巡查记录及报告应包括以下内容：巡查参加人员、巡查路段及部位、巡查结果（包括对巡查部位的评价）、建议处理措施（包括预期多长时间处理完毕）。</w:t>
      </w:r>
    </w:p>
    <w:p>
      <w:pPr>
        <w:keepNext w:val="0"/>
        <w:keepLines w:val="0"/>
        <w:pageBreakBefore w:val="0"/>
        <w:widowControl w:val="0"/>
        <w:kinsoku/>
        <w:wordWrap/>
        <w:overflowPunct/>
        <w:topLinePunct w:val="0"/>
        <w:autoSpaceDE/>
        <w:autoSpaceDN/>
        <w:bidi w:val="0"/>
        <w:adjustRightInd/>
        <w:snapToGrid/>
        <w:spacing w:line="500" w:lineRule="exact"/>
        <w:ind w:firstLine="411" w:firstLineChars="196"/>
        <w:textAlignment w:val="auto"/>
        <w:outlineLvl w:val="9"/>
        <w:rPr>
          <w:rFonts w:ascii="宋体" w:hAnsi="宋体"/>
          <w:sz w:val="21"/>
          <w:szCs w:val="21"/>
        </w:rPr>
      </w:pPr>
      <w:r>
        <w:rPr>
          <w:rFonts w:hint="eastAsia" w:ascii="宋体" w:hAnsi="宋体"/>
          <w:sz w:val="21"/>
          <w:szCs w:val="21"/>
        </w:rPr>
        <w:t>3.经常性检查报告应包括以下内容：参加检查人员、检查目的、检查仪器、检查依据、检查方法及内容、检查结果、检查结论与养护建议。</w:t>
      </w:r>
    </w:p>
    <w:p>
      <w:pPr>
        <w:keepNext w:val="0"/>
        <w:keepLines w:val="0"/>
        <w:pageBreakBefore w:val="0"/>
        <w:widowControl w:val="0"/>
        <w:kinsoku/>
        <w:wordWrap/>
        <w:overflowPunct/>
        <w:topLinePunct w:val="0"/>
        <w:autoSpaceDE/>
        <w:autoSpaceDN/>
        <w:bidi w:val="0"/>
        <w:adjustRightInd/>
        <w:snapToGrid/>
        <w:spacing w:line="500" w:lineRule="exact"/>
        <w:ind w:firstLine="411" w:firstLineChars="196"/>
        <w:textAlignment w:val="auto"/>
        <w:outlineLvl w:val="9"/>
        <w:rPr>
          <w:rFonts w:ascii="宋体" w:hAnsi="宋体"/>
          <w:sz w:val="21"/>
          <w:szCs w:val="21"/>
        </w:rPr>
      </w:pPr>
      <w:r>
        <w:rPr>
          <w:rFonts w:hint="eastAsia" w:ascii="宋体" w:hAnsi="宋体"/>
          <w:sz w:val="21"/>
          <w:szCs w:val="21"/>
        </w:rPr>
        <w:t>4.</w:t>
      </w:r>
      <w:r>
        <w:rPr>
          <w:rFonts w:hint="eastAsia" w:ascii="宋体" w:hAnsi="宋体"/>
          <w:sz w:val="21"/>
          <w:szCs w:val="21"/>
          <w:lang w:eastAsia="zh-CN"/>
        </w:rPr>
        <w:t>发包人</w:t>
      </w:r>
      <w:r>
        <w:rPr>
          <w:rFonts w:hint="eastAsia" w:ascii="宋体" w:hAnsi="宋体"/>
          <w:sz w:val="21"/>
          <w:szCs w:val="21"/>
        </w:rPr>
        <w:t>将定期抽查养护单位经常性检查报告的准确性，并对经常性检查不准确的进行违约处罚，同时扣除相应的经常性检查计量费用，具体检查细则由</w:t>
      </w:r>
      <w:r>
        <w:rPr>
          <w:rFonts w:hint="eastAsia" w:ascii="宋体" w:hAnsi="宋体"/>
          <w:sz w:val="21"/>
          <w:szCs w:val="21"/>
          <w:lang w:eastAsia="zh-CN"/>
        </w:rPr>
        <w:t>发包人</w:t>
      </w:r>
      <w:r>
        <w:rPr>
          <w:rFonts w:hint="eastAsia" w:ascii="宋体" w:hAnsi="宋体"/>
          <w:sz w:val="21"/>
          <w:szCs w:val="21"/>
        </w:rPr>
        <w:t>制定。</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9"/>
        <w:rPr>
          <w:rFonts w:hint="eastAsia" w:ascii="宋体" w:hAnsi="宋体"/>
          <w:b/>
          <w:sz w:val="21"/>
          <w:szCs w:val="21"/>
          <w:lang w:val="en-US" w:eastAsia="zh-CN"/>
        </w:rPr>
      </w:pPr>
      <w:r>
        <w:rPr>
          <w:rFonts w:hint="eastAsia" w:ascii="宋体" w:hAnsi="宋体"/>
          <w:b/>
          <w:sz w:val="21"/>
          <w:szCs w:val="21"/>
          <w:lang w:val="en-US" w:eastAsia="zh-CN"/>
        </w:rPr>
        <w:t>105.07  计量和支付</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9"/>
        <w:rPr>
          <w:rFonts w:hint="eastAsia" w:ascii="宋体" w:hAnsi="宋体"/>
          <w:b/>
          <w:sz w:val="21"/>
          <w:szCs w:val="21"/>
          <w:lang w:val="en-US" w:eastAsia="zh-CN"/>
        </w:rPr>
      </w:pPr>
      <w:r>
        <w:rPr>
          <w:rFonts w:hint="eastAsia" w:ascii="宋体" w:hAnsi="宋体"/>
          <w:b/>
          <w:sz w:val="21"/>
          <w:szCs w:val="21"/>
          <w:lang w:val="en-US" w:eastAsia="zh-CN"/>
        </w:rPr>
        <w:t>1.计量</w:t>
      </w:r>
    </w:p>
    <w:p>
      <w:pPr>
        <w:keepNext w:val="0"/>
        <w:keepLines w:val="0"/>
        <w:pageBreakBefore w:val="0"/>
        <w:widowControl w:val="0"/>
        <w:kinsoku/>
        <w:wordWrap/>
        <w:overflowPunct/>
        <w:topLinePunct w:val="0"/>
        <w:autoSpaceDE/>
        <w:autoSpaceDN/>
        <w:bidi w:val="0"/>
        <w:adjustRightInd/>
        <w:snapToGrid/>
        <w:spacing w:before="72" w:beforeLines="30" w:after="72" w:afterLines="30" w:line="500" w:lineRule="exact"/>
        <w:ind w:firstLine="400" w:firstLineChars="200"/>
        <w:textAlignment w:val="auto"/>
        <w:rPr>
          <w:rFonts w:hint="eastAsia" w:ascii="宋体" w:hAnsi="宋体" w:cs="宋体"/>
          <w:color w:val="000000"/>
          <w:kern w:val="0"/>
          <w:sz w:val="20"/>
          <w:szCs w:val="20"/>
          <w:lang w:bidi="ar"/>
        </w:rPr>
      </w:pPr>
      <w:r>
        <w:rPr>
          <w:rFonts w:hint="eastAsia" w:ascii="宋体" w:hAnsi="宋体" w:cs="宋体"/>
          <w:color w:val="000000"/>
          <w:kern w:val="0"/>
          <w:sz w:val="20"/>
          <w:szCs w:val="20"/>
          <w:lang w:eastAsia="zh-CN" w:bidi="ar"/>
        </w:rPr>
        <w:t>（</w:t>
      </w:r>
      <w:r>
        <w:rPr>
          <w:rFonts w:hint="eastAsia" w:ascii="宋体" w:hAnsi="宋体" w:cs="宋体"/>
          <w:color w:val="000000"/>
          <w:kern w:val="0"/>
          <w:sz w:val="20"/>
          <w:szCs w:val="20"/>
          <w:lang w:val="en-US" w:eastAsia="zh-CN" w:bidi="ar"/>
        </w:rPr>
        <w:t>1</w:t>
      </w:r>
      <w:r>
        <w:rPr>
          <w:rFonts w:hint="eastAsia" w:ascii="宋体" w:hAnsi="宋体" w:cs="宋体"/>
          <w:color w:val="000000"/>
          <w:kern w:val="0"/>
          <w:sz w:val="20"/>
          <w:szCs w:val="20"/>
          <w:lang w:eastAsia="zh-CN" w:bidi="ar"/>
        </w:rPr>
        <w:t>）</w:t>
      </w:r>
      <w:r>
        <w:rPr>
          <w:rFonts w:hint="eastAsia" w:ascii="宋体" w:hAnsi="宋体" w:cs="宋体"/>
          <w:color w:val="000000"/>
          <w:kern w:val="0"/>
          <w:sz w:val="20"/>
          <w:szCs w:val="20"/>
          <w:lang w:bidi="ar"/>
        </w:rPr>
        <w:t>承包人对高速公路的路况巡查按本节要求进行完成后并向发包人提交相关检查记录及报告后按季度计量。</w:t>
      </w:r>
    </w:p>
    <w:p>
      <w:pPr>
        <w:keepNext w:val="0"/>
        <w:keepLines w:val="0"/>
        <w:pageBreakBefore w:val="0"/>
        <w:widowControl w:val="0"/>
        <w:kinsoku/>
        <w:wordWrap/>
        <w:overflowPunct/>
        <w:topLinePunct w:val="0"/>
        <w:autoSpaceDE/>
        <w:autoSpaceDN/>
        <w:bidi w:val="0"/>
        <w:adjustRightInd/>
        <w:snapToGrid/>
        <w:spacing w:before="72" w:beforeLines="30" w:after="72" w:afterLines="30" w:line="500" w:lineRule="exact"/>
        <w:ind w:firstLine="400" w:firstLineChars="200"/>
        <w:textAlignment w:val="auto"/>
        <w:rPr>
          <w:rFonts w:hint="eastAsia"/>
          <w:lang w:eastAsia="zh-CN"/>
        </w:rPr>
      </w:pPr>
      <w:r>
        <w:rPr>
          <w:rFonts w:hint="eastAsia" w:ascii="宋体" w:hAnsi="宋体" w:cs="宋体"/>
          <w:color w:val="000000"/>
          <w:kern w:val="0"/>
          <w:sz w:val="20"/>
          <w:szCs w:val="20"/>
          <w:lang w:eastAsia="zh-CN" w:bidi="ar"/>
        </w:rPr>
        <w:t>（</w:t>
      </w:r>
      <w:r>
        <w:rPr>
          <w:rFonts w:hint="eastAsia" w:ascii="宋体" w:hAnsi="宋体" w:cs="宋体"/>
          <w:color w:val="000000"/>
          <w:kern w:val="0"/>
          <w:sz w:val="20"/>
          <w:szCs w:val="20"/>
          <w:lang w:val="en-US" w:eastAsia="zh-CN" w:bidi="ar"/>
        </w:rPr>
        <w:t>2</w:t>
      </w:r>
      <w:r>
        <w:rPr>
          <w:rFonts w:hint="eastAsia" w:ascii="宋体" w:hAnsi="宋体" w:cs="宋体"/>
          <w:color w:val="000000"/>
          <w:kern w:val="0"/>
          <w:sz w:val="20"/>
          <w:szCs w:val="20"/>
          <w:lang w:eastAsia="zh-CN" w:bidi="ar"/>
        </w:rPr>
        <w:t>）</w:t>
      </w:r>
      <w:r>
        <w:rPr>
          <w:rFonts w:hint="eastAsia" w:ascii="宋体" w:hAnsi="宋体" w:cs="宋体"/>
          <w:color w:val="000000"/>
          <w:kern w:val="0"/>
          <w:sz w:val="20"/>
          <w:szCs w:val="20"/>
          <w:lang w:bidi="ar"/>
        </w:rPr>
        <w:t>若承包人未按规定频率或要求开展巡查、检查，或路况巡查和检查报告及相关记录未按规定时间提交管理有限公司，或路况巡查和检查深度不足，不能及时发现道路存在问题，当月路况巡查与检查不予计量。</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9"/>
        <w:rPr>
          <w:rFonts w:hint="eastAsia" w:ascii="宋体" w:hAnsi="宋体"/>
          <w:b/>
          <w:sz w:val="21"/>
          <w:szCs w:val="21"/>
          <w:lang w:val="en-US" w:eastAsia="zh-CN"/>
        </w:rPr>
      </w:pPr>
      <w:r>
        <w:rPr>
          <w:rFonts w:hint="eastAsia" w:ascii="宋体" w:hAnsi="宋体"/>
          <w:b/>
          <w:sz w:val="21"/>
          <w:szCs w:val="21"/>
          <w:lang w:val="en-US" w:eastAsia="zh-CN"/>
        </w:rPr>
        <w:t>2.支付</w:t>
      </w:r>
    </w:p>
    <w:p>
      <w:pPr>
        <w:pStyle w:val="2"/>
        <w:keepNext w:val="0"/>
        <w:keepLines w:val="0"/>
        <w:pageBreakBefore w:val="0"/>
        <w:widowControl w:val="0"/>
        <w:kinsoku/>
        <w:wordWrap/>
        <w:overflowPunct/>
        <w:topLinePunct w:val="0"/>
        <w:autoSpaceDE/>
        <w:autoSpaceDN/>
        <w:bidi w:val="0"/>
        <w:adjustRightInd/>
        <w:snapToGrid/>
        <w:spacing w:line="500" w:lineRule="exact"/>
        <w:ind w:firstLine="400" w:firstLineChars="200"/>
        <w:textAlignment w:val="auto"/>
        <w:rPr>
          <w:rFonts w:hint="eastAsia" w:ascii="黑体" w:hAnsi="宋体" w:eastAsia="宋体"/>
          <w:b/>
          <w:sz w:val="30"/>
          <w:szCs w:val="30"/>
          <w:lang w:eastAsia="zh-CN"/>
        </w:rPr>
      </w:pPr>
      <w:r>
        <w:rPr>
          <w:rFonts w:hint="eastAsia" w:ascii="宋体" w:hAnsi="宋体" w:cs="宋体"/>
          <w:color w:val="000000"/>
          <w:kern w:val="0"/>
          <w:sz w:val="20"/>
          <w:szCs w:val="20"/>
          <w:lang w:bidi="ar"/>
        </w:rPr>
        <w:t>按上述规定计量，经发包人验收并列入工程量清单的以下支付细目的工程量，每一计量单位以合同单价支付。此项支付包括材料、劳力、设备及为完成此项工作所必需的全部费用</w:t>
      </w:r>
      <w:r>
        <w:rPr>
          <w:rFonts w:hint="eastAsia" w:ascii="宋体" w:hAnsi="宋体" w:cs="宋体"/>
          <w:color w:val="000000"/>
          <w:kern w:val="0"/>
          <w:sz w:val="20"/>
          <w:szCs w:val="20"/>
          <w:lang w:eastAsia="zh-CN" w:bidi="ar"/>
        </w:rPr>
        <w:t>。</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9"/>
        <w:rPr>
          <w:rFonts w:hint="eastAsia" w:ascii="宋体" w:hAnsi="宋体"/>
          <w:b/>
          <w:sz w:val="21"/>
          <w:szCs w:val="21"/>
          <w:lang w:val="en-US" w:eastAsia="zh-CN"/>
        </w:rPr>
      </w:pPr>
      <w:r>
        <w:rPr>
          <w:rFonts w:hint="eastAsia" w:ascii="宋体" w:hAnsi="宋体"/>
          <w:b/>
          <w:sz w:val="21"/>
          <w:szCs w:val="21"/>
          <w:lang w:val="en-US" w:eastAsia="zh-CN"/>
        </w:rPr>
        <w:t>3.支付细目</w:t>
      </w:r>
    </w:p>
    <w:tbl>
      <w:tblPr>
        <w:tblStyle w:val="61"/>
        <w:tblW w:w="8507" w:type="dxa"/>
        <w:jc w:val="center"/>
        <w:tblInd w:w="-2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9"/>
        <w:gridCol w:w="4134"/>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2229" w:type="dxa"/>
            <w:noWrap w:val="0"/>
            <w:vAlign w:val="center"/>
          </w:tcPr>
          <w:p>
            <w:pPr>
              <w:suppressAutoHyphens/>
              <w:spacing w:line="400" w:lineRule="exact"/>
              <w:jc w:val="center"/>
              <w:rPr>
                <w:rFonts w:hint="eastAsia" w:hAnsi="宋体"/>
                <w:color w:val="000000"/>
                <w:szCs w:val="21"/>
              </w:rPr>
            </w:pPr>
            <w:r>
              <w:rPr>
                <w:rFonts w:hint="eastAsia" w:hAnsi="宋体"/>
                <w:color w:val="000000"/>
                <w:szCs w:val="21"/>
              </w:rPr>
              <w:t>项目号</w:t>
            </w:r>
          </w:p>
        </w:tc>
        <w:tc>
          <w:tcPr>
            <w:tcW w:w="4134" w:type="dxa"/>
            <w:noWrap w:val="0"/>
            <w:vAlign w:val="center"/>
          </w:tcPr>
          <w:p>
            <w:pPr>
              <w:suppressAutoHyphens/>
              <w:spacing w:line="400" w:lineRule="exact"/>
              <w:jc w:val="center"/>
              <w:rPr>
                <w:rFonts w:hint="eastAsia" w:hAnsi="宋体"/>
                <w:color w:val="000000"/>
                <w:szCs w:val="21"/>
              </w:rPr>
            </w:pPr>
            <w:r>
              <w:rPr>
                <w:rFonts w:hint="eastAsia" w:hAnsi="宋体"/>
                <w:color w:val="000000"/>
                <w:szCs w:val="21"/>
              </w:rPr>
              <w:t>细 目名 称</w:t>
            </w:r>
          </w:p>
        </w:tc>
        <w:tc>
          <w:tcPr>
            <w:tcW w:w="2144" w:type="dxa"/>
            <w:noWrap w:val="0"/>
            <w:vAlign w:val="center"/>
          </w:tcPr>
          <w:p>
            <w:pPr>
              <w:suppressAutoHyphens/>
              <w:spacing w:line="400" w:lineRule="exact"/>
              <w:jc w:val="center"/>
              <w:rPr>
                <w:rFonts w:hint="eastAsia" w:hAnsi="宋体"/>
                <w:color w:val="000000"/>
                <w:szCs w:val="21"/>
              </w:rPr>
            </w:pPr>
            <w:r>
              <w:rPr>
                <w:rFonts w:hint="eastAsia" w:hAnsi="宋体"/>
                <w:color w:val="00000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2229" w:type="dxa"/>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105-1</w:t>
            </w:r>
          </w:p>
        </w:tc>
        <w:tc>
          <w:tcPr>
            <w:tcW w:w="4134" w:type="dxa"/>
            <w:noWrap w:val="0"/>
            <w:vAlign w:val="center"/>
          </w:tcPr>
          <w:p>
            <w:pPr>
              <w:keepNext w:val="0"/>
              <w:keepLines w:val="0"/>
              <w:widowControl/>
              <w:suppressLineNumbers w:val="0"/>
              <w:jc w:val="left"/>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道路巡查</w:t>
            </w:r>
          </w:p>
        </w:tc>
        <w:tc>
          <w:tcPr>
            <w:tcW w:w="2144" w:type="dxa"/>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月</w:t>
            </w:r>
          </w:p>
        </w:tc>
      </w:tr>
    </w:tbl>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宋体" w:eastAsia="黑体"/>
          <w:b/>
          <w:sz w:val="30"/>
          <w:szCs w:val="30"/>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宋体" w:eastAsia="黑体"/>
          <w:b/>
          <w:sz w:val="30"/>
          <w:szCs w:val="30"/>
        </w:rPr>
      </w:pPr>
    </w:p>
    <w:p>
      <w:pPr>
        <w:keepNext w:val="0"/>
        <w:keepLines w:val="0"/>
        <w:pageBreakBefore w:val="0"/>
        <w:widowControl w:val="0"/>
        <w:kinsoku/>
        <w:wordWrap/>
        <w:overflowPunct/>
        <w:topLinePunct w:val="0"/>
        <w:autoSpaceDE/>
        <w:autoSpaceDN/>
        <w:bidi w:val="0"/>
        <w:adjustRightInd/>
        <w:snapToGrid/>
        <w:spacing w:before="72" w:beforeLines="30" w:after="72" w:afterLines="30" w:line="500" w:lineRule="exact"/>
        <w:textAlignment w:val="auto"/>
        <w:rPr>
          <w:rFonts w:hint="eastAsia" w:ascii="黑体" w:hAnsi="宋体" w:eastAsia="黑体"/>
          <w:b/>
          <w:sz w:val="30"/>
          <w:szCs w:val="30"/>
        </w:rPr>
      </w:pPr>
    </w:p>
    <w:p>
      <w:pPr>
        <w:keepNext w:val="0"/>
        <w:keepLines w:val="0"/>
        <w:pageBreakBefore w:val="0"/>
        <w:widowControl w:val="0"/>
        <w:kinsoku/>
        <w:wordWrap/>
        <w:overflowPunct/>
        <w:topLinePunct w:val="0"/>
        <w:autoSpaceDE/>
        <w:autoSpaceDN/>
        <w:bidi w:val="0"/>
        <w:adjustRightInd/>
        <w:snapToGrid/>
        <w:spacing w:before="72" w:beforeLines="30" w:after="72" w:afterLines="30" w:line="500" w:lineRule="exact"/>
        <w:textAlignment w:val="auto"/>
        <w:rPr>
          <w:rFonts w:hint="eastAsia" w:ascii="黑体" w:hAnsi="宋体" w:eastAsia="黑体"/>
          <w:b/>
          <w:sz w:val="30"/>
          <w:szCs w:val="30"/>
        </w:rPr>
      </w:pPr>
    </w:p>
    <w:p>
      <w:pPr>
        <w:keepNext w:val="0"/>
        <w:keepLines w:val="0"/>
        <w:pageBreakBefore w:val="0"/>
        <w:widowControl w:val="0"/>
        <w:kinsoku/>
        <w:wordWrap/>
        <w:overflowPunct/>
        <w:topLinePunct w:val="0"/>
        <w:autoSpaceDE/>
        <w:autoSpaceDN/>
        <w:bidi w:val="0"/>
        <w:adjustRightInd/>
        <w:snapToGrid/>
        <w:spacing w:before="72" w:beforeLines="30" w:after="72" w:afterLines="30" w:line="500" w:lineRule="exact"/>
        <w:textAlignment w:val="auto"/>
        <w:rPr>
          <w:rFonts w:hint="eastAsia" w:ascii="黑体" w:hAnsi="宋体" w:eastAsia="黑体"/>
          <w:b/>
          <w:sz w:val="30"/>
          <w:szCs w:val="30"/>
        </w:rPr>
      </w:pPr>
    </w:p>
    <w:p>
      <w:pPr>
        <w:keepNext w:val="0"/>
        <w:keepLines w:val="0"/>
        <w:pageBreakBefore w:val="0"/>
        <w:widowControl w:val="0"/>
        <w:kinsoku/>
        <w:wordWrap/>
        <w:overflowPunct/>
        <w:topLinePunct w:val="0"/>
        <w:autoSpaceDE/>
        <w:autoSpaceDN/>
        <w:bidi w:val="0"/>
        <w:adjustRightInd/>
        <w:snapToGrid/>
        <w:spacing w:before="72" w:beforeLines="30" w:after="72" w:afterLines="30" w:line="500" w:lineRule="exact"/>
        <w:textAlignment w:val="auto"/>
        <w:rPr>
          <w:rFonts w:hint="eastAsia" w:ascii="黑体" w:hAnsi="宋体" w:eastAsia="黑体"/>
          <w:b/>
          <w:sz w:val="30"/>
          <w:szCs w:val="30"/>
        </w:rPr>
      </w:pPr>
    </w:p>
    <w:p>
      <w:pPr>
        <w:keepNext w:val="0"/>
        <w:keepLines w:val="0"/>
        <w:pageBreakBefore w:val="0"/>
        <w:widowControl w:val="0"/>
        <w:kinsoku/>
        <w:wordWrap/>
        <w:overflowPunct/>
        <w:topLinePunct w:val="0"/>
        <w:autoSpaceDE/>
        <w:autoSpaceDN/>
        <w:bidi w:val="0"/>
        <w:adjustRightInd/>
        <w:snapToGrid/>
        <w:spacing w:before="72" w:beforeLines="30" w:after="72" w:afterLines="30" w:line="500" w:lineRule="exact"/>
        <w:textAlignment w:val="auto"/>
        <w:rPr>
          <w:rFonts w:hint="eastAsia" w:ascii="黑体" w:hAnsi="宋体" w:eastAsia="黑体"/>
          <w:b/>
          <w:sz w:val="30"/>
          <w:szCs w:val="30"/>
        </w:rPr>
      </w:pPr>
    </w:p>
    <w:p>
      <w:pPr>
        <w:keepNext w:val="0"/>
        <w:keepLines w:val="0"/>
        <w:pageBreakBefore w:val="0"/>
        <w:widowControl w:val="0"/>
        <w:kinsoku/>
        <w:wordWrap/>
        <w:overflowPunct/>
        <w:topLinePunct w:val="0"/>
        <w:autoSpaceDE/>
        <w:autoSpaceDN/>
        <w:bidi w:val="0"/>
        <w:adjustRightInd/>
        <w:snapToGrid/>
        <w:spacing w:before="72" w:beforeLines="30" w:after="72" w:afterLines="30" w:line="500" w:lineRule="exact"/>
        <w:textAlignment w:val="auto"/>
        <w:rPr>
          <w:rFonts w:hint="eastAsia" w:ascii="黑体" w:hAnsi="宋体" w:eastAsia="黑体"/>
          <w:b/>
          <w:sz w:val="30"/>
          <w:szCs w:val="30"/>
        </w:rPr>
      </w:pPr>
    </w:p>
    <w:p>
      <w:pPr>
        <w:pStyle w:val="3"/>
        <w:rPr>
          <w:rFonts w:hint="eastAsia" w:ascii="黑体" w:hAnsi="宋体" w:eastAsia="黑体"/>
          <w:b w:val="0"/>
          <w:sz w:val="30"/>
          <w:szCs w:val="30"/>
        </w:rPr>
      </w:pPr>
    </w:p>
    <w:p>
      <w:pPr>
        <w:rPr>
          <w:rFonts w:hint="eastAsia" w:ascii="黑体" w:hAnsi="宋体" w:eastAsia="黑体"/>
          <w:b/>
          <w:sz w:val="30"/>
          <w:szCs w:val="30"/>
        </w:rPr>
      </w:pPr>
    </w:p>
    <w:p>
      <w:pPr>
        <w:pStyle w:val="3"/>
        <w:rPr>
          <w:rFonts w:hint="eastAsia"/>
        </w:rPr>
      </w:pPr>
    </w:p>
    <w:p>
      <w:pPr>
        <w:keepNext w:val="0"/>
        <w:keepLines w:val="0"/>
        <w:pageBreakBefore w:val="0"/>
        <w:widowControl w:val="0"/>
        <w:kinsoku/>
        <w:wordWrap/>
        <w:overflowPunct/>
        <w:topLinePunct w:val="0"/>
        <w:autoSpaceDE/>
        <w:autoSpaceDN/>
        <w:bidi w:val="0"/>
        <w:adjustRightInd/>
        <w:snapToGrid/>
        <w:spacing w:before="72" w:beforeLines="30" w:after="72" w:afterLines="30" w:line="500" w:lineRule="exact"/>
        <w:textAlignment w:val="auto"/>
        <w:rPr>
          <w:rFonts w:hint="eastAsia" w:ascii="黑体" w:hAnsi="宋体" w:eastAsia="黑体"/>
          <w:b/>
          <w:sz w:val="30"/>
          <w:szCs w:val="30"/>
        </w:rPr>
      </w:pPr>
    </w:p>
    <w:p>
      <w:pPr>
        <w:keepNext w:val="0"/>
        <w:keepLines w:val="0"/>
        <w:pageBreakBefore w:val="0"/>
        <w:widowControl w:val="0"/>
        <w:kinsoku/>
        <w:wordWrap/>
        <w:overflowPunct/>
        <w:topLinePunct w:val="0"/>
        <w:autoSpaceDE/>
        <w:autoSpaceDN/>
        <w:bidi w:val="0"/>
        <w:adjustRightInd/>
        <w:snapToGrid/>
        <w:spacing w:before="72" w:beforeLines="30" w:after="72" w:afterLines="30" w:line="500" w:lineRule="exact"/>
        <w:jc w:val="center"/>
        <w:textAlignment w:val="auto"/>
        <w:rPr>
          <w:rFonts w:hint="eastAsia" w:ascii="黑体" w:hAnsi="宋体" w:eastAsia="黑体"/>
          <w:b/>
          <w:sz w:val="30"/>
          <w:szCs w:val="30"/>
        </w:rPr>
      </w:pPr>
      <w:r>
        <w:rPr>
          <w:rFonts w:hint="eastAsia" w:ascii="黑体" w:hAnsi="宋体" w:eastAsia="黑体"/>
          <w:b/>
          <w:sz w:val="30"/>
          <w:szCs w:val="30"/>
        </w:rPr>
        <w:t>第106节 日常保洁</w:t>
      </w:r>
    </w:p>
    <w:p>
      <w:pPr>
        <w:keepNext w:val="0"/>
        <w:keepLines w:val="0"/>
        <w:pageBreakBefore w:val="0"/>
        <w:widowControl w:val="0"/>
        <w:kinsoku/>
        <w:wordWrap/>
        <w:overflowPunct/>
        <w:topLinePunct w:val="0"/>
        <w:autoSpaceDE/>
        <w:autoSpaceDN/>
        <w:bidi w:val="0"/>
        <w:adjustRightInd/>
        <w:snapToGrid/>
        <w:spacing w:line="500" w:lineRule="exact"/>
        <w:ind w:right="284"/>
        <w:textAlignment w:val="auto"/>
        <w:rPr>
          <w:rFonts w:hint="eastAsia"/>
          <w:b/>
          <w:bCs/>
          <w:szCs w:val="20"/>
        </w:rPr>
      </w:pPr>
    </w:p>
    <w:p>
      <w:pPr>
        <w:keepNext w:val="0"/>
        <w:keepLines w:val="0"/>
        <w:pageBreakBefore w:val="0"/>
        <w:widowControl w:val="0"/>
        <w:kinsoku/>
        <w:wordWrap/>
        <w:overflowPunct/>
        <w:topLinePunct w:val="0"/>
        <w:autoSpaceDE/>
        <w:autoSpaceDN/>
        <w:bidi w:val="0"/>
        <w:adjustRightInd/>
        <w:snapToGrid/>
        <w:spacing w:line="500" w:lineRule="exact"/>
        <w:ind w:right="284"/>
        <w:textAlignment w:val="auto"/>
        <w:rPr>
          <w:b/>
          <w:bCs/>
          <w:szCs w:val="20"/>
        </w:rPr>
      </w:pPr>
      <w:r>
        <w:rPr>
          <w:rFonts w:hint="eastAsia"/>
          <w:b/>
          <w:bCs/>
          <w:szCs w:val="20"/>
        </w:rPr>
        <w:t>106</w:t>
      </w:r>
      <w:r>
        <w:rPr>
          <w:b/>
          <w:bCs/>
          <w:szCs w:val="20"/>
        </w:rPr>
        <w:t>.01  范围</w:t>
      </w:r>
    </w:p>
    <w:p>
      <w:pPr>
        <w:keepNext w:val="0"/>
        <w:keepLines w:val="0"/>
        <w:pageBreakBefore w:val="0"/>
        <w:widowControl w:val="0"/>
        <w:kinsoku/>
        <w:wordWrap/>
        <w:overflowPunct/>
        <w:topLinePunct w:val="0"/>
        <w:autoSpaceDE/>
        <w:autoSpaceDN/>
        <w:bidi w:val="0"/>
        <w:adjustRightInd/>
        <w:snapToGrid/>
        <w:spacing w:line="500" w:lineRule="exact"/>
        <w:ind w:right="17" w:firstLine="420"/>
        <w:textAlignment w:val="auto"/>
        <w:rPr>
          <w:rFonts w:hint="eastAsia" w:ascii="宋体" w:hAnsi="宋体"/>
          <w:szCs w:val="21"/>
        </w:rPr>
      </w:pPr>
      <w:r>
        <w:rPr>
          <w:rFonts w:hint="eastAsia" w:ascii="宋体" w:hAnsi="宋体"/>
          <w:szCs w:val="21"/>
        </w:rPr>
        <w:t>本章内容包括主线、连接线、互通区、收费广场（不含收费站收费岛头以内路面及收费大棚部分）、路基、路面、桥涵等设施的日常保洁。具体包括以下工作：</w:t>
      </w:r>
    </w:p>
    <w:p>
      <w:pPr>
        <w:keepNext w:val="0"/>
        <w:keepLines w:val="0"/>
        <w:pageBreakBefore w:val="0"/>
        <w:widowControl w:val="0"/>
        <w:kinsoku/>
        <w:wordWrap/>
        <w:overflowPunct/>
        <w:topLinePunct w:val="0"/>
        <w:autoSpaceDE/>
        <w:autoSpaceDN/>
        <w:bidi w:val="0"/>
        <w:adjustRightInd/>
        <w:snapToGrid/>
        <w:spacing w:line="500" w:lineRule="exact"/>
        <w:ind w:right="17" w:firstLine="420"/>
        <w:textAlignment w:val="auto"/>
        <w:rPr>
          <w:rFonts w:hint="eastAsia" w:ascii="宋体" w:hAnsi="宋体"/>
          <w:szCs w:val="21"/>
        </w:rPr>
      </w:pPr>
      <w:r>
        <w:rPr>
          <w:rFonts w:hint="eastAsia" w:ascii="宋体" w:hAnsi="宋体"/>
          <w:szCs w:val="21"/>
        </w:rPr>
        <w:t xml:space="preserve">1、定期清扫主线、连接线、互通区、路面、路肩、边坡、中分带、绿化区域、服务区匝道（不含服务区广场路面、管理区路面）及收费广场（不含收费站收费岛头以内路面及收费大棚部分）的泥土、杂物、垃圾等，保持路容整洁； </w:t>
      </w:r>
    </w:p>
    <w:p>
      <w:pPr>
        <w:keepNext w:val="0"/>
        <w:keepLines w:val="0"/>
        <w:pageBreakBefore w:val="0"/>
        <w:widowControl w:val="0"/>
        <w:kinsoku/>
        <w:wordWrap/>
        <w:overflowPunct/>
        <w:topLinePunct w:val="0"/>
        <w:autoSpaceDE/>
        <w:autoSpaceDN/>
        <w:bidi w:val="0"/>
        <w:adjustRightInd/>
        <w:snapToGrid/>
        <w:spacing w:line="500" w:lineRule="exact"/>
        <w:ind w:right="17" w:firstLine="420"/>
        <w:textAlignment w:val="auto"/>
        <w:rPr>
          <w:rFonts w:hint="eastAsia" w:ascii="宋体" w:hAnsi="宋体"/>
          <w:szCs w:val="21"/>
        </w:rPr>
      </w:pPr>
      <w:r>
        <w:rPr>
          <w:rFonts w:hint="eastAsia" w:ascii="宋体" w:hAnsi="宋体"/>
          <w:szCs w:val="21"/>
        </w:rPr>
        <w:t>2、保持桥面清洁，桥面的泄水管、排水槽如有堵塞，应及时清理疏通，并经常保持畅通；及时清除桥涵结构物上的污泥、冰雪、杂物；及时清理桥梁伸缩缝内的积土、垃圾、碎石等杂物。</w:t>
      </w:r>
    </w:p>
    <w:p>
      <w:pPr>
        <w:keepNext w:val="0"/>
        <w:keepLines w:val="0"/>
        <w:pageBreakBefore w:val="0"/>
        <w:widowControl w:val="0"/>
        <w:kinsoku/>
        <w:wordWrap/>
        <w:overflowPunct/>
        <w:topLinePunct w:val="0"/>
        <w:autoSpaceDE/>
        <w:autoSpaceDN/>
        <w:bidi w:val="0"/>
        <w:adjustRightInd/>
        <w:snapToGrid/>
        <w:spacing w:line="500" w:lineRule="exact"/>
        <w:ind w:right="17" w:firstLine="420"/>
        <w:textAlignment w:val="auto"/>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spacing w:line="500" w:lineRule="exact"/>
        <w:ind w:right="17" w:firstLine="420"/>
        <w:textAlignment w:val="auto"/>
        <w:rPr>
          <w:rFonts w:hint="eastAsia" w:ascii="宋体" w:hAnsi="宋体"/>
          <w:szCs w:val="21"/>
        </w:rPr>
      </w:pPr>
      <w:r>
        <w:rPr>
          <w:rFonts w:hint="eastAsia" w:ascii="宋体" w:hAnsi="宋体"/>
          <w:szCs w:val="21"/>
        </w:rPr>
        <w:t>106.02 一般规定</w:t>
      </w:r>
    </w:p>
    <w:p>
      <w:pPr>
        <w:keepNext w:val="0"/>
        <w:keepLines w:val="0"/>
        <w:pageBreakBefore w:val="0"/>
        <w:widowControl w:val="0"/>
        <w:kinsoku/>
        <w:wordWrap/>
        <w:overflowPunct/>
        <w:topLinePunct w:val="0"/>
        <w:autoSpaceDE/>
        <w:autoSpaceDN/>
        <w:bidi w:val="0"/>
        <w:adjustRightInd/>
        <w:snapToGrid/>
        <w:spacing w:line="500" w:lineRule="exact"/>
        <w:ind w:right="17" w:firstLine="420"/>
        <w:textAlignment w:val="auto"/>
        <w:rPr>
          <w:rFonts w:hint="eastAsia" w:ascii="宋体" w:hAnsi="宋体"/>
          <w:szCs w:val="21"/>
        </w:rPr>
      </w:pPr>
      <w:r>
        <w:rPr>
          <w:rFonts w:hint="eastAsia" w:ascii="宋体" w:hAnsi="宋体"/>
          <w:szCs w:val="21"/>
        </w:rPr>
        <w:t>1、应每天坚持清扫路面，清扫主线、连接线、互通区、收费广场（不含收费站收费岛头以内路面及收费大棚部分）、绿化区域范围内杂物，清除路基范围（隔离栅至硬路肩）内垃圾，清理挡土墙、护面墙表面的杂草杂树，保证全线路容路貌整洁；</w:t>
      </w:r>
    </w:p>
    <w:p>
      <w:pPr>
        <w:keepNext w:val="0"/>
        <w:keepLines w:val="0"/>
        <w:pageBreakBefore w:val="0"/>
        <w:widowControl w:val="0"/>
        <w:kinsoku/>
        <w:wordWrap/>
        <w:overflowPunct/>
        <w:topLinePunct w:val="0"/>
        <w:autoSpaceDE/>
        <w:autoSpaceDN/>
        <w:bidi w:val="0"/>
        <w:adjustRightInd/>
        <w:snapToGrid/>
        <w:spacing w:line="500" w:lineRule="exact"/>
        <w:ind w:right="17" w:firstLine="420"/>
        <w:textAlignment w:val="auto"/>
        <w:rPr>
          <w:rFonts w:hint="eastAsia" w:ascii="宋体" w:hAnsi="宋体"/>
          <w:szCs w:val="21"/>
        </w:rPr>
      </w:pPr>
      <w:r>
        <w:rPr>
          <w:rFonts w:hint="eastAsia" w:ascii="宋体" w:hAnsi="宋体"/>
          <w:szCs w:val="21"/>
        </w:rPr>
        <w:t>2、桥面的泄水管、泄水孔、排水槽如有堵塞，应及时清理疏通，并经常保持畅通；及时清除桥涵结构物上的污泥、冰雪、杂物；及时清理桥梁伸缩缝内的积土、垃圾、碎石等杂物；</w:t>
      </w:r>
    </w:p>
    <w:p>
      <w:pPr>
        <w:keepNext w:val="0"/>
        <w:keepLines w:val="0"/>
        <w:pageBreakBefore w:val="0"/>
        <w:widowControl w:val="0"/>
        <w:kinsoku/>
        <w:wordWrap/>
        <w:overflowPunct/>
        <w:topLinePunct w:val="0"/>
        <w:autoSpaceDE/>
        <w:autoSpaceDN/>
        <w:bidi w:val="0"/>
        <w:adjustRightInd/>
        <w:snapToGrid/>
        <w:spacing w:line="500" w:lineRule="exact"/>
        <w:ind w:right="17" w:firstLine="420"/>
        <w:textAlignment w:val="auto"/>
        <w:rPr>
          <w:rFonts w:hint="eastAsia" w:ascii="宋体" w:hAnsi="宋体"/>
          <w:szCs w:val="21"/>
        </w:rPr>
      </w:pPr>
      <w:r>
        <w:rPr>
          <w:rFonts w:hint="eastAsia" w:ascii="宋体" w:hAnsi="宋体"/>
          <w:szCs w:val="21"/>
        </w:rPr>
        <w:t>3、必须重点加强桥梁泄水孔、伸缩缝和各服务区进出口匝道段、互通区进出口匝道段、收费广场及加宽段区域段的路面、前后路肩、边坡、边沟的垃圾清理和保洁巡查工作。</w:t>
      </w:r>
    </w:p>
    <w:p>
      <w:pPr>
        <w:keepNext w:val="0"/>
        <w:keepLines w:val="0"/>
        <w:pageBreakBefore w:val="0"/>
        <w:widowControl w:val="0"/>
        <w:kinsoku/>
        <w:wordWrap/>
        <w:overflowPunct/>
        <w:topLinePunct w:val="0"/>
        <w:autoSpaceDE/>
        <w:autoSpaceDN/>
        <w:bidi w:val="0"/>
        <w:adjustRightInd/>
        <w:snapToGrid/>
        <w:spacing w:line="500" w:lineRule="exact"/>
        <w:ind w:right="17" w:firstLine="420"/>
        <w:textAlignment w:val="auto"/>
        <w:rPr>
          <w:rFonts w:hint="eastAsia" w:ascii="宋体" w:hAnsi="宋体"/>
          <w:szCs w:val="21"/>
        </w:rPr>
      </w:pPr>
      <w:r>
        <w:rPr>
          <w:rFonts w:hint="eastAsia" w:ascii="宋体" w:hAnsi="宋体"/>
          <w:szCs w:val="21"/>
        </w:rPr>
        <w:t>4、承包人在春运、节假日以及其他因交通流量增大期间，应增加保洁人员和作业频次，确保高速公路整洁、无杂物，因此增加的人力、物力而产生的费用，均已包含在日常保洁项目报价中，不单独计量（除业主单独安排的保洁工作外）；</w:t>
      </w:r>
    </w:p>
    <w:p>
      <w:pPr>
        <w:keepNext w:val="0"/>
        <w:keepLines w:val="0"/>
        <w:pageBreakBefore w:val="0"/>
        <w:widowControl w:val="0"/>
        <w:kinsoku/>
        <w:wordWrap/>
        <w:overflowPunct/>
        <w:topLinePunct w:val="0"/>
        <w:autoSpaceDE/>
        <w:autoSpaceDN/>
        <w:bidi w:val="0"/>
        <w:adjustRightInd/>
        <w:snapToGrid/>
        <w:spacing w:line="500" w:lineRule="exact"/>
        <w:ind w:right="17" w:firstLine="420"/>
        <w:textAlignment w:val="auto"/>
        <w:rPr>
          <w:rFonts w:hint="eastAsia" w:ascii="宋体" w:hAnsi="宋体"/>
          <w:szCs w:val="21"/>
        </w:rPr>
      </w:pPr>
      <w:r>
        <w:rPr>
          <w:rFonts w:hint="eastAsia" w:ascii="宋体" w:hAnsi="宋体"/>
          <w:szCs w:val="21"/>
        </w:rPr>
        <w:t>5、保洁人员在高速公路上进行保洁作业时，必须着带有反光标志的桔红色工作服，衣着整洁。套装（上装）背面印有养护施工单位名称，严禁穿拖鞋、凉鞋作业，作业、行进必须面迎车向；</w:t>
      </w:r>
    </w:p>
    <w:p>
      <w:pPr>
        <w:keepNext w:val="0"/>
        <w:keepLines w:val="0"/>
        <w:pageBreakBefore w:val="0"/>
        <w:widowControl w:val="0"/>
        <w:kinsoku/>
        <w:wordWrap/>
        <w:overflowPunct/>
        <w:topLinePunct w:val="0"/>
        <w:autoSpaceDE/>
        <w:autoSpaceDN/>
        <w:bidi w:val="0"/>
        <w:adjustRightInd/>
        <w:snapToGrid/>
        <w:spacing w:line="500" w:lineRule="exact"/>
        <w:ind w:right="17" w:firstLine="420"/>
        <w:textAlignment w:val="auto"/>
        <w:rPr>
          <w:rFonts w:hint="eastAsia" w:ascii="宋体" w:hAnsi="宋体"/>
          <w:szCs w:val="21"/>
        </w:rPr>
      </w:pPr>
      <w:r>
        <w:rPr>
          <w:rFonts w:hint="eastAsia" w:ascii="宋体" w:hAnsi="宋体"/>
          <w:szCs w:val="21"/>
        </w:rPr>
        <w:t>6、必须重点加强对全线道路抛洒物的巡查和清理工作，需做到及时有效的清理道路抛洒物，并将抛洒物带离高速公路范围。</w:t>
      </w:r>
    </w:p>
    <w:p>
      <w:pPr>
        <w:keepNext w:val="0"/>
        <w:keepLines w:val="0"/>
        <w:pageBreakBefore w:val="0"/>
        <w:widowControl w:val="0"/>
        <w:kinsoku/>
        <w:wordWrap/>
        <w:overflowPunct/>
        <w:topLinePunct w:val="0"/>
        <w:autoSpaceDE/>
        <w:autoSpaceDN/>
        <w:bidi w:val="0"/>
        <w:adjustRightInd/>
        <w:snapToGrid/>
        <w:spacing w:line="500" w:lineRule="exact"/>
        <w:ind w:right="17" w:firstLine="420"/>
        <w:textAlignment w:val="auto"/>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spacing w:line="500" w:lineRule="exact"/>
        <w:ind w:right="17" w:firstLine="420"/>
        <w:textAlignment w:val="auto"/>
        <w:rPr>
          <w:rFonts w:hint="eastAsia" w:ascii="宋体" w:hAnsi="宋体"/>
          <w:szCs w:val="21"/>
        </w:rPr>
      </w:pPr>
      <w:r>
        <w:rPr>
          <w:rFonts w:hint="eastAsia" w:ascii="宋体" w:hAnsi="宋体"/>
          <w:szCs w:val="21"/>
        </w:rPr>
        <w:t>106.03 管理要求</w:t>
      </w:r>
    </w:p>
    <w:p>
      <w:pPr>
        <w:keepNext w:val="0"/>
        <w:keepLines w:val="0"/>
        <w:pageBreakBefore w:val="0"/>
        <w:widowControl w:val="0"/>
        <w:kinsoku/>
        <w:wordWrap/>
        <w:overflowPunct/>
        <w:topLinePunct w:val="0"/>
        <w:autoSpaceDE/>
        <w:autoSpaceDN/>
        <w:bidi w:val="0"/>
        <w:adjustRightInd/>
        <w:snapToGrid/>
        <w:spacing w:line="500" w:lineRule="exact"/>
        <w:ind w:right="17" w:firstLine="420"/>
        <w:textAlignment w:val="auto"/>
        <w:rPr>
          <w:rFonts w:hint="eastAsia" w:ascii="宋体" w:hAnsi="宋体"/>
          <w:szCs w:val="21"/>
        </w:rPr>
      </w:pPr>
      <w:r>
        <w:rPr>
          <w:rFonts w:hint="eastAsia" w:ascii="宋体" w:hAnsi="宋体"/>
          <w:szCs w:val="21"/>
          <w:lang w:eastAsia="zh-CN"/>
        </w:rPr>
        <w:t>发包人</w:t>
      </w:r>
      <w:r>
        <w:rPr>
          <w:rFonts w:hint="eastAsia" w:ascii="宋体" w:hAnsi="宋体"/>
          <w:szCs w:val="21"/>
        </w:rPr>
        <w:t>养护管理单位制订专项的日常保洁考评办法，并按月度对承包人保洁情况进行检查考评。</w:t>
      </w:r>
    </w:p>
    <w:p>
      <w:pPr>
        <w:keepNext w:val="0"/>
        <w:keepLines w:val="0"/>
        <w:pageBreakBefore w:val="0"/>
        <w:widowControl w:val="0"/>
        <w:kinsoku/>
        <w:wordWrap/>
        <w:overflowPunct/>
        <w:topLinePunct w:val="0"/>
        <w:autoSpaceDE/>
        <w:autoSpaceDN/>
        <w:bidi w:val="0"/>
        <w:adjustRightInd/>
        <w:snapToGrid/>
        <w:spacing w:line="500" w:lineRule="exact"/>
        <w:ind w:right="17" w:firstLine="420"/>
        <w:textAlignment w:val="auto"/>
        <w:rPr>
          <w:rFonts w:hint="eastAsia" w:ascii="宋体" w:hAnsi="宋体"/>
          <w:szCs w:val="21"/>
        </w:rPr>
      </w:pPr>
      <w:r>
        <w:rPr>
          <w:rFonts w:hint="eastAsia" w:ascii="宋体" w:hAnsi="宋体"/>
          <w:szCs w:val="21"/>
        </w:rPr>
        <w:t>1. 养护施工单位必须制定详细的实施方案及管理制度，切实加强管理，使保洁工作安全有序的开展，确保路段常年清洁、美观。</w:t>
      </w:r>
    </w:p>
    <w:p>
      <w:pPr>
        <w:keepNext w:val="0"/>
        <w:keepLines w:val="0"/>
        <w:pageBreakBefore w:val="0"/>
        <w:widowControl w:val="0"/>
        <w:kinsoku/>
        <w:wordWrap/>
        <w:overflowPunct/>
        <w:topLinePunct w:val="0"/>
        <w:autoSpaceDE/>
        <w:autoSpaceDN/>
        <w:bidi w:val="0"/>
        <w:adjustRightInd/>
        <w:snapToGrid/>
        <w:spacing w:line="500" w:lineRule="exact"/>
        <w:ind w:right="17" w:firstLine="420"/>
        <w:textAlignment w:val="auto"/>
        <w:rPr>
          <w:rFonts w:hint="eastAsia" w:ascii="宋体" w:hAnsi="宋体"/>
          <w:szCs w:val="21"/>
        </w:rPr>
      </w:pPr>
      <w:r>
        <w:rPr>
          <w:rFonts w:hint="eastAsia" w:ascii="宋体" w:hAnsi="宋体"/>
          <w:szCs w:val="21"/>
        </w:rPr>
        <w:t>2. 养护施工单位管理人员每天要进行路面巡查双向全程一次，发现不洁部分或</w:t>
      </w:r>
      <w:r>
        <w:rPr>
          <w:rFonts w:hint="eastAsia" w:ascii="宋体" w:hAnsi="宋体"/>
          <w:szCs w:val="21"/>
          <w:lang w:eastAsia="zh-CN"/>
        </w:rPr>
        <w:t>发包人</w:t>
      </w:r>
      <w:r>
        <w:rPr>
          <w:rFonts w:hint="eastAsia" w:ascii="宋体" w:hAnsi="宋体"/>
          <w:szCs w:val="21"/>
        </w:rPr>
        <w:t>交给的其他突击性任务时，应迅速组织各路段的路面清扫人员进行集中清扫。</w:t>
      </w:r>
    </w:p>
    <w:p>
      <w:pPr>
        <w:keepNext w:val="0"/>
        <w:keepLines w:val="0"/>
        <w:pageBreakBefore w:val="0"/>
        <w:widowControl w:val="0"/>
        <w:kinsoku/>
        <w:wordWrap/>
        <w:overflowPunct/>
        <w:topLinePunct w:val="0"/>
        <w:autoSpaceDE/>
        <w:autoSpaceDN/>
        <w:bidi w:val="0"/>
        <w:adjustRightInd/>
        <w:snapToGrid/>
        <w:spacing w:line="500" w:lineRule="exact"/>
        <w:ind w:right="17" w:firstLine="420"/>
        <w:textAlignment w:val="auto"/>
        <w:rPr>
          <w:rFonts w:hint="eastAsia" w:ascii="宋体" w:hAnsi="宋体"/>
          <w:szCs w:val="21"/>
        </w:rPr>
      </w:pPr>
      <w:r>
        <w:rPr>
          <w:rFonts w:hint="eastAsia" w:ascii="宋体" w:hAnsi="宋体"/>
          <w:szCs w:val="21"/>
        </w:rPr>
        <w:t>3. 保洁人员工作息时间：夏季上午7：00~9：30，下午3：00~6：30；其他季节上午8：00~10：30，下午1：30~5：00。检查时，在此时间段内如果保洁工不在路上从事保洁任务视为旷工。在正常工作时间内，遇有路面抛洒物的情况，通知保洁工及时清理，如保洁工不能及时清理，则由</w:t>
      </w:r>
      <w:r>
        <w:rPr>
          <w:rFonts w:hint="eastAsia" w:ascii="宋体" w:hAnsi="宋体"/>
          <w:szCs w:val="21"/>
          <w:lang w:eastAsia="zh-CN"/>
        </w:rPr>
        <w:t>发包人</w:t>
      </w:r>
      <w:r>
        <w:rPr>
          <w:rFonts w:hint="eastAsia" w:ascii="宋体" w:hAnsi="宋体"/>
          <w:szCs w:val="21"/>
        </w:rPr>
        <w:t>安排其他其他队伍进行清理，所产生的费用从保洁费用中扣除，同时每发生一次直接扣款50元。在正常工作时间外，遇有路面抛洒物的情况，通知保洁工及时上路清理，每清理一次奖励50元。如保洁工不能及时清理，则由</w:t>
      </w:r>
      <w:r>
        <w:rPr>
          <w:rFonts w:hint="eastAsia" w:ascii="宋体" w:hAnsi="宋体"/>
          <w:szCs w:val="21"/>
          <w:lang w:eastAsia="zh-CN"/>
        </w:rPr>
        <w:t>发包人</w:t>
      </w:r>
      <w:r>
        <w:rPr>
          <w:rFonts w:hint="eastAsia" w:ascii="宋体" w:hAnsi="宋体"/>
          <w:szCs w:val="21"/>
        </w:rPr>
        <w:t>安排其他队伍进行清理。</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cs="宋体"/>
          <w:szCs w:val="21"/>
        </w:rPr>
      </w:pPr>
      <w:r>
        <w:rPr>
          <w:rFonts w:hint="eastAsia" w:ascii="宋体" w:hAnsi="宋体" w:cs="宋体"/>
          <w:szCs w:val="21"/>
        </w:rPr>
        <w:t>4.</w:t>
      </w:r>
      <w:r>
        <w:rPr>
          <w:rFonts w:hint="eastAsia" w:ascii="宋体" w:hAnsi="宋体" w:cs="宋体"/>
          <w:szCs w:val="21"/>
          <w:lang w:eastAsia="zh-CN"/>
        </w:rPr>
        <w:t>发包人</w:t>
      </w:r>
      <w:r>
        <w:rPr>
          <w:rFonts w:hint="eastAsia" w:ascii="宋体" w:hAnsi="宋体" w:cs="宋体"/>
          <w:szCs w:val="21"/>
        </w:rPr>
        <w:t>养护管理单位在保洁月度考核时，将结合相关记录，对保洁人员的出勤情况进行打分。</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cs="宋体"/>
          <w:szCs w:val="21"/>
        </w:rPr>
      </w:pPr>
      <w:r>
        <w:rPr>
          <w:rFonts w:hint="eastAsia" w:ascii="宋体" w:hAnsi="宋体" w:cs="宋体"/>
          <w:szCs w:val="21"/>
        </w:rPr>
        <w:t>5.要求保洁人员年龄在18～55周岁之间，身体健康，作风正派，吃苦耐劳，能适应高速公路的交通环境。</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szCs w:val="21"/>
        </w:rPr>
      </w:pPr>
      <w:r>
        <w:rPr>
          <w:rFonts w:hint="eastAsia" w:ascii="宋体" w:hAnsi="宋体" w:cs="宋体"/>
          <w:szCs w:val="21"/>
        </w:rPr>
        <w:t xml:space="preserve">    6.养护施工单位录用后的员工，一律签订由劳动监察部门认可的规范的劳动合同。养护施工单位必须为每位保洁人员（或施工人员）购买一定金额的人身意外伤害保险，并将人员名单和保险单材料报</w:t>
      </w:r>
      <w:r>
        <w:rPr>
          <w:rFonts w:hint="eastAsia" w:ascii="宋体" w:hAnsi="宋体" w:cs="宋体"/>
          <w:szCs w:val="21"/>
          <w:lang w:eastAsia="zh-CN"/>
        </w:rPr>
        <w:t>发包人</w:t>
      </w:r>
      <w:r>
        <w:rPr>
          <w:rFonts w:hint="eastAsia" w:ascii="宋体" w:hAnsi="宋体" w:cs="宋体"/>
          <w:szCs w:val="21"/>
        </w:rPr>
        <w:t>备案，若发生交通安全事故而造成人员伤亡的</w:t>
      </w:r>
      <w:r>
        <w:rPr>
          <w:rFonts w:hint="eastAsia" w:ascii="宋体" w:hAnsi="宋体" w:cs="宋体"/>
          <w:color w:val="000000"/>
          <w:kern w:val="0"/>
          <w:szCs w:val="21"/>
        </w:rPr>
        <w:t>均由承包人负责。</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hint="eastAsia" w:ascii="宋体" w:hAnsi="宋体" w:cs="宋体"/>
          <w:szCs w:val="21"/>
        </w:rPr>
      </w:pPr>
      <w:r>
        <w:rPr>
          <w:rFonts w:hint="eastAsia" w:ascii="宋体" w:hAnsi="宋体" w:cs="宋体"/>
          <w:szCs w:val="21"/>
        </w:rPr>
        <w:t>7. 施工方必须服从</w:t>
      </w:r>
      <w:r>
        <w:rPr>
          <w:rFonts w:hint="eastAsia" w:ascii="宋体" w:hAnsi="宋体" w:cs="宋体"/>
          <w:szCs w:val="21"/>
          <w:lang w:eastAsia="zh-CN"/>
        </w:rPr>
        <w:t>发包人</w:t>
      </w:r>
      <w:r>
        <w:rPr>
          <w:rFonts w:hint="eastAsia" w:ascii="宋体" w:hAnsi="宋体" w:cs="宋体"/>
          <w:szCs w:val="21"/>
        </w:rPr>
        <w:t>的监督检查。</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hint="eastAsia" w:ascii="宋体" w:hAnsi="宋体" w:cs="宋体"/>
          <w:szCs w:val="21"/>
        </w:rPr>
      </w:pPr>
      <w:r>
        <w:rPr>
          <w:rFonts w:hint="eastAsia" w:ascii="宋体" w:hAnsi="宋体" w:cs="宋体"/>
          <w:szCs w:val="21"/>
        </w:rPr>
        <w:t xml:space="preserve">8.保洁工人：主线不低于1人/2km（双向）；互通区各安排不低于1名保洁工人； </w:t>
      </w:r>
      <w:r>
        <w:rPr>
          <w:rFonts w:hint="eastAsia" w:ascii="宋体" w:hAnsi="宋体" w:cs="宋体"/>
          <w:szCs w:val="21"/>
          <w:lang w:eastAsia="zh-CN"/>
        </w:rPr>
        <w:t>全</w:t>
      </w:r>
      <w:r>
        <w:rPr>
          <w:rFonts w:hint="eastAsia" w:ascii="宋体" w:hAnsi="宋体" w:cs="宋体"/>
          <w:szCs w:val="21"/>
        </w:rPr>
        <w:t>段保洁人员不得少于</w:t>
      </w:r>
      <w:r>
        <w:rPr>
          <w:rFonts w:hint="eastAsia" w:ascii="宋体" w:hAnsi="宋体" w:cs="宋体"/>
          <w:szCs w:val="21"/>
          <w:lang w:val="en-US" w:eastAsia="zh-CN"/>
        </w:rPr>
        <w:t>37</w:t>
      </w:r>
      <w:r>
        <w:rPr>
          <w:rFonts w:hint="eastAsia" w:ascii="宋体" w:hAnsi="宋体" w:cs="宋体"/>
          <w:szCs w:val="21"/>
        </w:rPr>
        <w:t>人。</w:t>
      </w:r>
    </w:p>
    <w:p>
      <w:pPr>
        <w:keepNext w:val="0"/>
        <w:keepLines w:val="0"/>
        <w:pageBreakBefore w:val="0"/>
        <w:widowControl w:val="0"/>
        <w:kinsoku/>
        <w:wordWrap/>
        <w:overflowPunct/>
        <w:topLinePunct w:val="0"/>
        <w:autoSpaceDE/>
        <w:autoSpaceDN/>
        <w:bidi w:val="0"/>
        <w:adjustRightInd/>
        <w:snapToGrid/>
        <w:spacing w:line="500" w:lineRule="exact"/>
        <w:ind w:right="284"/>
        <w:textAlignment w:val="auto"/>
        <w:rPr>
          <w:b/>
        </w:rPr>
      </w:pPr>
      <w:r>
        <w:rPr>
          <w:rFonts w:hint="eastAsia"/>
          <w:b/>
          <w:bCs/>
        </w:rPr>
        <w:t>106.03</w:t>
      </w:r>
      <w:r>
        <w:rPr>
          <w:b/>
          <w:bCs/>
        </w:rPr>
        <w:t xml:space="preserve"> 质量检查</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bCs/>
          <w:szCs w:val="21"/>
        </w:rPr>
      </w:pPr>
      <w:r>
        <w:rPr>
          <w:rFonts w:hint="eastAsia"/>
          <w:lang w:eastAsia="zh-CN"/>
        </w:rPr>
        <w:t>发包人</w:t>
      </w:r>
      <w:r>
        <w:t>制订专项的日常保洁考评办法，并按月度对承包人保洁情况进行检查考评</w:t>
      </w:r>
      <w:r>
        <w:rPr>
          <w:rFonts w:hint="eastAsia"/>
        </w:rPr>
        <w:t>。</w:t>
      </w:r>
    </w:p>
    <w:p>
      <w:pPr>
        <w:spacing w:line="400" w:lineRule="atLeast"/>
        <w:ind w:right="17"/>
        <w:jc w:val="center"/>
        <w:rPr>
          <w:rFonts w:hint="eastAsia" w:ascii="宋体" w:hAnsi="宋体" w:eastAsia="宋体" w:cs="宋体"/>
          <w:b/>
          <w:bCs w:val="0"/>
          <w:sz w:val="21"/>
          <w:szCs w:val="21"/>
        </w:rPr>
      </w:pPr>
      <w:r>
        <w:rPr>
          <w:rFonts w:hint="eastAsia" w:ascii="宋体" w:hAnsi="宋体" w:eastAsia="宋体" w:cs="宋体"/>
          <w:b/>
          <w:bCs w:val="0"/>
          <w:sz w:val="21"/>
          <w:szCs w:val="21"/>
          <w:lang w:eastAsia="zh-CN"/>
        </w:rPr>
        <w:t>宿州中心日常保洁检查考核管理办法</w:t>
      </w:r>
    </w:p>
    <w:p>
      <w:pPr>
        <w:keepNext w:val="0"/>
        <w:keepLines w:val="0"/>
        <w:pageBreakBefore w:val="0"/>
        <w:widowControl w:val="0"/>
        <w:kinsoku/>
        <w:wordWrap/>
        <w:overflowPunct/>
        <w:topLinePunct w:val="0"/>
        <w:autoSpaceDE/>
        <w:autoSpaceDN/>
        <w:bidi w:val="0"/>
        <w:adjustRightInd/>
        <w:snapToGrid w:val="0"/>
        <w:spacing w:line="560" w:lineRule="atLeast"/>
        <w:ind w:right="17" w:rightChars="0" w:firstLine="64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为</w:t>
      </w:r>
      <w:r>
        <w:rPr>
          <w:rFonts w:hint="eastAsia" w:ascii="宋体" w:hAnsi="宋体" w:eastAsia="宋体" w:cs="宋体"/>
          <w:sz w:val="21"/>
          <w:szCs w:val="21"/>
          <w:lang w:eastAsia="zh-CN"/>
        </w:rPr>
        <w:t>切实加强宿州中心日常保洁的管理工作，规范管理保洁员，提升辖段路容路貌</w:t>
      </w:r>
      <w:r>
        <w:rPr>
          <w:rFonts w:hint="eastAsia" w:ascii="宋体" w:hAnsi="宋体" w:eastAsia="宋体" w:cs="宋体"/>
          <w:sz w:val="21"/>
          <w:szCs w:val="21"/>
        </w:rPr>
        <w:t>，</w:t>
      </w:r>
      <w:r>
        <w:rPr>
          <w:rFonts w:hint="eastAsia" w:ascii="宋体" w:hAnsi="宋体" w:eastAsia="宋体" w:cs="宋体"/>
          <w:sz w:val="21"/>
          <w:szCs w:val="21"/>
          <w:lang w:eastAsia="zh-CN"/>
        </w:rPr>
        <w:t>确保高速公路环境优美，安全、畅通</w:t>
      </w:r>
      <w:r>
        <w:rPr>
          <w:rFonts w:hint="eastAsia" w:ascii="宋体" w:hAnsi="宋体" w:eastAsia="宋体" w:cs="宋体"/>
          <w:sz w:val="21"/>
          <w:szCs w:val="21"/>
        </w:rPr>
        <w:t>。</w:t>
      </w:r>
      <w:r>
        <w:rPr>
          <w:rFonts w:hint="eastAsia" w:ascii="宋体" w:hAnsi="宋体" w:eastAsia="宋体" w:cs="宋体"/>
          <w:sz w:val="21"/>
          <w:szCs w:val="21"/>
          <w:lang w:eastAsia="zh-CN"/>
        </w:rPr>
        <w:t>结合工作实际，</w:t>
      </w:r>
      <w:r>
        <w:rPr>
          <w:rFonts w:hint="eastAsia" w:ascii="宋体" w:hAnsi="宋体" w:eastAsia="宋体" w:cs="宋体"/>
          <w:sz w:val="21"/>
          <w:szCs w:val="21"/>
        </w:rPr>
        <w:t>特制订本办法。</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atLeast"/>
        <w:ind w:right="17" w:rightChars="0"/>
        <w:jc w:val="both"/>
        <w:textAlignment w:val="auto"/>
        <w:outlineLvl w:val="9"/>
        <w:rPr>
          <w:rFonts w:hint="eastAsia" w:ascii="宋体" w:hAnsi="宋体" w:eastAsia="宋体" w:cs="宋体"/>
          <w:b/>
          <w:bCs/>
          <w:sz w:val="21"/>
          <w:szCs w:val="21"/>
        </w:rPr>
      </w:pPr>
      <w:r>
        <w:rPr>
          <w:rFonts w:hint="eastAsia" w:ascii="宋体" w:hAnsi="宋体" w:eastAsia="宋体" w:cs="宋体"/>
          <w:b/>
          <w:bCs/>
          <w:sz w:val="21"/>
          <w:szCs w:val="21"/>
          <w:lang w:val="en-US" w:eastAsia="zh-CN"/>
        </w:rPr>
        <w:t xml:space="preserve">    一、</w:t>
      </w:r>
      <w:r>
        <w:rPr>
          <w:rFonts w:hint="eastAsia" w:ascii="宋体" w:hAnsi="宋体" w:eastAsia="宋体" w:cs="宋体"/>
          <w:b/>
          <w:bCs/>
          <w:sz w:val="21"/>
          <w:szCs w:val="21"/>
        </w:rPr>
        <w:t>考核范围、内容及标准</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atLeast"/>
        <w:ind w:right="17" w:right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b/>
          <w:bCs/>
          <w:sz w:val="21"/>
          <w:szCs w:val="21"/>
          <w:lang w:eastAsia="zh-CN"/>
        </w:rPr>
        <w:t>（一）</w:t>
      </w:r>
      <w:r>
        <w:rPr>
          <w:rFonts w:hint="eastAsia" w:ascii="宋体" w:hAnsi="宋体" w:eastAsia="宋体" w:cs="宋体"/>
          <w:b/>
          <w:bCs/>
          <w:sz w:val="21"/>
          <w:szCs w:val="21"/>
        </w:rPr>
        <w:t>考核范围：</w:t>
      </w:r>
      <w:r>
        <w:rPr>
          <w:rFonts w:hint="eastAsia" w:ascii="宋体" w:hAnsi="宋体" w:eastAsia="宋体" w:cs="宋体"/>
          <w:sz w:val="21"/>
          <w:szCs w:val="21"/>
          <w:lang w:eastAsia="zh-CN"/>
        </w:rPr>
        <w:t>中央绿化带、中央伸缩护栏、路缘石、路面、桥面、隔离栅内。</w:t>
      </w:r>
    </w:p>
    <w:p>
      <w:pPr>
        <w:spacing w:line="400" w:lineRule="atLeast"/>
        <w:ind w:right="17"/>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b/>
          <w:bCs/>
          <w:sz w:val="21"/>
          <w:szCs w:val="21"/>
          <w:lang w:eastAsia="zh-CN"/>
        </w:rPr>
        <w:t>（二）</w:t>
      </w:r>
      <w:r>
        <w:rPr>
          <w:rFonts w:hint="eastAsia" w:ascii="宋体" w:hAnsi="宋体" w:eastAsia="宋体" w:cs="宋体"/>
          <w:b/>
          <w:bCs/>
          <w:sz w:val="21"/>
          <w:szCs w:val="21"/>
        </w:rPr>
        <w:t>考核内容：</w:t>
      </w:r>
      <w:r>
        <w:rPr>
          <w:rFonts w:hint="eastAsia" w:ascii="宋体" w:hAnsi="宋体" w:eastAsia="宋体" w:cs="宋体"/>
          <w:sz w:val="21"/>
          <w:szCs w:val="21"/>
          <w:lang w:eastAsia="zh-CN"/>
        </w:rPr>
        <w:t>中央绿化带、中央伸缩护栏是否有白色垃圾，路缘石是否有杂草，硬路肩、立柱边是否有杂草，路面、桥面是否有抛洒物，桥面泄水孔、伸缩缝是否堵塞，隔离栅内是否有白色垃圾、生活垃圾、隔离栅上是否有藤蔓</w:t>
      </w:r>
      <w:r>
        <w:rPr>
          <w:rFonts w:hint="eastAsia" w:ascii="宋体" w:hAnsi="宋体" w:eastAsia="宋体" w:cs="宋体"/>
          <w:sz w:val="21"/>
          <w:szCs w:val="21"/>
        </w:rPr>
        <w:t>。</w:t>
      </w:r>
    </w:p>
    <w:p>
      <w:pPr>
        <w:spacing w:line="400" w:lineRule="atLeast"/>
        <w:ind w:right="17"/>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   </w:t>
      </w:r>
      <w:r>
        <w:rPr>
          <w:rFonts w:hint="eastAsia" w:ascii="宋体" w:hAnsi="宋体" w:eastAsia="宋体" w:cs="宋体"/>
          <w:b/>
          <w:bCs/>
          <w:sz w:val="21"/>
          <w:szCs w:val="21"/>
          <w:lang w:eastAsia="zh-CN"/>
        </w:rPr>
        <w:t>（三）考核评分标准：</w:t>
      </w:r>
      <w:r>
        <w:rPr>
          <w:rFonts w:hint="eastAsia" w:ascii="宋体" w:hAnsi="宋体" w:eastAsia="宋体" w:cs="宋体"/>
          <w:sz w:val="21"/>
          <w:szCs w:val="21"/>
          <w:lang w:eastAsia="zh-CN"/>
        </w:rPr>
        <w:t>详见《宿州中心保洁工作目标量化考核表》。</w:t>
      </w:r>
    </w:p>
    <w:p>
      <w:pPr>
        <w:numPr>
          <w:ilvl w:val="0"/>
          <w:numId w:val="0"/>
        </w:numPr>
        <w:spacing w:line="400" w:lineRule="atLeast"/>
        <w:ind w:right="17" w:rightChars="0" w:firstLine="642"/>
        <w:rPr>
          <w:rFonts w:hint="eastAsia" w:ascii="宋体" w:hAnsi="宋体" w:eastAsia="宋体" w:cs="宋体"/>
          <w:b/>
          <w:bCs/>
          <w:sz w:val="21"/>
          <w:szCs w:val="21"/>
        </w:rPr>
      </w:pPr>
      <w:r>
        <w:rPr>
          <w:rFonts w:hint="eastAsia" w:ascii="宋体" w:hAnsi="宋体" w:eastAsia="宋体" w:cs="宋体"/>
          <w:b/>
          <w:bCs/>
          <w:sz w:val="21"/>
          <w:szCs w:val="21"/>
          <w:lang w:val="en-US" w:eastAsia="zh-CN"/>
        </w:rPr>
        <w:t>二、</w:t>
      </w:r>
      <w:r>
        <w:rPr>
          <w:rFonts w:hint="eastAsia" w:ascii="宋体" w:hAnsi="宋体" w:eastAsia="宋体" w:cs="宋体"/>
          <w:b/>
          <w:bCs/>
          <w:sz w:val="21"/>
          <w:szCs w:val="21"/>
        </w:rPr>
        <w:t>考核办法</w:t>
      </w:r>
    </w:p>
    <w:p>
      <w:pPr>
        <w:numPr>
          <w:ilvl w:val="0"/>
          <w:numId w:val="0"/>
        </w:numPr>
        <w:spacing w:line="400" w:lineRule="atLeast"/>
        <w:ind w:right="17" w:rightChars="0" w:firstLine="642"/>
        <w:rPr>
          <w:rFonts w:hint="eastAsia" w:ascii="宋体" w:hAnsi="宋体" w:eastAsia="宋体" w:cs="宋体"/>
          <w:sz w:val="21"/>
          <w:szCs w:val="21"/>
          <w:lang w:eastAsia="zh-CN"/>
        </w:rPr>
      </w:pPr>
      <w:r>
        <w:rPr>
          <w:rFonts w:hint="eastAsia" w:ascii="宋体" w:hAnsi="宋体" w:eastAsia="宋体" w:cs="宋体"/>
          <w:sz w:val="21"/>
          <w:szCs w:val="21"/>
          <w:lang w:val="en-US" w:eastAsia="zh-CN"/>
        </w:rPr>
        <w:t>巡查队员</w:t>
      </w:r>
      <w:r>
        <w:rPr>
          <w:rFonts w:hint="eastAsia" w:ascii="宋体" w:hAnsi="宋体" w:eastAsia="宋体" w:cs="宋体"/>
          <w:sz w:val="21"/>
          <w:szCs w:val="21"/>
          <w:lang w:eastAsia="zh-CN"/>
        </w:rPr>
        <w:t>每日开展巡查时对路面保洁较差的直接进行考核，考核得分占月度考核的</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0%，</w:t>
      </w:r>
      <w:r>
        <w:rPr>
          <w:rFonts w:hint="eastAsia" w:ascii="宋体" w:hAnsi="宋体" w:eastAsia="宋体" w:cs="宋体"/>
          <w:sz w:val="21"/>
          <w:szCs w:val="21"/>
          <w:lang w:val="en-US" w:eastAsia="zh-CN"/>
        </w:rPr>
        <w:t>巡查队员</w:t>
      </w:r>
      <w:r>
        <w:rPr>
          <w:rFonts w:hint="eastAsia" w:ascii="宋体" w:hAnsi="宋体" w:eastAsia="宋体" w:cs="宋体"/>
          <w:sz w:val="21"/>
          <w:szCs w:val="21"/>
          <w:lang w:eastAsia="zh-CN"/>
        </w:rPr>
        <w:t>每周开展一次保洁专项考核，考核得分占月度考核得分的</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0%，</w:t>
      </w:r>
      <w:r>
        <w:rPr>
          <w:rFonts w:hint="eastAsia" w:ascii="宋体" w:hAnsi="宋体" w:eastAsia="宋体" w:cs="宋体"/>
          <w:sz w:val="21"/>
          <w:szCs w:val="21"/>
          <w:lang w:val="en-US" w:eastAsia="zh-CN"/>
        </w:rPr>
        <w:t>巡查队员与</w:t>
      </w:r>
      <w:r>
        <w:rPr>
          <w:rFonts w:hint="eastAsia" w:ascii="宋体" w:hAnsi="宋体" w:eastAsia="宋体" w:cs="宋体"/>
          <w:sz w:val="21"/>
          <w:szCs w:val="21"/>
          <w:lang w:eastAsia="zh-CN"/>
        </w:rPr>
        <w:t>承包人在每月下旬对本月保洁工作进行集中考核，考核得分占月度考核得分的</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0%，巡查队根据小修单位巡查日志对路面保洁情况进行抽查，发现巡查日志与路面状况不相符的将纳入月度考核，考核得分占月度考核得分的</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0%，月度考核得分实行100分制。</w:t>
      </w:r>
    </w:p>
    <w:p>
      <w:pPr>
        <w:spacing w:line="400" w:lineRule="atLeast"/>
        <w:ind w:right="17" w:firstLine="600"/>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（一）</w:t>
      </w:r>
      <w:r>
        <w:rPr>
          <w:rFonts w:hint="eastAsia" w:ascii="宋体" w:hAnsi="宋体" w:eastAsia="宋体" w:cs="宋体"/>
          <w:b/>
          <w:bCs/>
          <w:sz w:val="21"/>
          <w:szCs w:val="21"/>
          <w:lang w:eastAsia="zh-CN"/>
        </w:rPr>
        <w:t>检查形式</w:t>
      </w:r>
    </w:p>
    <w:p>
      <w:pPr>
        <w:spacing w:line="400" w:lineRule="atLeast"/>
        <w:ind w:right="17" w:firstLine="6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巡查队员</w:t>
      </w:r>
      <w:r>
        <w:rPr>
          <w:rFonts w:hint="eastAsia" w:ascii="宋体" w:hAnsi="宋体" w:eastAsia="宋体" w:cs="宋体"/>
          <w:sz w:val="21"/>
          <w:szCs w:val="21"/>
          <w:lang w:eastAsia="zh-CN"/>
        </w:rPr>
        <w:t>每日巡查过程对路容路貌进行</w:t>
      </w:r>
      <w:r>
        <w:rPr>
          <w:rFonts w:hint="eastAsia" w:ascii="宋体" w:hAnsi="宋体" w:eastAsia="宋体" w:cs="宋体"/>
          <w:sz w:val="21"/>
          <w:szCs w:val="21"/>
          <w:lang w:val="en-US" w:eastAsia="zh-CN"/>
        </w:rPr>
        <w:t>检查；每周对</w:t>
      </w:r>
      <w:r>
        <w:rPr>
          <w:rFonts w:hint="eastAsia" w:ascii="宋体" w:hAnsi="宋体" w:eastAsia="宋体" w:cs="宋体"/>
          <w:sz w:val="21"/>
          <w:szCs w:val="21"/>
          <w:lang w:eastAsia="zh-CN"/>
        </w:rPr>
        <w:t>日常保洁</w:t>
      </w:r>
      <w:r>
        <w:rPr>
          <w:rFonts w:hint="eastAsia" w:ascii="宋体" w:hAnsi="宋体" w:eastAsia="宋体" w:cs="宋体"/>
          <w:sz w:val="21"/>
          <w:szCs w:val="21"/>
          <w:lang w:val="en-US" w:eastAsia="zh-CN"/>
        </w:rPr>
        <w:t>随机检查1次；每月组织保洁集中考核1次，全面检查日常保洁情况。</w:t>
      </w:r>
    </w:p>
    <w:p>
      <w:pPr>
        <w:numPr>
          <w:ilvl w:val="0"/>
          <w:numId w:val="6"/>
        </w:numPr>
        <w:spacing w:line="400" w:lineRule="atLeast"/>
        <w:ind w:right="17" w:firstLine="600"/>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检查方法</w:t>
      </w:r>
    </w:p>
    <w:p>
      <w:pPr>
        <w:numPr>
          <w:ilvl w:val="0"/>
          <w:numId w:val="0"/>
        </w:numPr>
        <w:spacing w:line="400" w:lineRule="atLeast"/>
        <w:ind w:right="17" w:rightChars="0"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巡查队员在日常巡查过程加强</w:t>
      </w:r>
      <w:r>
        <w:rPr>
          <w:rFonts w:hint="eastAsia" w:ascii="宋体" w:hAnsi="宋体" w:eastAsia="宋体" w:cs="宋体"/>
          <w:sz w:val="21"/>
          <w:szCs w:val="21"/>
          <w:lang w:val="en-US" w:eastAsia="zh-CN"/>
        </w:rPr>
        <w:t>保洁情况的检查，</w:t>
      </w:r>
      <w:r>
        <w:rPr>
          <w:rFonts w:hint="eastAsia" w:ascii="宋体" w:hAnsi="宋体" w:eastAsia="宋体" w:cs="宋体"/>
          <w:sz w:val="21"/>
          <w:szCs w:val="21"/>
          <w:lang w:eastAsia="zh-CN"/>
        </w:rPr>
        <w:t>发现抛洒物能现场清除的现场处理，现场处理不掉的通知所辖路段承包项目部进行清理，项目部接到通知后应立即组织人员进行处理，确保道路的安全畅通</w:t>
      </w:r>
      <w:r>
        <w:rPr>
          <w:rFonts w:hint="eastAsia" w:ascii="宋体" w:hAnsi="宋体" w:eastAsia="宋体" w:cs="宋体"/>
          <w:sz w:val="21"/>
          <w:szCs w:val="21"/>
          <w:lang w:val="en-US" w:eastAsia="zh-CN"/>
        </w:rPr>
        <w:t>。</w:t>
      </w:r>
    </w:p>
    <w:p>
      <w:pPr>
        <w:numPr>
          <w:ilvl w:val="0"/>
          <w:numId w:val="0"/>
        </w:numPr>
        <w:spacing w:line="400" w:lineRule="atLeast"/>
        <w:ind w:right="17" w:rightChars="0"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2.每周开展一次日常保洁检查，有无抛洒物、白色垃圾等情况。</w:t>
      </w:r>
    </w:p>
    <w:p>
      <w:pPr>
        <w:numPr>
          <w:ilvl w:val="0"/>
          <w:numId w:val="0"/>
        </w:numPr>
        <w:spacing w:line="400" w:lineRule="atLeast"/>
        <w:ind w:right="17" w:rightChars="0"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3.每月开展一次日常保洁集中考核。</w:t>
      </w:r>
    </w:p>
    <w:p>
      <w:pPr>
        <w:spacing w:line="400" w:lineRule="atLeast"/>
        <w:ind w:right="17" w:firstLine="422" w:firstLineChars="200"/>
        <w:rPr>
          <w:rFonts w:hint="eastAsia" w:ascii="宋体" w:hAnsi="宋体" w:eastAsia="宋体" w:cs="宋体"/>
          <w:b/>
          <w:bCs/>
          <w:sz w:val="21"/>
          <w:szCs w:val="21"/>
          <w:lang w:val="en-US" w:eastAsia="zh-CN"/>
        </w:rPr>
      </w:pPr>
      <w:r>
        <w:rPr>
          <w:rFonts w:hint="eastAsia" w:ascii="宋体" w:hAnsi="宋体" w:eastAsia="宋体" w:cs="宋体"/>
          <w:b/>
          <w:bCs/>
          <w:sz w:val="21"/>
          <w:szCs w:val="21"/>
        </w:rPr>
        <w:t xml:space="preserve">每月考评得分 = </w:t>
      </w:r>
      <w:r>
        <w:rPr>
          <w:rFonts w:hint="eastAsia" w:ascii="宋体" w:hAnsi="宋体" w:eastAsia="宋体" w:cs="宋体"/>
          <w:b/>
          <w:bCs/>
          <w:sz w:val="21"/>
          <w:szCs w:val="21"/>
          <w:lang w:eastAsia="zh-CN"/>
        </w:rPr>
        <w:t>日常保洁</w:t>
      </w:r>
      <w:r>
        <w:rPr>
          <w:rFonts w:hint="eastAsia" w:ascii="宋体" w:hAnsi="宋体" w:eastAsia="宋体" w:cs="宋体"/>
          <w:b/>
          <w:bCs/>
          <w:sz w:val="21"/>
          <w:szCs w:val="21"/>
          <w:lang w:val="en-US" w:eastAsia="zh-CN"/>
        </w:rPr>
        <w:t>×0.2+</w:t>
      </w:r>
      <w:r>
        <w:rPr>
          <w:rFonts w:hint="eastAsia" w:ascii="宋体" w:hAnsi="宋体" w:eastAsia="宋体" w:cs="宋体"/>
          <w:b/>
          <w:bCs/>
          <w:sz w:val="21"/>
          <w:szCs w:val="21"/>
          <w:lang w:eastAsia="zh-CN"/>
        </w:rPr>
        <w:t>每周</w:t>
      </w:r>
      <w:r>
        <w:rPr>
          <w:rFonts w:hint="eastAsia" w:ascii="宋体" w:hAnsi="宋体" w:eastAsia="宋体" w:cs="宋体"/>
          <w:b/>
          <w:bCs/>
          <w:sz w:val="21"/>
          <w:szCs w:val="21"/>
          <w:lang w:val="en-US" w:eastAsia="zh-CN"/>
        </w:rPr>
        <w:t>抽查路段考核平均得分×0.4＋月度考核得分×0.3+小修单位自查×0.1</w:t>
      </w:r>
    </w:p>
    <w:p>
      <w:pPr>
        <w:spacing w:line="400" w:lineRule="atLeast"/>
        <w:ind w:right="17" w:firstLine="422" w:firstLineChars="200"/>
        <w:rPr>
          <w:rFonts w:hint="eastAsia" w:ascii="宋体" w:hAnsi="宋体" w:eastAsia="宋体" w:cs="宋体"/>
          <w:b/>
          <w:bCs/>
          <w:sz w:val="21"/>
          <w:szCs w:val="21"/>
        </w:rPr>
      </w:pPr>
      <w:r>
        <w:rPr>
          <w:rFonts w:hint="eastAsia" w:ascii="宋体" w:hAnsi="宋体" w:eastAsia="宋体" w:cs="宋体"/>
          <w:b/>
          <w:bCs/>
          <w:sz w:val="21"/>
          <w:szCs w:val="21"/>
          <w:lang w:val="en-US" w:eastAsia="zh-CN"/>
        </w:rPr>
        <w:t>三、考核计量</w:t>
      </w:r>
    </w:p>
    <w:p>
      <w:pPr>
        <w:numPr>
          <w:ilvl w:val="0"/>
          <w:numId w:val="7"/>
        </w:numPr>
        <w:spacing w:line="400" w:lineRule="atLeast"/>
        <w:ind w:right="17"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eastAsia="zh-CN"/>
        </w:rPr>
        <w:t>承包人月度检查考评得分≧9</w:t>
      </w: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分的，不予扣款；</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both"/>
        <w:textAlignment w:val="auto"/>
        <w:rPr>
          <w:rFonts w:hint="eastAsia" w:ascii="宋体" w:hAnsi="宋体"/>
          <w:b/>
          <w:color w:val="000000"/>
        </w:rPr>
      </w:pP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承包人月度检查考评得分≦9</w:t>
      </w: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分的，每1分扣款</w:t>
      </w:r>
      <w:r>
        <w:rPr>
          <w:rFonts w:hint="eastAsia" w:ascii="宋体" w:hAnsi="宋体" w:eastAsia="宋体" w:cs="宋体"/>
          <w:sz w:val="21"/>
          <w:szCs w:val="21"/>
          <w:lang w:val="en-US" w:eastAsia="zh-CN"/>
        </w:rPr>
        <w:t>10</w:t>
      </w:r>
      <w:r>
        <w:rPr>
          <w:rFonts w:hint="eastAsia" w:ascii="宋体" w:hAnsi="宋体" w:eastAsia="宋体" w:cs="宋体"/>
          <w:sz w:val="21"/>
          <w:szCs w:val="21"/>
          <w:lang w:eastAsia="zh-CN"/>
        </w:rPr>
        <w:t>00元。</w:t>
      </w:r>
    </w:p>
    <w:tbl>
      <w:tblPr>
        <w:tblStyle w:val="61"/>
        <w:tblpPr w:leftFromText="180" w:rightFromText="180" w:vertAnchor="text" w:horzAnchor="page" w:tblpX="868" w:tblpY="604"/>
        <w:tblOverlap w:val="never"/>
        <w:tblW w:w="102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44"/>
        <w:gridCol w:w="2160"/>
        <w:gridCol w:w="1972"/>
        <w:gridCol w:w="1609"/>
        <w:gridCol w:w="2391"/>
        <w:gridCol w:w="10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1" w:hRule="atLeast"/>
        </w:trPr>
        <w:tc>
          <w:tcPr>
            <w:tcW w:w="10220" w:type="dxa"/>
            <w:gridSpan w:val="6"/>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204"/>
                <w:rFonts w:hint="eastAsia" w:ascii="宋体" w:hAnsi="宋体" w:eastAsia="宋体" w:cs="宋体"/>
                <w:sz w:val="21"/>
                <w:szCs w:val="21"/>
                <w:lang w:val="en-US" w:eastAsia="zh-CN" w:bidi="ar"/>
              </w:rPr>
              <w:t xml:space="preserve">   </w:t>
            </w:r>
            <w:r>
              <w:rPr>
                <w:rStyle w:val="172"/>
                <w:rFonts w:hint="eastAsia" w:ascii="宋体" w:hAnsi="宋体" w:eastAsia="宋体" w:cs="宋体"/>
                <w:sz w:val="21"/>
                <w:szCs w:val="21"/>
                <w:lang w:val="en-US" w:eastAsia="zh-CN" w:bidi="ar"/>
              </w:rPr>
              <w:t>月份保洁考核表（第</w:t>
            </w:r>
            <w:r>
              <w:rPr>
                <w:rStyle w:val="204"/>
                <w:rFonts w:hint="eastAsia" w:ascii="宋体" w:hAnsi="宋体" w:eastAsia="宋体" w:cs="宋体"/>
                <w:sz w:val="21"/>
                <w:szCs w:val="21"/>
                <w:lang w:val="en-US" w:eastAsia="zh-CN" w:bidi="ar"/>
              </w:rPr>
              <w:t xml:space="preserve">   </w:t>
            </w:r>
            <w:r>
              <w:rPr>
                <w:rStyle w:val="172"/>
                <w:rFonts w:hint="eastAsia" w:ascii="宋体" w:hAnsi="宋体" w:eastAsia="宋体" w:cs="宋体"/>
                <w:sz w:val="21"/>
                <w:szCs w:val="21"/>
                <w:lang w:val="en-US" w:eastAsia="zh-CN" w:bidi="ar"/>
              </w:rPr>
              <w:t>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8" w:hRule="atLeast"/>
        </w:trPr>
        <w:tc>
          <w:tcPr>
            <w:tcW w:w="10220" w:type="dxa"/>
            <w:gridSpan w:val="6"/>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被考核单位：                            考核时间：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5"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考核项目</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考核内容</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扣分标准</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方向位置</w:t>
            </w:r>
          </w:p>
        </w:tc>
        <w:tc>
          <w:tcPr>
            <w:tcW w:w="23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扣分原因</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考核</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79"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日常考核（20分）</w:t>
            </w:r>
          </w:p>
        </w:tc>
        <w:tc>
          <w:tcPr>
            <w:tcW w:w="21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路面、路肩、桥面无明显垃圾；2.硬路肩、立柱边缘、路缘石无杂草；3.中分带伸缩护栏下无杂物，保持清洁；4.中央分隔带无白色垃圾（废弃锥形桶、塑料带、纸屑等）；5.拦水带和过水明槽保持清洁畅通；6.桥梁伸缩缝、泄水孔通畅无杂物、无堵塞；7.护坡无白色垃圾；8.护栏无悬挂条幅；9.隔离栅上无藤蔓。</w:t>
            </w:r>
          </w:p>
        </w:tc>
        <w:tc>
          <w:tcPr>
            <w:tcW w:w="197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路面、路肩、桥面有白色垃圾没处扣0.2分；2.硬路肩、立柱边缘、路缘石有杂草10米扣0.2分、10米以上50米以下扣0.5分；50米以上100米以下扣0.8分、100米以上扣1分；3.中分带伸缩护栏有杂物每处扣1分；4.中央分隔带有白色垃圾每处扣1分；5.拦水带和过水明槽有杂物或不畅通的每处扣1分；6.桥梁伸缩缝、泄水孔每堵塞1处扣1分；7.护坡有白色垃圾10米扣0.2分、10米以上50米以下扣0.5分；50米以上100米以下扣0.8分、100米以上扣1分；8.护栏悬挂条幅每处扣1分；9.隔离栅长藤蔓50米以下扣0.5分、50米以上100米以下扣1分、100米以上扣2分。</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1"/>
                <w:szCs w:val="21"/>
                <w:u w:val="none"/>
              </w:rPr>
            </w:pPr>
          </w:p>
        </w:tc>
        <w:tc>
          <w:tcPr>
            <w:tcW w:w="239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1"/>
                <w:szCs w:val="21"/>
                <w:u w:val="none"/>
              </w:rPr>
            </w:pP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79"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周考核（40分）</w:t>
            </w:r>
          </w:p>
        </w:tc>
        <w:tc>
          <w:tcPr>
            <w:tcW w:w="21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97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1"/>
                <w:szCs w:val="21"/>
                <w:u w:val="none"/>
              </w:rPr>
            </w:pPr>
          </w:p>
        </w:tc>
        <w:tc>
          <w:tcPr>
            <w:tcW w:w="239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1"/>
                <w:szCs w:val="21"/>
                <w:u w:val="none"/>
              </w:rPr>
            </w:pP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79"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月度考核（30分）</w:t>
            </w:r>
          </w:p>
        </w:tc>
        <w:tc>
          <w:tcPr>
            <w:tcW w:w="21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97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1"/>
                <w:szCs w:val="21"/>
                <w:u w:val="none"/>
              </w:rPr>
            </w:pPr>
          </w:p>
        </w:tc>
        <w:tc>
          <w:tcPr>
            <w:tcW w:w="239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1"/>
                <w:szCs w:val="21"/>
                <w:u w:val="none"/>
              </w:rPr>
            </w:pP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82"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抽查小修单位巡查（10分）</w:t>
            </w:r>
          </w:p>
        </w:tc>
        <w:tc>
          <w:tcPr>
            <w:tcW w:w="21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97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1"/>
                <w:szCs w:val="21"/>
                <w:u w:val="none"/>
              </w:rPr>
            </w:pPr>
          </w:p>
        </w:tc>
        <w:tc>
          <w:tcPr>
            <w:tcW w:w="239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1"/>
                <w:szCs w:val="21"/>
                <w:u w:val="none"/>
              </w:rPr>
            </w:pP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36"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工作纪律</w:t>
            </w:r>
          </w:p>
        </w:tc>
        <w:tc>
          <w:tcPr>
            <w:tcW w:w="2160" w:type="dxa"/>
            <w:noWrap w:val="0"/>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1.保洁人员上路穿戴安全标志服和标志帽；2.保洁人员在路上作业时与过往行人闲聊；3.保洁人员应面向来车方向作业；4.保洁人员酒后上路作业。</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保洁人员着装不规范，未带标志帽的每人次扣200元；2.保洁人员在路上作业时与过往行人闲聊每人次扣500元；3.保洁人员未面向来车方向作业的每人次扣1000元；4.保洁人员酒后上路作业的扣除项目部当月的全部保洁费用。</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1"/>
                <w:szCs w:val="21"/>
                <w:u w:val="none"/>
              </w:rPr>
            </w:pPr>
          </w:p>
        </w:tc>
        <w:tc>
          <w:tcPr>
            <w:tcW w:w="239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1"/>
                <w:szCs w:val="21"/>
                <w:u w:val="none"/>
              </w:rPr>
            </w:pP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3" w:hRule="atLeast"/>
        </w:trPr>
        <w:tc>
          <w:tcPr>
            <w:tcW w:w="1022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总得分：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3" w:hRule="atLeast"/>
        </w:trPr>
        <w:tc>
          <w:tcPr>
            <w:tcW w:w="10220" w:type="dxa"/>
            <w:gridSpan w:val="6"/>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考核人员：                                          承包人：</w:t>
            </w:r>
          </w:p>
        </w:tc>
      </w:tr>
    </w:tbl>
    <w:p>
      <w:pPr>
        <w:keepNext w:val="0"/>
        <w:keepLines w:val="0"/>
        <w:pageBreakBefore w:val="0"/>
        <w:widowControl w:val="0"/>
        <w:kinsoku/>
        <w:wordWrap/>
        <w:overflowPunct/>
        <w:topLinePunct w:val="0"/>
        <w:autoSpaceDE/>
        <w:autoSpaceDN/>
        <w:bidi w:val="0"/>
        <w:adjustRightInd/>
        <w:snapToGrid/>
        <w:spacing w:line="500" w:lineRule="exact"/>
        <w:ind w:firstLine="422" w:firstLineChars="200"/>
        <w:jc w:val="both"/>
        <w:textAlignment w:val="auto"/>
        <w:rPr>
          <w:rFonts w:hint="eastAsia" w:ascii="宋体" w:hAnsi="宋体"/>
          <w:b/>
          <w:color w:val="000000"/>
        </w:rPr>
      </w:pPr>
    </w:p>
    <w:p>
      <w:pPr>
        <w:pStyle w:val="2"/>
        <w:rPr>
          <w:rFonts w:hint="eastAsia" w:ascii="宋体" w:hAnsi="宋体"/>
          <w:b/>
          <w:color w:val="000000"/>
          <w:lang w:val="en-US" w:eastAsia="zh-CN"/>
        </w:rPr>
      </w:pPr>
      <w:r>
        <w:rPr>
          <w:rFonts w:hint="eastAsia" w:ascii="宋体" w:hAnsi="宋体"/>
          <w:b/>
          <w:color w:val="000000"/>
          <w:lang w:val="en-US" w:eastAsia="zh-CN"/>
        </w:rPr>
        <w:t>106.04 计量和支付</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9"/>
        <w:rPr>
          <w:rFonts w:hint="eastAsia" w:ascii="宋体" w:hAnsi="宋体"/>
          <w:b/>
          <w:sz w:val="21"/>
          <w:szCs w:val="21"/>
          <w:lang w:val="en-US" w:eastAsia="zh-CN"/>
        </w:rPr>
      </w:pPr>
      <w:r>
        <w:rPr>
          <w:rFonts w:hint="eastAsia" w:ascii="宋体" w:hAnsi="宋体"/>
          <w:b/>
          <w:color w:val="000000"/>
          <w:lang w:val="en-US" w:eastAsia="zh-CN"/>
        </w:rPr>
        <w:t xml:space="preserve"> </w:t>
      </w:r>
      <w:r>
        <w:rPr>
          <w:rFonts w:hint="eastAsia" w:ascii="宋体" w:hAnsi="宋体"/>
          <w:b/>
          <w:sz w:val="21"/>
          <w:szCs w:val="21"/>
          <w:lang w:val="en-US" w:eastAsia="zh-CN"/>
        </w:rPr>
        <w:t>1.计量</w:t>
      </w:r>
    </w:p>
    <w:p>
      <w:pPr>
        <w:keepNext w:val="0"/>
        <w:keepLines w:val="0"/>
        <w:pageBreakBefore w:val="0"/>
        <w:widowControl w:val="0"/>
        <w:kinsoku/>
        <w:wordWrap/>
        <w:overflowPunct/>
        <w:topLinePunct w:val="0"/>
        <w:autoSpaceDE/>
        <w:autoSpaceDN/>
        <w:bidi w:val="0"/>
        <w:adjustRightInd/>
        <w:snapToGrid/>
        <w:spacing w:before="72" w:beforeLines="30" w:after="72" w:afterLines="30" w:line="500" w:lineRule="exact"/>
        <w:ind w:firstLine="400" w:firstLineChars="200"/>
        <w:textAlignment w:val="auto"/>
        <w:rPr>
          <w:rFonts w:hint="eastAsia" w:eastAsia="宋体"/>
          <w:lang w:eastAsia="zh-CN"/>
        </w:rPr>
      </w:pPr>
      <w:r>
        <w:rPr>
          <w:rFonts w:hint="eastAsia" w:ascii="宋体" w:hAnsi="宋体" w:cs="宋体"/>
          <w:color w:val="000000"/>
          <w:kern w:val="0"/>
          <w:sz w:val="20"/>
          <w:szCs w:val="20"/>
          <w:lang w:eastAsia="zh-CN" w:bidi="ar"/>
        </w:rPr>
        <w:t>（</w:t>
      </w:r>
      <w:r>
        <w:rPr>
          <w:rFonts w:hint="eastAsia" w:ascii="宋体" w:hAnsi="宋体" w:cs="宋体"/>
          <w:color w:val="000000"/>
          <w:kern w:val="0"/>
          <w:sz w:val="20"/>
          <w:szCs w:val="20"/>
          <w:lang w:val="en-US" w:eastAsia="zh-CN" w:bidi="ar"/>
        </w:rPr>
        <w:t>1</w:t>
      </w:r>
      <w:r>
        <w:rPr>
          <w:rFonts w:hint="eastAsia" w:ascii="宋体" w:hAnsi="宋体" w:cs="宋体"/>
          <w:color w:val="000000"/>
          <w:kern w:val="0"/>
          <w:sz w:val="20"/>
          <w:szCs w:val="20"/>
          <w:lang w:eastAsia="zh-CN" w:bidi="ar"/>
        </w:rPr>
        <w:t>）</w:t>
      </w:r>
      <w:r>
        <w:rPr>
          <w:rFonts w:hint="eastAsia" w:ascii="宋体" w:hAnsi="宋体" w:cs="宋体"/>
          <w:color w:val="000000"/>
          <w:kern w:val="0"/>
          <w:sz w:val="20"/>
          <w:szCs w:val="20"/>
          <w:lang w:bidi="ar"/>
        </w:rPr>
        <w:t>日常保洁按月度进行计量，发包人按照指定的专项日常保洁考评办法对承包人的保洁路段进行检查考评，检查结果与计量挂钩</w:t>
      </w:r>
      <w:r>
        <w:rPr>
          <w:rFonts w:hint="eastAsia" w:ascii="宋体" w:hAnsi="宋体" w:cs="宋体"/>
          <w:color w:val="000000"/>
          <w:kern w:val="0"/>
          <w:sz w:val="20"/>
          <w:szCs w:val="20"/>
          <w:lang w:eastAsia="zh-CN" w:bidi="ar"/>
        </w:rPr>
        <w:t>。</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9"/>
        <w:rPr>
          <w:rFonts w:hint="eastAsia" w:ascii="宋体" w:hAnsi="宋体"/>
          <w:b/>
          <w:sz w:val="21"/>
          <w:szCs w:val="21"/>
          <w:lang w:val="en-US" w:eastAsia="zh-CN"/>
        </w:rPr>
      </w:pPr>
      <w:r>
        <w:rPr>
          <w:rFonts w:hint="eastAsia" w:ascii="宋体" w:hAnsi="宋体"/>
          <w:b/>
          <w:sz w:val="21"/>
          <w:szCs w:val="21"/>
          <w:lang w:val="en-US" w:eastAsia="zh-CN"/>
        </w:rPr>
        <w:t>2.支付</w:t>
      </w:r>
    </w:p>
    <w:p>
      <w:pPr>
        <w:keepNext w:val="0"/>
        <w:keepLines w:val="0"/>
        <w:pageBreakBefore w:val="0"/>
        <w:widowControl w:val="0"/>
        <w:kinsoku/>
        <w:wordWrap/>
        <w:overflowPunct/>
        <w:topLinePunct w:val="0"/>
        <w:autoSpaceDE/>
        <w:autoSpaceDN/>
        <w:bidi w:val="0"/>
        <w:adjustRightInd/>
        <w:snapToGrid/>
        <w:spacing w:line="500" w:lineRule="exact"/>
        <w:ind w:firstLine="400" w:firstLineChars="200"/>
        <w:textAlignment w:val="auto"/>
        <w:outlineLvl w:val="9"/>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按上述规定计量，经发包人验收并列入了工程量清单的以下项目的工程量，其每一计量单位，将以合同单价支付。此项支付包括材料、劳力、设备、运输等及其他与此有关的一切作业。</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9"/>
        <w:rPr>
          <w:rFonts w:hint="eastAsia" w:ascii="宋体" w:hAnsi="宋体"/>
          <w:b/>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9"/>
        <w:rPr>
          <w:rFonts w:hint="eastAsia" w:ascii="宋体" w:hAnsi="宋体"/>
          <w:b/>
          <w:sz w:val="21"/>
          <w:szCs w:val="21"/>
          <w:lang w:val="en-US" w:eastAsia="zh-CN"/>
        </w:rPr>
      </w:pPr>
      <w:r>
        <w:rPr>
          <w:rFonts w:hint="eastAsia" w:ascii="宋体" w:hAnsi="宋体"/>
          <w:b/>
          <w:sz w:val="21"/>
          <w:szCs w:val="21"/>
          <w:lang w:val="en-US" w:eastAsia="zh-CN"/>
        </w:rPr>
        <w:t>3.支付细目</w:t>
      </w:r>
    </w:p>
    <w:tbl>
      <w:tblPr>
        <w:tblStyle w:val="61"/>
        <w:tblW w:w="8507" w:type="dxa"/>
        <w:jc w:val="center"/>
        <w:tblInd w:w="-2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9"/>
        <w:gridCol w:w="4134"/>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2229" w:type="dxa"/>
            <w:noWrap w:val="0"/>
            <w:vAlign w:val="center"/>
          </w:tcPr>
          <w:p>
            <w:pPr>
              <w:suppressAutoHyphens/>
              <w:spacing w:line="400" w:lineRule="exact"/>
              <w:jc w:val="center"/>
              <w:rPr>
                <w:rFonts w:hint="eastAsia" w:hAnsi="宋体"/>
                <w:color w:val="000000"/>
                <w:szCs w:val="21"/>
              </w:rPr>
            </w:pPr>
            <w:r>
              <w:rPr>
                <w:rFonts w:hint="eastAsia" w:hAnsi="宋体"/>
                <w:color w:val="000000"/>
                <w:szCs w:val="21"/>
              </w:rPr>
              <w:t>项目号</w:t>
            </w:r>
          </w:p>
        </w:tc>
        <w:tc>
          <w:tcPr>
            <w:tcW w:w="4134" w:type="dxa"/>
            <w:noWrap w:val="0"/>
            <w:vAlign w:val="center"/>
          </w:tcPr>
          <w:p>
            <w:pPr>
              <w:suppressAutoHyphens/>
              <w:spacing w:line="400" w:lineRule="exact"/>
              <w:jc w:val="center"/>
              <w:rPr>
                <w:rFonts w:hint="eastAsia" w:hAnsi="宋体"/>
                <w:color w:val="000000"/>
                <w:szCs w:val="21"/>
              </w:rPr>
            </w:pPr>
            <w:r>
              <w:rPr>
                <w:rFonts w:hint="eastAsia" w:hAnsi="宋体"/>
                <w:color w:val="000000"/>
                <w:szCs w:val="21"/>
              </w:rPr>
              <w:t>细 目名 称</w:t>
            </w:r>
          </w:p>
        </w:tc>
        <w:tc>
          <w:tcPr>
            <w:tcW w:w="2144" w:type="dxa"/>
            <w:noWrap w:val="0"/>
            <w:vAlign w:val="center"/>
          </w:tcPr>
          <w:p>
            <w:pPr>
              <w:suppressAutoHyphens/>
              <w:spacing w:line="400" w:lineRule="exact"/>
              <w:jc w:val="center"/>
              <w:rPr>
                <w:rFonts w:hint="eastAsia" w:hAnsi="宋体"/>
                <w:color w:val="000000"/>
                <w:szCs w:val="21"/>
              </w:rPr>
            </w:pPr>
            <w:r>
              <w:rPr>
                <w:rFonts w:hint="eastAsia" w:hAnsi="宋体"/>
                <w:color w:val="00000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222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400" w:firstLineChars="200"/>
              <w:textAlignment w:val="auto"/>
              <w:outlineLvl w:val="9"/>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106-1</w:t>
            </w:r>
          </w:p>
        </w:tc>
        <w:tc>
          <w:tcPr>
            <w:tcW w:w="413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400" w:firstLineChars="200"/>
              <w:textAlignment w:val="auto"/>
              <w:outlineLvl w:val="9"/>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日常保洁</w:t>
            </w:r>
          </w:p>
        </w:tc>
        <w:tc>
          <w:tcPr>
            <w:tcW w:w="214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400" w:firstLineChars="200"/>
              <w:textAlignment w:val="auto"/>
              <w:outlineLvl w:val="9"/>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月</w:t>
            </w:r>
          </w:p>
        </w:tc>
      </w:tr>
    </w:tbl>
    <w:p>
      <w:pPr>
        <w:pStyle w:val="2"/>
        <w:rPr>
          <w:rFonts w:hint="eastAsia" w:ascii="宋体" w:hAnsi="宋体"/>
          <w:b/>
          <w:color w:val="000000"/>
          <w:lang w:val="en-US" w:eastAsia="zh-CN"/>
        </w:rPr>
      </w:pPr>
    </w:p>
    <w:p>
      <w:pPr>
        <w:pStyle w:val="2"/>
        <w:rPr>
          <w:rFonts w:hint="eastAsia" w:ascii="宋体" w:hAnsi="宋体"/>
          <w:b/>
          <w:color w:val="000000"/>
        </w:rPr>
      </w:pPr>
    </w:p>
    <w:p>
      <w:pPr>
        <w:pStyle w:val="2"/>
        <w:rPr>
          <w:rFonts w:hint="eastAsia" w:ascii="宋体" w:hAnsi="宋体"/>
          <w:b/>
          <w:color w:val="000000"/>
        </w:rPr>
      </w:pPr>
    </w:p>
    <w:p>
      <w:pPr>
        <w:pStyle w:val="2"/>
        <w:rPr>
          <w:rFonts w:hint="eastAsia" w:ascii="宋体" w:hAnsi="宋体"/>
          <w:b/>
          <w:color w:val="000000"/>
        </w:rPr>
      </w:pPr>
    </w:p>
    <w:p>
      <w:pPr>
        <w:pStyle w:val="2"/>
        <w:rPr>
          <w:rFonts w:hint="eastAsia" w:ascii="宋体" w:hAnsi="宋体"/>
          <w:b/>
          <w:color w:val="000000"/>
        </w:rPr>
      </w:pPr>
    </w:p>
    <w:p>
      <w:pPr>
        <w:pStyle w:val="2"/>
        <w:rPr>
          <w:rFonts w:hint="eastAsia" w:ascii="宋体" w:hAnsi="宋体"/>
          <w:b/>
          <w:color w:val="000000"/>
        </w:rPr>
      </w:pPr>
    </w:p>
    <w:p>
      <w:pPr>
        <w:pStyle w:val="2"/>
        <w:rPr>
          <w:rFonts w:hint="eastAsia" w:ascii="宋体" w:hAnsi="宋体"/>
          <w:b/>
          <w:color w:val="000000"/>
        </w:rPr>
      </w:pPr>
    </w:p>
    <w:p>
      <w:pPr>
        <w:pStyle w:val="2"/>
        <w:rPr>
          <w:rFonts w:hint="eastAsia" w:ascii="宋体" w:hAnsi="宋体"/>
          <w:b/>
          <w:color w:val="000000"/>
        </w:rPr>
      </w:pPr>
    </w:p>
    <w:p>
      <w:pPr>
        <w:pStyle w:val="2"/>
        <w:rPr>
          <w:rFonts w:hint="eastAsia" w:ascii="宋体" w:hAnsi="宋体"/>
          <w:b/>
          <w:color w:val="000000"/>
        </w:rPr>
      </w:pPr>
    </w:p>
    <w:p>
      <w:pPr>
        <w:pStyle w:val="2"/>
        <w:rPr>
          <w:rFonts w:hint="eastAsia" w:ascii="宋体" w:hAnsi="宋体"/>
          <w:b/>
          <w:color w:val="000000"/>
        </w:rPr>
      </w:pPr>
    </w:p>
    <w:p>
      <w:pPr>
        <w:pStyle w:val="2"/>
        <w:rPr>
          <w:rFonts w:hint="eastAsia" w:ascii="宋体" w:hAnsi="宋体"/>
          <w:b/>
          <w:color w:val="000000"/>
        </w:rPr>
      </w:pPr>
    </w:p>
    <w:p>
      <w:pPr>
        <w:pStyle w:val="2"/>
        <w:rPr>
          <w:rFonts w:hint="eastAsia" w:ascii="宋体" w:hAnsi="宋体"/>
          <w:b/>
          <w:color w:val="000000"/>
        </w:rPr>
      </w:pPr>
    </w:p>
    <w:p>
      <w:pPr>
        <w:pStyle w:val="2"/>
        <w:rPr>
          <w:rFonts w:hint="eastAsia" w:ascii="宋体" w:hAnsi="宋体"/>
          <w:b/>
          <w:color w:val="000000"/>
        </w:rPr>
      </w:pPr>
    </w:p>
    <w:p>
      <w:pPr>
        <w:pStyle w:val="2"/>
        <w:rPr>
          <w:rFonts w:hint="eastAsia" w:ascii="宋体" w:hAnsi="宋体"/>
          <w:b/>
          <w:color w:val="000000"/>
        </w:rPr>
      </w:pPr>
    </w:p>
    <w:p>
      <w:pPr>
        <w:pStyle w:val="2"/>
        <w:rPr>
          <w:rFonts w:hint="eastAsia" w:ascii="宋体" w:hAnsi="宋体"/>
          <w:b/>
          <w:color w:val="000000"/>
        </w:rPr>
      </w:pPr>
    </w:p>
    <w:p>
      <w:pPr>
        <w:pStyle w:val="2"/>
        <w:rPr>
          <w:rFonts w:hint="eastAsia" w:ascii="宋体" w:hAnsi="宋体"/>
          <w:b/>
          <w:color w:val="000000"/>
        </w:rPr>
      </w:pPr>
    </w:p>
    <w:p>
      <w:pPr>
        <w:pStyle w:val="2"/>
        <w:rPr>
          <w:rFonts w:hint="eastAsia" w:ascii="宋体" w:hAnsi="宋体"/>
          <w:b/>
          <w:color w:val="000000"/>
        </w:rPr>
      </w:pPr>
    </w:p>
    <w:p>
      <w:pPr>
        <w:pStyle w:val="2"/>
        <w:rPr>
          <w:rFonts w:hint="eastAsia" w:ascii="宋体" w:hAnsi="宋体"/>
          <w:b/>
          <w:color w:val="000000"/>
        </w:rPr>
      </w:pPr>
    </w:p>
    <w:p>
      <w:pPr>
        <w:pStyle w:val="2"/>
        <w:rPr>
          <w:rFonts w:hint="eastAsia" w:ascii="宋体" w:hAnsi="宋体"/>
          <w:b/>
          <w:color w:val="000000"/>
        </w:rPr>
      </w:pPr>
    </w:p>
    <w:p>
      <w:pPr>
        <w:pStyle w:val="2"/>
        <w:rPr>
          <w:rFonts w:hint="eastAsia" w:ascii="宋体" w:hAnsi="宋体"/>
          <w:b/>
          <w:color w:val="000000"/>
        </w:rPr>
      </w:pPr>
    </w:p>
    <w:p>
      <w:pPr>
        <w:pStyle w:val="2"/>
        <w:rPr>
          <w:rFonts w:hint="eastAsia" w:ascii="宋体" w:hAnsi="宋体"/>
          <w:b/>
          <w:color w:val="000000"/>
        </w:rPr>
      </w:pPr>
    </w:p>
    <w:p>
      <w:pPr>
        <w:pStyle w:val="2"/>
        <w:rPr>
          <w:rFonts w:hint="eastAsia" w:ascii="宋体" w:hAnsi="宋体"/>
          <w:b/>
          <w:color w:val="000000"/>
        </w:rPr>
      </w:pPr>
    </w:p>
    <w:p>
      <w:pPr>
        <w:pStyle w:val="2"/>
        <w:rPr>
          <w:rFonts w:hint="eastAsia" w:ascii="宋体" w:hAnsi="宋体"/>
          <w:b/>
          <w:color w:val="000000"/>
        </w:rPr>
      </w:pPr>
    </w:p>
    <w:p>
      <w:pPr>
        <w:pStyle w:val="2"/>
        <w:rPr>
          <w:rFonts w:hint="eastAsia" w:ascii="宋体" w:hAnsi="宋体"/>
          <w:b/>
          <w:color w:val="000000"/>
        </w:rPr>
      </w:pPr>
    </w:p>
    <w:p>
      <w:pPr>
        <w:pStyle w:val="2"/>
        <w:rPr>
          <w:rFonts w:hint="eastAsia" w:ascii="宋体" w:hAnsi="宋体"/>
          <w:b/>
          <w:color w:val="000000"/>
        </w:rPr>
      </w:pPr>
    </w:p>
    <w:p>
      <w:pPr>
        <w:pStyle w:val="2"/>
        <w:rPr>
          <w:rFonts w:hint="eastAsia" w:ascii="宋体" w:hAnsi="宋体"/>
          <w:b/>
          <w:color w:val="000000"/>
        </w:rPr>
      </w:pPr>
    </w:p>
    <w:p>
      <w:pPr>
        <w:keepNext w:val="0"/>
        <w:keepLines w:val="0"/>
        <w:pageBreakBefore w:val="0"/>
        <w:widowControl w:val="0"/>
        <w:kinsoku/>
        <w:wordWrap/>
        <w:overflowPunct/>
        <w:topLinePunct w:val="0"/>
        <w:autoSpaceDE/>
        <w:autoSpaceDN/>
        <w:bidi w:val="0"/>
        <w:adjustRightInd/>
        <w:snapToGrid/>
        <w:spacing w:before="72" w:beforeLines="30" w:after="72" w:afterLines="30" w:line="500" w:lineRule="exact"/>
        <w:jc w:val="center"/>
        <w:textAlignment w:val="auto"/>
        <w:rPr>
          <w:rFonts w:hint="eastAsia" w:ascii="黑体" w:hAnsi="宋体" w:eastAsia="黑体"/>
          <w:b/>
          <w:sz w:val="30"/>
          <w:szCs w:val="30"/>
        </w:rPr>
      </w:pPr>
      <w:r>
        <w:rPr>
          <w:rFonts w:hint="eastAsia" w:ascii="黑体" w:hAnsi="宋体" w:eastAsia="黑体"/>
          <w:b/>
          <w:sz w:val="36"/>
          <w:szCs w:val="36"/>
        </w:rPr>
        <w:t>第200章 路基</w:t>
      </w:r>
    </w:p>
    <w:p>
      <w:pPr>
        <w:jc w:val="center"/>
        <w:rPr>
          <w:rFonts w:hint="eastAsia" w:ascii="黑体" w:hAnsi="宋体" w:eastAsia="黑体"/>
          <w:b/>
          <w:sz w:val="30"/>
          <w:szCs w:val="30"/>
        </w:rPr>
      </w:pPr>
      <w:r>
        <w:rPr>
          <w:rFonts w:hint="eastAsia" w:ascii="黑体" w:hAnsi="宋体" w:eastAsia="黑体"/>
          <w:b/>
          <w:sz w:val="30"/>
          <w:szCs w:val="30"/>
        </w:rPr>
        <w:t>第201节 通则</w:t>
      </w:r>
    </w:p>
    <w:p>
      <w:pPr>
        <w:jc w:val="center"/>
        <w:rPr>
          <w:rFonts w:hint="eastAsia" w:ascii="黑体" w:hAnsi="宋体" w:eastAsia="黑体"/>
          <w:b/>
          <w:sz w:val="30"/>
          <w:szCs w:val="30"/>
        </w:rPr>
      </w:pPr>
    </w:p>
    <w:p>
      <w:pPr>
        <w:spacing w:line="400" w:lineRule="exact"/>
        <w:ind w:firstLine="422" w:firstLineChars="200"/>
        <w:rPr>
          <w:rFonts w:hint="eastAsia" w:ascii="宋体" w:hAnsi="宋体"/>
          <w:b/>
          <w:color w:val="000000"/>
          <w:szCs w:val="21"/>
        </w:rPr>
      </w:pPr>
      <w:r>
        <w:rPr>
          <w:rFonts w:hint="eastAsia" w:ascii="宋体" w:hAnsi="宋体"/>
          <w:b/>
          <w:color w:val="000000"/>
          <w:szCs w:val="21"/>
        </w:rPr>
        <w:t>201.01范围</w:t>
      </w:r>
    </w:p>
    <w:p>
      <w:pPr>
        <w:spacing w:line="400" w:lineRule="exact"/>
        <w:rPr>
          <w:rFonts w:hint="eastAsia" w:ascii="宋体" w:hAnsi="宋体"/>
          <w:szCs w:val="21"/>
        </w:rPr>
      </w:pPr>
      <w:r>
        <w:rPr>
          <w:rFonts w:hint="eastAsia" w:ascii="宋体" w:hAnsi="宋体"/>
          <w:color w:val="000000"/>
          <w:szCs w:val="21"/>
        </w:rPr>
        <w:t xml:space="preserve">    1.路基养护工程工作内容包括</w:t>
      </w:r>
      <w:r>
        <w:rPr>
          <w:rFonts w:hint="eastAsia" w:ascii="宋体" w:hAnsi="宋体"/>
          <w:szCs w:val="21"/>
        </w:rPr>
        <w:t>路基排水系统的清理与维修，一般防护工程、挡土墙及路基附属设施的修复工作等。</w:t>
      </w:r>
    </w:p>
    <w:p>
      <w:pPr>
        <w:spacing w:line="400" w:lineRule="exact"/>
        <w:rPr>
          <w:rFonts w:hint="eastAsia" w:ascii="宋体" w:hAnsi="宋体"/>
          <w:color w:val="000000"/>
          <w:szCs w:val="21"/>
        </w:rPr>
      </w:pPr>
      <w:r>
        <w:rPr>
          <w:rFonts w:hint="eastAsia" w:ascii="宋体" w:hAnsi="宋体"/>
          <w:color w:val="000000"/>
          <w:szCs w:val="21"/>
        </w:rPr>
        <w:t xml:space="preserve">    2.本规范对所有工程在施工中使用的原材料、半成品或成品，隐蔽工程以及施工原始资料和记录，均进行一系列的控制与检查，使工程质量符合规定的质量标准。在每一节的施工要求中对质量标准、质量等级、检验内容和方法等的要求，均有规定，如有未写明之处，应按照现行有关规范规定且必须经发包人批准执行。</w:t>
      </w:r>
    </w:p>
    <w:p>
      <w:pPr>
        <w:spacing w:line="400" w:lineRule="exact"/>
        <w:rPr>
          <w:rFonts w:hint="eastAsia"/>
          <w:color w:val="000000"/>
          <w:szCs w:val="21"/>
        </w:rPr>
      </w:pPr>
      <w:r>
        <w:rPr>
          <w:rFonts w:hint="eastAsia" w:ascii="宋体" w:hAnsi="宋体"/>
          <w:color w:val="000000"/>
          <w:szCs w:val="21"/>
        </w:rPr>
        <w:t xml:space="preserve">    3.规范中的任何节，若其所述的材料和施工并非本合同所要求者，除非事前得到发包人的批准，否则都应认为是不适用的。</w:t>
      </w:r>
    </w:p>
    <w:p>
      <w:pPr>
        <w:spacing w:line="400" w:lineRule="exact"/>
        <w:rPr>
          <w:rFonts w:hint="eastAsia" w:ascii="宋体" w:hAnsi="宋体"/>
          <w:b/>
          <w:color w:val="000000"/>
          <w:szCs w:val="21"/>
        </w:rPr>
      </w:pPr>
      <w:r>
        <w:rPr>
          <w:rFonts w:hint="eastAsia" w:ascii="宋体" w:hAnsi="宋体"/>
          <w:color w:val="000000"/>
          <w:szCs w:val="21"/>
        </w:rPr>
        <w:t xml:space="preserve">   </w:t>
      </w:r>
    </w:p>
    <w:p>
      <w:pPr>
        <w:spacing w:line="400" w:lineRule="exact"/>
        <w:ind w:firstLine="422" w:firstLineChars="200"/>
        <w:rPr>
          <w:rFonts w:hint="eastAsia" w:ascii="宋体" w:hAnsi="宋体"/>
          <w:b/>
          <w:color w:val="000000"/>
          <w:szCs w:val="21"/>
        </w:rPr>
      </w:pPr>
      <w:r>
        <w:rPr>
          <w:rFonts w:hint="eastAsia" w:ascii="宋体" w:hAnsi="宋体"/>
          <w:b/>
          <w:color w:val="000000"/>
          <w:szCs w:val="21"/>
        </w:rPr>
        <w:t>201.02 一般规定</w:t>
      </w:r>
    </w:p>
    <w:p>
      <w:pPr>
        <w:spacing w:line="400" w:lineRule="exact"/>
        <w:rPr>
          <w:rFonts w:hint="eastAsia" w:ascii="宋体" w:hAnsi="宋体"/>
          <w:color w:val="000000"/>
          <w:szCs w:val="21"/>
        </w:rPr>
      </w:pPr>
      <w:r>
        <w:rPr>
          <w:rFonts w:hint="eastAsia" w:hAnsi="宋体"/>
          <w:color w:val="000000"/>
          <w:szCs w:val="21"/>
        </w:rPr>
        <w:t xml:space="preserve">  </w:t>
      </w:r>
      <w:r>
        <w:rPr>
          <w:rFonts w:hint="eastAsia" w:ascii="宋体" w:hAnsi="宋体"/>
          <w:color w:val="000000"/>
          <w:szCs w:val="21"/>
        </w:rPr>
        <w:t xml:space="preserve"> 1.路基各部分经常保持完整，各部分尺寸保持规定的标准要求，不损坏变形，经常处于完好状态；                 </w:t>
      </w:r>
    </w:p>
    <w:p>
      <w:pPr>
        <w:spacing w:line="400" w:lineRule="exact"/>
        <w:rPr>
          <w:rFonts w:hint="eastAsia" w:ascii="宋体" w:hAnsi="宋体"/>
          <w:color w:val="000000"/>
          <w:szCs w:val="21"/>
        </w:rPr>
      </w:pPr>
      <w:r>
        <w:rPr>
          <w:rFonts w:hint="eastAsia" w:ascii="宋体" w:hAnsi="宋体"/>
          <w:color w:val="000000"/>
          <w:szCs w:val="21"/>
        </w:rPr>
        <w:t xml:space="preserve">   2.路肩无车辙、坑洼、隆起、沉陷、缺口，横坡适度，路肩石及缘石边缘顺适，表面平整坚实、整洁，与路面接茬平顺，排水顺畅；</w:t>
      </w:r>
    </w:p>
    <w:p>
      <w:pPr>
        <w:spacing w:line="400" w:lineRule="exact"/>
        <w:rPr>
          <w:rFonts w:hint="eastAsia" w:ascii="宋体" w:hAnsi="宋体"/>
          <w:color w:val="000000"/>
          <w:szCs w:val="21"/>
        </w:rPr>
      </w:pPr>
      <w:r>
        <w:rPr>
          <w:rFonts w:hint="eastAsia" w:ascii="宋体" w:hAnsi="宋体"/>
          <w:color w:val="000000"/>
          <w:szCs w:val="21"/>
        </w:rPr>
        <w:t xml:space="preserve">   3.边坡稳定、坚固，平顺无冲沟、松散，坡度符合规定；</w:t>
      </w:r>
    </w:p>
    <w:p>
      <w:pPr>
        <w:spacing w:line="400" w:lineRule="exact"/>
        <w:rPr>
          <w:rFonts w:hint="eastAsia" w:ascii="宋体" w:hAnsi="宋体"/>
          <w:color w:val="000000"/>
          <w:szCs w:val="21"/>
        </w:rPr>
      </w:pPr>
      <w:r>
        <w:rPr>
          <w:rFonts w:hint="eastAsia" w:ascii="宋体" w:hAnsi="宋体"/>
          <w:color w:val="000000"/>
          <w:szCs w:val="21"/>
        </w:rPr>
        <w:t xml:space="preserve">   4.边沟、排水沟、截水沟等排水设施无淤塞、无高草、无泥土杂物，纵坡符合要求，排水畅通，进出口维护完好，保证路基、路面不积水和边沟内不长期积水；</w:t>
      </w:r>
    </w:p>
    <w:p>
      <w:pPr>
        <w:spacing w:line="400" w:lineRule="exact"/>
        <w:rPr>
          <w:rFonts w:hint="eastAsia" w:ascii="宋体" w:hAnsi="宋体"/>
          <w:color w:val="000000"/>
          <w:szCs w:val="21"/>
        </w:rPr>
      </w:pPr>
      <w:r>
        <w:rPr>
          <w:rFonts w:hint="eastAsia" w:ascii="宋体" w:hAnsi="宋体"/>
          <w:color w:val="000000"/>
          <w:szCs w:val="21"/>
        </w:rPr>
        <w:t xml:space="preserve">   5.挡土墙、护坡等设施保持完好无损坏，泄水孔无堵塞；</w:t>
      </w:r>
    </w:p>
    <w:p>
      <w:pPr>
        <w:spacing w:line="400" w:lineRule="exact"/>
        <w:rPr>
          <w:rFonts w:hint="eastAsia" w:ascii="宋体" w:hAnsi="宋体"/>
          <w:color w:val="000000"/>
          <w:szCs w:val="21"/>
        </w:rPr>
      </w:pPr>
      <w:r>
        <w:rPr>
          <w:rFonts w:hint="eastAsia" w:ascii="宋体" w:hAnsi="宋体"/>
          <w:color w:val="000000"/>
          <w:szCs w:val="21"/>
        </w:rPr>
        <w:t xml:space="preserve">   6.做好翻浆、坍方等病害的预防、治理和抢修，防止阻车的情况发生；</w:t>
      </w:r>
    </w:p>
    <w:p>
      <w:pPr>
        <w:spacing w:line="400" w:lineRule="exact"/>
        <w:rPr>
          <w:rFonts w:hint="eastAsia" w:ascii="宋体" w:hAnsi="宋体"/>
          <w:color w:val="000000"/>
          <w:szCs w:val="21"/>
        </w:rPr>
      </w:pPr>
      <w:r>
        <w:rPr>
          <w:rFonts w:hint="eastAsia" w:ascii="宋体" w:hAnsi="宋体"/>
          <w:color w:val="000000"/>
          <w:szCs w:val="21"/>
        </w:rPr>
        <w:t xml:space="preserve">   7.对于涵洞及通道排水系统，水流在任何情况下都能顺畅地通过涵孔排到适当地点，保持畅通无淤塞、无高草、无泥土杂物，保证洞身、涵底、进出水口、护坡和填土的完好、清洁不漏水；</w:t>
      </w:r>
    </w:p>
    <w:p>
      <w:pPr>
        <w:spacing w:line="400" w:lineRule="exact"/>
        <w:ind w:firstLine="103" w:firstLineChars="49"/>
        <w:rPr>
          <w:rFonts w:hint="eastAsia" w:ascii="宋体" w:hAnsi="宋体"/>
          <w:b/>
          <w:color w:val="000000"/>
          <w:szCs w:val="21"/>
        </w:rPr>
      </w:pPr>
      <w:r>
        <w:rPr>
          <w:rFonts w:hint="eastAsia" w:ascii="宋体" w:hAnsi="宋体"/>
          <w:b/>
          <w:color w:val="000000"/>
          <w:szCs w:val="21"/>
        </w:rPr>
        <w:t>201.03其它规定</w:t>
      </w:r>
    </w:p>
    <w:p>
      <w:pPr>
        <w:spacing w:line="400" w:lineRule="exact"/>
        <w:rPr>
          <w:rFonts w:hint="eastAsia" w:ascii="宋体" w:hAnsi="宋体"/>
          <w:color w:val="000000"/>
          <w:szCs w:val="21"/>
        </w:rPr>
      </w:pPr>
      <w:r>
        <w:rPr>
          <w:rFonts w:hint="eastAsia" w:ascii="宋体" w:hAnsi="宋体"/>
          <w:color w:val="000000"/>
          <w:szCs w:val="21"/>
        </w:rPr>
        <w:t xml:space="preserve">   1.凡规范(本规范与其他规范)中未规定的任何细节，或在涉及到任何条款的细节说明时若没有明显的规定，都应认为指的是经发包人同意的我国公路工程的正常作法。</w:t>
      </w:r>
    </w:p>
    <w:p>
      <w:pPr>
        <w:spacing w:line="400" w:lineRule="exact"/>
        <w:ind w:firstLine="315" w:firstLineChars="150"/>
        <w:rPr>
          <w:rFonts w:hint="eastAsia" w:ascii="宋体" w:hAnsi="宋体"/>
          <w:color w:val="000000"/>
          <w:szCs w:val="21"/>
        </w:rPr>
      </w:pPr>
      <w:r>
        <w:rPr>
          <w:rFonts w:hint="eastAsia" w:ascii="宋体" w:hAnsi="宋体"/>
          <w:color w:val="000000"/>
          <w:szCs w:val="21"/>
        </w:rPr>
        <w:t>2.路基工程、防护工程及路基附属工程的完善修补养护施工应按《公路养护技术规范JTG H10》、《公路技术状况评定标准JTG H20》、《公路路基施工技术规范JTG F10》、图纸及发包人的要求指示进行施工。</w:t>
      </w:r>
    </w:p>
    <w:p>
      <w:pPr>
        <w:spacing w:line="400" w:lineRule="exact"/>
        <w:rPr>
          <w:rFonts w:hint="eastAsia" w:ascii="宋体" w:hAnsi="宋体"/>
          <w:b/>
          <w:color w:val="000000"/>
          <w:szCs w:val="21"/>
        </w:rPr>
      </w:pPr>
    </w:p>
    <w:p>
      <w:pPr>
        <w:spacing w:line="400" w:lineRule="exact"/>
        <w:rPr>
          <w:rFonts w:hint="eastAsia" w:ascii="宋体" w:hAnsi="宋体"/>
          <w:b/>
          <w:color w:val="000000"/>
          <w:szCs w:val="21"/>
        </w:rPr>
      </w:pPr>
      <w:r>
        <w:rPr>
          <w:rFonts w:hint="eastAsia" w:ascii="宋体" w:hAnsi="宋体"/>
          <w:b/>
          <w:color w:val="000000"/>
          <w:szCs w:val="21"/>
        </w:rPr>
        <w:t>201.03计量与支付</w:t>
      </w:r>
    </w:p>
    <w:p>
      <w:pPr>
        <w:spacing w:line="400" w:lineRule="exact"/>
        <w:rPr>
          <w:rFonts w:hint="eastAsia" w:ascii="宋体" w:hAnsi="宋体"/>
          <w:color w:val="000000"/>
          <w:szCs w:val="21"/>
        </w:rPr>
      </w:pPr>
      <w:r>
        <w:rPr>
          <w:rFonts w:hint="eastAsia"/>
          <w:color w:val="000000"/>
          <w:szCs w:val="21"/>
        </w:rPr>
        <w:t xml:space="preserve">   </w:t>
      </w:r>
      <w:r>
        <w:rPr>
          <w:rFonts w:hint="eastAsia" w:ascii="宋体" w:hAnsi="宋体"/>
          <w:color w:val="000000"/>
          <w:szCs w:val="21"/>
        </w:rPr>
        <w:t xml:space="preserve"> 1.各支付项的范围</w:t>
      </w:r>
    </w:p>
    <w:p>
      <w:pPr>
        <w:spacing w:line="400" w:lineRule="exact"/>
        <w:rPr>
          <w:rFonts w:hint="eastAsia" w:ascii="宋体" w:hAnsi="宋体"/>
          <w:color w:val="000000"/>
          <w:szCs w:val="21"/>
        </w:rPr>
      </w:pPr>
      <w:r>
        <w:rPr>
          <w:rFonts w:hint="eastAsia" w:ascii="宋体" w:hAnsi="宋体"/>
          <w:color w:val="000000"/>
          <w:szCs w:val="21"/>
        </w:rPr>
        <w:t xml:space="preserve">    (a)承包人应得到并接受按合同规定的报酬，作为为实施各工程项目与缺陷修复 (不论是临时的或永久性的)中需提供的一切劳力 (包括劳务的管理)、材料、施工机械及其他事务的充分支付。</w:t>
      </w:r>
    </w:p>
    <w:p>
      <w:pPr>
        <w:spacing w:line="400" w:lineRule="exact"/>
        <w:rPr>
          <w:rFonts w:hint="eastAsia" w:ascii="宋体" w:hAnsi="宋体"/>
          <w:color w:val="000000"/>
          <w:szCs w:val="21"/>
        </w:rPr>
      </w:pPr>
      <w:r>
        <w:rPr>
          <w:rFonts w:hint="eastAsia" w:ascii="宋体" w:hAnsi="宋体"/>
          <w:color w:val="000000"/>
          <w:szCs w:val="21"/>
        </w:rPr>
        <w:t xml:space="preserve">    (b)除非另有规定，工程量清单中任何支付细目所报的单价或总额，都应认为是该支付细目所必不可少的全部作业的充分报酬。包括所有劳力、材料和设备的提供、运输、安装和维修、临时工程的修建、维护与拆除、利润以及所有一切风险、责任和义务费用等，均应认为已计入工程量清单标价的各项工程项目中。</w:t>
      </w:r>
    </w:p>
    <w:p>
      <w:pPr>
        <w:spacing w:line="400" w:lineRule="exact"/>
        <w:rPr>
          <w:rFonts w:hint="eastAsia" w:ascii="宋体" w:hAnsi="宋体"/>
          <w:color w:val="000000"/>
          <w:szCs w:val="21"/>
        </w:rPr>
      </w:pPr>
      <w:r>
        <w:rPr>
          <w:rFonts w:hint="eastAsia" w:ascii="宋体" w:hAnsi="宋体"/>
          <w:color w:val="000000"/>
          <w:szCs w:val="21"/>
        </w:rPr>
        <w:t xml:space="preserve">    (c)工程量清单未列入的项目，其费用应认为己包括在相关的工程项目的费率和价格中，不再另行支付。</w:t>
      </w:r>
    </w:p>
    <w:p>
      <w:pPr>
        <w:spacing w:line="400" w:lineRule="exact"/>
        <w:rPr>
          <w:rFonts w:hint="eastAsia" w:ascii="宋体" w:hAnsi="宋体"/>
          <w:color w:val="000000"/>
          <w:szCs w:val="21"/>
        </w:rPr>
      </w:pPr>
      <w:r>
        <w:rPr>
          <w:rFonts w:hint="eastAsia" w:ascii="宋体" w:hAnsi="宋体"/>
          <w:color w:val="000000"/>
          <w:szCs w:val="21"/>
        </w:rPr>
        <w:t xml:space="preserve">    2.计量与支付</w:t>
      </w:r>
    </w:p>
    <w:p>
      <w:pPr>
        <w:spacing w:line="400" w:lineRule="exact"/>
        <w:rPr>
          <w:rFonts w:hint="eastAsia" w:ascii="宋体" w:hAnsi="宋体"/>
          <w:color w:val="000000"/>
          <w:szCs w:val="21"/>
        </w:rPr>
      </w:pPr>
      <w:r>
        <w:rPr>
          <w:rFonts w:hint="eastAsia" w:ascii="宋体" w:hAnsi="宋体"/>
          <w:color w:val="000000"/>
          <w:szCs w:val="21"/>
        </w:rPr>
        <w:t xml:space="preserve">    本节内容已包含在本章相应各节工程细目中，不再另行单独计量与支付。</w:t>
      </w:r>
    </w:p>
    <w:p>
      <w:pPr>
        <w:spacing w:line="400" w:lineRule="exact"/>
        <w:rPr>
          <w:rFonts w:hint="eastAsia" w:ascii="宋体" w:hAnsi="宋体"/>
          <w:color w:val="FF6600"/>
          <w:szCs w:val="21"/>
        </w:rPr>
      </w:pPr>
    </w:p>
    <w:p>
      <w:pPr>
        <w:spacing w:before="72" w:beforeLines="30" w:after="72" w:afterLines="30" w:line="400" w:lineRule="exact"/>
        <w:rPr>
          <w:rFonts w:hint="eastAsia" w:ascii="黑体" w:eastAsia="黑体"/>
          <w:b/>
          <w:color w:val="000000"/>
          <w:sz w:val="30"/>
          <w:szCs w:val="30"/>
        </w:rPr>
      </w:pPr>
    </w:p>
    <w:p>
      <w:pPr>
        <w:spacing w:before="72" w:beforeLines="30" w:after="72" w:afterLines="30" w:line="400" w:lineRule="exact"/>
        <w:rPr>
          <w:rFonts w:hint="eastAsia" w:ascii="黑体" w:eastAsia="黑体"/>
          <w:b/>
          <w:color w:val="000000"/>
          <w:sz w:val="30"/>
          <w:szCs w:val="30"/>
        </w:rPr>
      </w:pPr>
    </w:p>
    <w:p>
      <w:pPr>
        <w:spacing w:before="72" w:beforeLines="30" w:after="72" w:afterLines="30" w:line="400" w:lineRule="exact"/>
        <w:rPr>
          <w:rFonts w:hint="eastAsia" w:ascii="黑体" w:eastAsia="黑体"/>
          <w:b/>
          <w:color w:val="000000"/>
          <w:sz w:val="30"/>
          <w:szCs w:val="30"/>
        </w:rPr>
      </w:pPr>
    </w:p>
    <w:p>
      <w:pPr>
        <w:spacing w:before="72" w:beforeLines="30" w:after="72" w:afterLines="30" w:line="400" w:lineRule="exact"/>
        <w:rPr>
          <w:rFonts w:hint="eastAsia" w:ascii="黑体" w:eastAsia="黑体"/>
          <w:b/>
          <w:color w:val="000000"/>
          <w:sz w:val="30"/>
          <w:szCs w:val="30"/>
        </w:rPr>
      </w:pPr>
    </w:p>
    <w:p>
      <w:pPr>
        <w:spacing w:before="72" w:beforeLines="30" w:after="72" w:afterLines="30" w:line="400" w:lineRule="exact"/>
        <w:rPr>
          <w:rFonts w:hint="eastAsia" w:ascii="黑体" w:eastAsia="黑体"/>
          <w:b/>
          <w:color w:val="000000"/>
          <w:sz w:val="30"/>
          <w:szCs w:val="30"/>
        </w:rPr>
      </w:pPr>
    </w:p>
    <w:p>
      <w:pPr>
        <w:spacing w:before="72" w:beforeLines="30" w:after="72" w:afterLines="30" w:line="400" w:lineRule="exact"/>
        <w:rPr>
          <w:rFonts w:hint="eastAsia" w:ascii="黑体" w:eastAsia="黑体"/>
          <w:b/>
          <w:color w:val="000000"/>
          <w:sz w:val="30"/>
          <w:szCs w:val="30"/>
        </w:rPr>
      </w:pPr>
    </w:p>
    <w:p>
      <w:pPr>
        <w:spacing w:before="72" w:beforeLines="30" w:after="72" w:afterLines="30" w:line="400" w:lineRule="exact"/>
        <w:rPr>
          <w:rFonts w:hint="eastAsia" w:ascii="黑体" w:eastAsia="黑体"/>
          <w:b/>
          <w:color w:val="000000"/>
          <w:sz w:val="30"/>
          <w:szCs w:val="30"/>
        </w:rPr>
      </w:pPr>
    </w:p>
    <w:p>
      <w:pPr>
        <w:spacing w:before="72" w:beforeLines="30" w:after="72" w:afterLines="30" w:line="400" w:lineRule="exact"/>
        <w:rPr>
          <w:rFonts w:hint="eastAsia" w:ascii="黑体" w:eastAsia="黑体"/>
          <w:b/>
          <w:color w:val="000000"/>
          <w:sz w:val="30"/>
          <w:szCs w:val="30"/>
        </w:rPr>
      </w:pPr>
    </w:p>
    <w:p>
      <w:pPr>
        <w:spacing w:before="72" w:beforeLines="30" w:after="72" w:afterLines="30" w:line="400" w:lineRule="exact"/>
        <w:rPr>
          <w:rFonts w:hint="eastAsia" w:ascii="黑体" w:eastAsia="黑体"/>
          <w:b/>
          <w:color w:val="000000"/>
          <w:sz w:val="30"/>
          <w:szCs w:val="30"/>
        </w:rPr>
      </w:pPr>
    </w:p>
    <w:p>
      <w:pPr>
        <w:spacing w:before="72" w:beforeLines="30" w:after="72" w:afterLines="30" w:line="400" w:lineRule="exact"/>
        <w:rPr>
          <w:rFonts w:hint="eastAsia" w:ascii="黑体" w:eastAsia="黑体"/>
          <w:b/>
          <w:color w:val="000000"/>
          <w:sz w:val="30"/>
          <w:szCs w:val="30"/>
        </w:rPr>
      </w:pPr>
    </w:p>
    <w:p>
      <w:pPr>
        <w:spacing w:before="72" w:beforeLines="30" w:after="72" w:afterLines="30" w:line="400" w:lineRule="exact"/>
        <w:rPr>
          <w:rFonts w:hint="eastAsia" w:ascii="黑体" w:eastAsia="黑体"/>
          <w:b/>
          <w:color w:val="000000"/>
          <w:sz w:val="30"/>
          <w:szCs w:val="30"/>
        </w:rPr>
      </w:pPr>
    </w:p>
    <w:p>
      <w:pPr>
        <w:spacing w:before="72" w:beforeLines="30" w:after="72" w:afterLines="30" w:line="400" w:lineRule="exact"/>
        <w:rPr>
          <w:rFonts w:hint="eastAsia" w:ascii="黑体" w:eastAsia="黑体"/>
          <w:b/>
          <w:color w:val="000000"/>
          <w:sz w:val="30"/>
          <w:szCs w:val="30"/>
        </w:rPr>
      </w:pPr>
    </w:p>
    <w:p>
      <w:pPr>
        <w:pStyle w:val="3"/>
        <w:rPr>
          <w:rFonts w:hint="eastAsia"/>
        </w:rPr>
      </w:pPr>
    </w:p>
    <w:p>
      <w:pPr>
        <w:spacing w:before="72" w:beforeLines="30" w:after="72" w:afterLines="30" w:line="400" w:lineRule="exact"/>
        <w:rPr>
          <w:rFonts w:hint="eastAsia" w:ascii="黑体" w:eastAsia="黑体"/>
          <w:b/>
          <w:color w:val="000000"/>
          <w:sz w:val="30"/>
          <w:szCs w:val="30"/>
        </w:rPr>
      </w:pPr>
    </w:p>
    <w:p>
      <w:pPr>
        <w:spacing w:before="72" w:beforeLines="30" w:after="72" w:afterLines="30" w:line="400" w:lineRule="exact"/>
        <w:rPr>
          <w:rFonts w:hint="eastAsia" w:ascii="黑体" w:eastAsia="黑体"/>
          <w:b/>
          <w:color w:val="000000"/>
          <w:sz w:val="30"/>
          <w:szCs w:val="30"/>
        </w:rPr>
      </w:pPr>
    </w:p>
    <w:p>
      <w:pPr>
        <w:spacing w:before="72" w:beforeLines="30" w:after="72" w:afterLines="30" w:line="400" w:lineRule="exact"/>
        <w:rPr>
          <w:rFonts w:hint="eastAsia" w:ascii="黑体" w:eastAsia="黑体"/>
          <w:b/>
          <w:color w:val="000000"/>
          <w:sz w:val="30"/>
          <w:szCs w:val="30"/>
        </w:rPr>
      </w:pPr>
    </w:p>
    <w:p>
      <w:pPr>
        <w:spacing w:before="72" w:beforeLines="30" w:after="72" w:afterLines="30" w:line="400" w:lineRule="exact"/>
        <w:rPr>
          <w:rFonts w:hint="eastAsia" w:ascii="黑体" w:eastAsia="黑体"/>
          <w:b/>
          <w:color w:val="000000"/>
          <w:sz w:val="30"/>
          <w:szCs w:val="30"/>
        </w:rPr>
      </w:pPr>
    </w:p>
    <w:p>
      <w:pPr>
        <w:spacing w:before="72" w:beforeLines="30" w:after="72" w:afterLines="30" w:line="400" w:lineRule="exact"/>
        <w:rPr>
          <w:rFonts w:hint="eastAsia" w:ascii="黑体" w:eastAsia="黑体"/>
          <w:b/>
          <w:color w:val="000000"/>
          <w:sz w:val="30"/>
          <w:szCs w:val="30"/>
        </w:rPr>
      </w:pPr>
    </w:p>
    <w:p>
      <w:pPr>
        <w:keepNext w:val="0"/>
        <w:keepLines w:val="0"/>
        <w:pageBreakBefore w:val="0"/>
        <w:widowControl w:val="0"/>
        <w:kinsoku/>
        <w:wordWrap/>
        <w:overflowPunct/>
        <w:topLinePunct w:val="0"/>
        <w:autoSpaceDE/>
        <w:autoSpaceDN/>
        <w:bidi w:val="0"/>
        <w:adjustRightInd/>
        <w:snapToGrid/>
        <w:spacing w:before="72" w:beforeLines="30" w:after="72" w:afterLines="30" w:line="500" w:lineRule="exact"/>
        <w:jc w:val="center"/>
        <w:textAlignment w:val="auto"/>
        <w:outlineLvl w:val="9"/>
        <w:rPr>
          <w:rFonts w:hint="eastAsia" w:ascii="宋体" w:hAnsi="宋体" w:eastAsia="宋体" w:cs="宋体"/>
          <w:b/>
          <w:color w:val="000000"/>
          <w:sz w:val="32"/>
          <w:szCs w:val="32"/>
        </w:rPr>
      </w:pPr>
      <w:r>
        <w:rPr>
          <w:rFonts w:hint="eastAsia" w:ascii="宋体" w:hAnsi="宋体" w:eastAsia="宋体" w:cs="宋体"/>
          <w:b/>
          <w:color w:val="000000"/>
          <w:sz w:val="32"/>
          <w:szCs w:val="32"/>
        </w:rPr>
        <w:t>第202节  排水系统</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宋体" w:cs="宋体"/>
          <w:b/>
          <w:color w:val="000000"/>
          <w:sz w:val="21"/>
          <w:szCs w:val="21"/>
        </w:rPr>
      </w:pPr>
      <w:r>
        <w:rPr>
          <w:rFonts w:hint="eastAsia" w:ascii="宋体" w:hAnsi="宋体" w:eastAsia="宋体" w:cs="宋体"/>
          <w:b/>
          <w:color w:val="000000"/>
          <w:sz w:val="21"/>
          <w:szCs w:val="21"/>
        </w:rPr>
        <w:t>202.01范围</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排水系统包括边沟、排水沟、急流槽和截水沟及过水涵洞、通道等结构物，本节内容包括路基各部分排水系统的季节性疏通及修复工作。</w:t>
      </w:r>
    </w:p>
    <w:p>
      <w:pPr>
        <w:pStyle w:val="44"/>
        <w:keepNext w:val="0"/>
        <w:keepLines w:val="0"/>
        <w:pageBreakBefore w:val="0"/>
        <w:widowControl w:val="0"/>
        <w:kinsoku/>
        <w:wordWrap/>
        <w:overflowPunct/>
        <w:topLinePunct w:val="0"/>
        <w:autoSpaceDE/>
        <w:autoSpaceDN/>
        <w:bidi w:val="0"/>
        <w:adjustRightInd/>
        <w:snapToGrid/>
        <w:spacing w:line="500" w:lineRule="exact"/>
        <w:ind w:left="0" w:leftChars="0"/>
        <w:textAlignment w:val="auto"/>
        <w:outlineLvl w:val="9"/>
        <w:rPr>
          <w:rFonts w:hint="eastAsia" w:ascii="宋体" w:hAnsi="宋体" w:eastAsia="宋体" w:cs="宋体"/>
          <w:b/>
          <w:bCs/>
          <w:color w:val="000000"/>
          <w:sz w:val="21"/>
          <w:szCs w:val="21"/>
        </w:rPr>
      </w:pPr>
      <w:r>
        <w:rPr>
          <w:rFonts w:hint="eastAsia" w:ascii="宋体" w:hAnsi="宋体" w:eastAsia="宋体" w:cs="宋体"/>
          <w:b/>
          <w:bCs/>
          <w:color w:val="000000"/>
          <w:sz w:val="21"/>
          <w:szCs w:val="21"/>
        </w:rPr>
        <w:t>202.02一般要求</w:t>
      </w:r>
    </w:p>
    <w:p>
      <w:pPr>
        <w:pStyle w:val="44"/>
        <w:keepNext w:val="0"/>
        <w:keepLines w:val="0"/>
        <w:pageBreakBefore w:val="0"/>
        <w:widowControl w:val="0"/>
        <w:kinsoku/>
        <w:wordWrap/>
        <w:overflowPunct/>
        <w:topLinePunct w:val="0"/>
        <w:autoSpaceDE/>
        <w:autoSpaceDN/>
        <w:bidi w:val="0"/>
        <w:adjustRightInd/>
        <w:snapToGrid/>
        <w:spacing w:line="500" w:lineRule="exact"/>
        <w:ind w:left="0" w:leftChars="0" w:firstLine="420" w:firstLineChars="200"/>
        <w:textAlignment w:val="auto"/>
        <w:outlineLvl w:val="9"/>
        <w:rPr>
          <w:rFonts w:hint="eastAsia" w:ascii="宋体" w:hAnsi="宋体" w:eastAsia="宋体" w:cs="宋体"/>
          <w:color w:val="000000"/>
          <w:sz w:val="21"/>
          <w:szCs w:val="21"/>
        </w:rPr>
      </w:pPr>
      <w:r>
        <w:rPr>
          <w:rFonts w:hint="eastAsia" w:ascii="宋体" w:hAnsi="宋体" w:eastAsia="宋体" w:cs="宋体"/>
          <w:bCs/>
          <w:color w:val="000000"/>
          <w:sz w:val="21"/>
          <w:szCs w:val="21"/>
        </w:rPr>
        <w:t>1</w:t>
      </w:r>
      <w:r>
        <w:rPr>
          <w:rFonts w:hint="eastAsia" w:ascii="宋体" w:hAnsi="宋体" w:eastAsia="宋体" w:cs="宋体"/>
          <w:color w:val="000000"/>
          <w:sz w:val="21"/>
          <w:szCs w:val="21"/>
        </w:rPr>
        <w:t>.排水系统清理</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(1)边沟、排水沟、截水沟等排水设施无淤塞、无高草、无泥土杂物，排水畅通，进出口维护完好，保证路基、路面、边沟不积水；</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(2)对于涵洞及通道排水系统，水流在任何情况下都能顺畅地通过涵孔排到适当地点，保证洞身、涵底、进出水口、护坡和填土的完好、清洁不漏水；</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(3) 边沟、排水沟、截水沟、涵洞及通道疏通的杂物及淤泥要清除运至高速公路之外；</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(4) 应加强对路基排水系统的巡查，及时报告发包人，发包人根据承包人的巡查记录情况明确承包人疏通段落，承包人及时进行疏通工作，如因承包人路况巡查未及时发现排水系统阻塞造成严重后果的由承包人承担相应责任。</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（5）清理超高段中分带纵向排水缝隙管道、集水井内的积泥、杂物等，保持其排水畅通。</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6）排水系统的日常养护除经常检查其是否损坏外，每年春季汛前、秋季汛后两季各应进行一次全面系统的检查，重点检查边坡截水沟、急流槽、填挖交界处、桥台处排水系统、渗沟出水口、高边坡仰斜排水孔、排水涵洞进出口等水毁易损坏的排水工程，另外在汛期、暴雨等特殊情况下应进行及时检查，并及时形成检查报告上报发包人。本项属特殊检查内容，费用不另行计量，含在105-1项报价中。</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color w:val="000000"/>
          <w:sz w:val="21"/>
          <w:szCs w:val="21"/>
        </w:rPr>
      </w:pPr>
      <w:r>
        <w:rPr>
          <w:rFonts w:hint="eastAsia" w:ascii="宋体" w:hAnsi="宋体" w:eastAsia="宋体" w:cs="宋体"/>
          <w:bCs/>
          <w:color w:val="000000"/>
          <w:sz w:val="21"/>
          <w:szCs w:val="21"/>
        </w:rPr>
        <w:t>2</w:t>
      </w:r>
      <w:r>
        <w:rPr>
          <w:rFonts w:hint="eastAsia" w:ascii="宋体" w:hAnsi="宋体" w:eastAsia="宋体" w:cs="宋体"/>
          <w:color w:val="000000"/>
          <w:sz w:val="21"/>
          <w:szCs w:val="21"/>
        </w:rPr>
        <w:t>.排水系统修复</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(1)修复工程所需材料均须符合相应规范及本章203节的有关规定。</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(2)各种水沟边坡必须平整、稳定，严禁贴坡。沟底平整，排水畅通，无阻水现象，并应按图纸所示将水引入排水系统。</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(3)各种水沟浆砌片石工程应咬扣紧密，嵌缝饱满、密实，勾缝平顺无脱落，缝宽大体一致。</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(4)各种水沟的位置、断面、尺寸、坡度、标高均应经发包人验收合格。</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(5)若路基范围内采用各种地下排水沟、渗沟来排除地下水，其施工方法应严格按《公路路基施工技术规范》（JTG F10）要求执行。</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(6)排水系统用预制块必须采用钢模板预制。</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（7）边沟预制块安装注意要点：</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a.清理破损盖板后，清除原基础松散软弱层，并对掏空部位回填夯实，对抗冲刷要求高的边沟采用M7.5浆砌片石回填；</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bCs/>
          <w:color w:val="000000"/>
          <w:sz w:val="21"/>
          <w:szCs w:val="21"/>
        </w:rPr>
      </w:pPr>
      <w:r>
        <w:rPr>
          <w:rFonts w:hint="eastAsia" w:ascii="宋体" w:hAnsi="宋体" w:eastAsia="宋体" w:cs="宋体"/>
          <w:sz w:val="21"/>
          <w:szCs w:val="21"/>
        </w:rPr>
        <w:t>b.预制块安装先安装底板，底板安装好后，在接头处铺1cm厚的M15砂浆，再安装边板。安装前铺设一层M7.5水泥砂浆垫层，然后将预制好的边沟预制块砌筑在其上，用橡胶锤均匀敲实，砌筑过程中人工拉线安装预制板，板与板之间留0.5cm宽缝，用M15砌缝砂浆捣实、填充饱满。砌筑预制块边沟完工后，用M15砂浆勾1cm平缝。</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宋体" w:cs="宋体"/>
          <w:b/>
          <w:bCs/>
          <w:color w:val="000000"/>
          <w:sz w:val="21"/>
          <w:szCs w:val="21"/>
        </w:rPr>
      </w:pPr>
      <w:r>
        <w:rPr>
          <w:rFonts w:hint="eastAsia" w:ascii="宋体" w:hAnsi="宋体" w:eastAsia="宋体" w:cs="宋体"/>
          <w:b/>
          <w:bCs/>
          <w:color w:val="000000"/>
          <w:sz w:val="21"/>
          <w:szCs w:val="21"/>
        </w:rPr>
        <w:t>202.03　质量检验</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1.排水系统清理</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(1)严格按照《公路养护技术规范JTG H10》质量检查标准执行；</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(2)排水系统清理应满足以上"一般规定"的质量要求。发包人根据质量标准每月进行排水系统疏通质量情况的检查；</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(3)路基排水系统的疏通工作应保证排水设施完好，水流畅通，不得对路基路面工程造成质量隐患和影响正常的农耕生产。</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2.排水系统修复</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（1）基本要求</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a.各种排水沟砌体的砂浆和构件混凝土配合比准确，砌缝砂浆均匀饱满，勾缝密实。</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b.基础设有缩缝时应与墙身缩缝对齐，填缝材料饱满。</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c.急流槽所用的混凝土及砌筑砂浆强度应满足图纸要求，配合比准确，砌缝砂浆饱满，槽内厚度不低于1cm的C15砂浆抹面。</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d.进口汇集水流设施、出口设置消力槛等应砌筑牢固，不得有裂缝、空鼓现象。</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e.排水工程所有的砂、石、水泥、钢筋等材料的品种、规格符合设计要求，质量应符合规范要求，进场时进行验收并抽检。</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f.使用的砂浆和混凝土必须有配合比和强度试验，并留够试件。石质强度应符合设计要求。施工所用砂浆、混凝土，应用机械拌和，并应随拌随用。</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（2）检查项目</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见表202-1、202-2。</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（3）外观鉴定</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a.排水沟砌体内则及沟底应平顺、整齐、无裂缝、空鼓、阻水现象。</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b.排水沟砌体坚实、勾缝牢固、无裂缝、空鼓现象。</w:t>
      </w:r>
    </w:p>
    <w:p>
      <w:pPr>
        <w:spacing w:line="400" w:lineRule="exact"/>
        <w:ind w:firstLine="316" w:firstLineChars="150"/>
        <w:jc w:val="center"/>
        <w:rPr>
          <w:rFonts w:hAnsi="宋体"/>
        </w:rPr>
      </w:pPr>
      <w:r>
        <w:rPr>
          <w:rFonts w:hint="eastAsia" w:hAnsi="宋体"/>
          <w:b/>
          <w:bCs/>
        </w:rPr>
        <w:t xml:space="preserve">             </w:t>
      </w:r>
      <w:r>
        <w:rPr>
          <w:rFonts w:hint="eastAsia" w:hAnsi="宋体"/>
          <w:b/>
          <w:bCs/>
          <w:sz w:val="24"/>
        </w:rPr>
        <w:t xml:space="preserve">    浆砌边沟、排水沟、截水沟检查项目</w:t>
      </w:r>
      <w:r>
        <w:rPr>
          <w:rFonts w:hAnsi="宋体"/>
          <w:b/>
          <w:bCs/>
        </w:rPr>
        <w:t xml:space="preserve">   </w:t>
      </w:r>
      <w:r>
        <w:rPr>
          <w:rFonts w:hAnsi="宋体"/>
        </w:rPr>
        <w:t xml:space="preserve">  </w:t>
      </w:r>
      <w:r>
        <w:rPr>
          <w:rFonts w:hint="eastAsia" w:hAnsi="宋体"/>
        </w:rPr>
        <w:t xml:space="preserve">    </w:t>
      </w:r>
      <w:r>
        <w:rPr>
          <w:rFonts w:hAnsi="宋体"/>
        </w:rPr>
        <w:t xml:space="preserve">      </w:t>
      </w:r>
      <w:r>
        <w:rPr>
          <w:rFonts w:hint="eastAsia" w:hAnsi="宋体"/>
        </w:rPr>
        <w:t>表</w:t>
      </w:r>
      <w:r>
        <w:rPr>
          <w:rFonts w:hAnsi="宋体"/>
        </w:rPr>
        <w:t>20</w:t>
      </w:r>
      <w:r>
        <w:rPr>
          <w:rFonts w:hint="eastAsia" w:hAnsi="宋体"/>
        </w:rPr>
        <w:t>2-1</w:t>
      </w:r>
    </w:p>
    <w:tbl>
      <w:tblPr>
        <w:tblStyle w:val="61"/>
        <w:tblW w:w="904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94"/>
        <w:gridCol w:w="2605"/>
        <w:gridCol w:w="2164"/>
        <w:gridCol w:w="3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5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pPr>
            <w:r>
              <w:rPr>
                <w:rFonts w:hint="eastAsia" w:hAnsi="宋体"/>
              </w:rPr>
              <w:t>项次</w:t>
            </w:r>
          </w:p>
        </w:tc>
        <w:tc>
          <w:tcPr>
            <w:tcW w:w="26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pPr>
            <w:r>
              <w:rPr>
                <w:rFonts w:hint="eastAsia" w:hAnsi="宋体"/>
              </w:rPr>
              <w:t>检查项目</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pPr>
            <w:r>
              <w:rPr>
                <w:rFonts w:hint="eastAsia" w:hAnsi="宋体"/>
              </w:rPr>
              <w:t>规定值或允许偏差</w:t>
            </w:r>
          </w:p>
        </w:tc>
        <w:tc>
          <w:tcPr>
            <w:tcW w:w="36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pPr>
            <w:r>
              <w:rPr>
                <w:rFonts w:hint="eastAsia" w:hAnsi="宋体"/>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2" w:hRule="atLeast"/>
        </w:trPr>
        <w:tc>
          <w:tcPr>
            <w:tcW w:w="5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Ansi="宋体"/>
              </w:rPr>
            </w:pPr>
            <w:r>
              <w:rPr>
                <w:rFonts w:hAnsi="宋体"/>
              </w:rPr>
              <w:t>1</w:t>
            </w:r>
          </w:p>
        </w:tc>
        <w:tc>
          <w:tcPr>
            <w:tcW w:w="26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pPr>
            <w:r>
              <w:rPr>
                <w:rFonts w:hint="eastAsia" w:hAnsi="宋体"/>
              </w:rPr>
              <w:t>砂浆强度（</w:t>
            </w:r>
            <w:r>
              <w:rPr>
                <w:rFonts w:hAnsi="宋体"/>
              </w:rPr>
              <w:t>Mpa</w:t>
            </w:r>
            <w:r>
              <w:rPr>
                <w:rFonts w:hint="eastAsia" w:hAnsi="宋体"/>
              </w:rPr>
              <w:t>）</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pPr>
            <w:r>
              <w:rPr>
                <w:rFonts w:hint="eastAsia" w:hAnsi="宋体"/>
              </w:rPr>
              <w:t>在合格标准内</w:t>
            </w:r>
          </w:p>
        </w:tc>
        <w:tc>
          <w:tcPr>
            <w:tcW w:w="36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pPr>
            <w:r>
              <w:rPr>
                <w:rFonts w:hint="eastAsia" w:hAnsi="宋体"/>
              </w:rPr>
              <w:t>用JTG F80/1-2004附录</w:t>
            </w:r>
            <w:r>
              <w:rPr>
                <w:rFonts w:hAnsi="宋体"/>
              </w:rPr>
              <w:t>F</w:t>
            </w:r>
            <w:r>
              <w:rPr>
                <w:rFonts w:hint="eastAsia" w:hAnsi="宋体"/>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5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Ansi="宋体"/>
              </w:rPr>
            </w:pPr>
            <w:r>
              <w:rPr>
                <w:rFonts w:hAnsi="宋体"/>
              </w:rPr>
              <w:t>2</w:t>
            </w:r>
          </w:p>
        </w:tc>
        <w:tc>
          <w:tcPr>
            <w:tcW w:w="26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pPr>
            <w:r>
              <w:rPr>
                <w:rFonts w:hint="eastAsia" w:hAnsi="宋体"/>
              </w:rPr>
              <w:t>轴线偏差（㎜）</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Ansi="宋体"/>
              </w:rPr>
            </w:pPr>
            <w:r>
              <w:rPr>
                <w:rFonts w:hAnsi="宋体"/>
              </w:rPr>
              <w:t>50</w:t>
            </w:r>
          </w:p>
        </w:tc>
        <w:tc>
          <w:tcPr>
            <w:tcW w:w="36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pPr>
            <w:r>
              <w:rPr>
                <w:rFonts w:hint="eastAsia" w:hAnsi="宋体"/>
              </w:rPr>
              <w:t>经纬仪或尺量：每</w:t>
            </w:r>
            <w:r>
              <w:rPr>
                <w:rFonts w:hAnsi="宋体"/>
              </w:rPr>
              <w:t>200m</w:t>
            </w:r>
            <w:r>
              <w:rPr>
                <w:rFonts w:hint="eastAsia" w:hAnsi="宋体"/>
              </w:rPr>
              <w:t>测</w:t>
            </w:r>
            <w:r>
              <w:rPr>
                <w:rFonts w:hAnsi="宋体"/>
              </w:rPr>
              <w:t>5</w:t>
            </w:r>
            <w:r>
              <w:rPr>
                <w:rFonts w:hint="eastAsia" w:hAnsi="宋体"/>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5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Ansi="宋体"/>
              </w:rPr>
            </w:pPr>
            <w:r>
              <w:rPr>
                <w:rFonts w:hAnsi="宋体"/>
              </w:rPr>
              <w:t>3</w:t>
            </w:r>
          </w:p>
        </w:tc>
        <w:tc>
          <w:tcPr>
            <w:tcW w:w="26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pPr>
            <w:r>
              <w:rPr>
                <w:rFonts w:hint="eastAsia" w:hAnsi="宋体"/>
              </w:rPr>
              <w:t>沟底高程（㎜）</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Ansi="宋体"/>
              </w:rPr>
            </w:pPr>
            <w:r>
              <w:rPr>
                <w:rFonts w:hint="eastAsia" w:hAnsi="宋体"/>
              </w:rPr>
              <w:t>±15</w:t>
            </w:r>
          </w:p>
        </w:tc>
        <w:tc>
          <w:tcPr>
            <w:tcW w:w="36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pPr>
            <w:r>
              <w:rPr>
                <w:rFonts w:hint="eastAsia" w:hAnsi="宋体"/>
              </w:rPr>
              <w:t>水准仪：每</w:t>
            </w:r>
            <w:r>
              <w:rPr>
                <w:rFonts w:hAnsi="宋体"/>
              </w:rPr>
              <w:t>200m</w:t>
            </w:r>
            <w:r>
              <w:rPr>
                <w:rFonts w:hint="eastAsia" w:hAnsi="宋体"/>
              </w:rPr>
              <w:t>测</w:t>
            </w:r>
            <w:r>
              <w:rPr>
                <w:rFonts w:hAnsi="宋体"/>
              </w:rPr>
              <w:t>5</w:t>
            </w:r>
            <w:r>
              <w:rPr>
                <w:rFonts w:hint="eastAsia" w:hAnsi="宋体"/>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2" w:hRule="atLeast"/>
        </w:trPr>
        <w:tc>
          <w:tcPr>
            <w:tcW w:w="5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Ansi="宋体"/>
              </w:rPr>
            </w:pPr>
            <w:r>
              <w:rPr>
                <w:rFonts w:hAnsi="宋体"/>
              </w:rPr>
              <w:t>4</w:t>
            </w:r>
          </w:p>
        </w:tc>
        <w:tc>
          <w:tcPr>
            <w:tcW w:w="26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pPr>
            <w:r>
              <w:rPr>
                <w:rFonts w:hint="eastAsia" w:hAnsi="宋体"/>
              </w:rPr>
              <w:t>墙面直顺度（㎜）或坡度</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pPr>
            <w:r>
              <w:rPr>
                <w:rFonts w:hAnsi="宋体"/>
              </w:rPr>
              <w:t>30</w:t>
            </w:r>
            <w:r>
              <w:rPr>
                <w:rFonts w:hint="eastAsia" w:hAnsi="宋体"/>
              </w:rPr>
              <w:t>或符合设计要求</w:t>
            </w:r>
          </w:p>
        </w:tc>
        <w:tc>
          <w:tcPr>
            <w:tcW w:w="36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pPr>
            <w:r>
              <w:rPr>
                <w:rFonts w:hAnsi="宋体"/>
              </w:rPr>
              <w:t>20m</w:t>
            </w:r>
            <w:r>
              <w:rPr>
                <w:rFonts w:hint="eastAsia" w:hAnsi="宋体"/>
              </w:rPr>
              <w:t>拉线、坡度尺：每</w:t>
            </w:r>
            <w:r>
              <w:rPr>
                <w:rFonts w:hAnsi="宋体"/>
              </w:rPr>
              <w:t>200m</w:t>
            </w:r>
            <w:r>
              <w:rPr>
                <w:rFonts w:hint="eastAsia" w:hAnsi="宋体"/>
              </w:rPr>
              <w:t>测</w:t>
            </w:r>
            <w:r>
              <w:rPr>
                <w:rFonts w:hAnsi="宋体"/>
              </w:rPr>
              <w:t>2</w:t>
            </w:r>
            <w:r>
              <w:rPr>
                <w:rFonts w:hint="eastAsia" w:hAnsi="宋体"/>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5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Ansi="宋体"/>
              </w:rPr>
            </w:pPr>
            <w:r>
              <w:rPr>
                <w:rFonts w:hAnsi="宋体"/>
              </w:rPr>
              <w:t>5</w:t>
            </w:r>
          </w:p>
        </w:tc>
        <w:tc>
          <w:tcPr>
            <w:tcW w:w="26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pPr>
            <w:r>
              <w:rPr>
                <w:rFonts w:hint="eastAsia" w:hAnsi="宋体"/>
              </w:rPr>
              <w:t>断面尺寸（㎜）</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Ansi="宋体"/>
              </w:rPr>
            </w:pPr>
            <w:r>
              <w:rPr>
                <w:rFonts w:hint="eastAsia" w:hAnsi="宋体"/>
              </w:rPr>
              <w:t>±</w:t>
            </w:r>
            <w:r>
              <w:rPr>
                <w:rFonts w:hAnsi="宋体"/>
              </w:rPr>
              <w:t>30</w:t>
            </w:r>
          </w:p>
        </w:tc>
        <w:tc>
          <w:tcPr>
            <w:tcW w:w="36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pPr>
            <w:r>
              <w:rPr>
                <w:rFonts w:hint="eastAsia" w:hAnsi="宋体"/>
              </w:rPr>
              <w:t>尺量：每</w:t>
            </w:r>
            <w:r>
              <w:rPr>
                <w:rFonts w:hAnsi="宋体"/>
              </w:rPr>
              <w:t>200m</w:t>
            </w:r>
            <w:r>
              <w:rPr>
                <w:rFonts w:hint="eastAsia" w:hAnsi="宋体"/>
              </w:rPr>
              <w:t>查</w:t>
            </w:r>
            <w:r>
              <w:rPr>
                <w:rFonts w:hAnsi="宋体"/>
              </w:rPr>
              <w:t>2</w:t>
            </w:r>
            <w:r>
              <w:rPr>
                <w:rFonts w:hint="eastAsia" w:hAnsi="宋体"/>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5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Ansi="宋体"/>
              </w:rPr>
            </w:pPr>
            <w:r>
              <w:rPr>
                <w:rFonts w:hAnsi="宋体"/>
              </w:rPr>
              <w:t>6</w:t>
            </w:r>
          </w:p>
        </w:tc>
        <w:tc>
          <w:tcPr>
            <w:tcW w:w="26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pPr>
            <w:r>
              <w:rPr>
                <w:rFonts w:hint="eastAsia" w:hAnsi="宋体"/>
              </w:rPr>
              <w:t>铺砌厚度（㎜）</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pPr>
            <w:r>
              <w:rPr>
                <w:rFonts w:hint="eastAsia" w:hAnsi="宋体"/>
              </w:rPr>
              <w:t>不小于设计</w:t>
            </w:r>
          </w:p>
        </w:tc>
        <w:tc>
          <w:tcPr>
            <w:tcW w:w="36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pPr>
            <w:r>
              <w:rPr>
                <w:rFonts w:hint="eastAsia" w:hAnsi="宋体"/>
              </w:rPr>
              <w:t>尺量：每</w:t>
            </w:r>
            <w:r>
              <w:rPr>
                <w:rFonts w:hAnsi="宋体"/>
              </w:rPr>
              <w:t>200m</w:t>
            </w:r>
            <w:r>
              <w:rPr>
                <w:rFonts w:hint="eastAsia" w:hAnsi="宋体"/>
              </w:rPr>
              <w:t>查</w:t>
            </w:r>
            <w:r>
              <w:rPr>
                <w:rFonts w:hAnsi="宋体"/>
              </w:rPr>
              <w:t>2</w:t>
            </w:r>
            <w:r>
              <w:rPr>
                <w:rFonts w:hint="eastAsia" w:hAnsi="宋体"/>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2" w:hRule="atLeast"/>
        </w:trPr>
        <w:tc>
          <w:tcPr>
            <w:tcW w:w="5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Ansi="宋体"/>
              </w:rPr>
            </w:pPr>
            <w:r>
              <w:rPr>
                <w:rFonts w:hAnsi="宋体"/>
              </w:rPr>
              <w:t>7</w:t>
            </w:r>
          </w:p>
        </w:tc>
        <w:tc>
          <w:tcPr>
            <w:tcW w:w="26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pPr>
            <w:r>
              <w:rPr>
                <w:rFonts w:hint="eastAsia" w:hAnsi="宋体"/>
              </w:rPr>
              <w:t>基础垫层宽、厚（㎜）</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pPr>
            <w:r>
              <w:rPr>
                <w:rFonts w:hint="eastAsia" w:hAnsi="宋体"/>
              </w:rPr>
              <w:t>不小于设计</w:t>
            </w:r>
          </w:p>
        </w:tc>
        <w:tc>
          <w:tcPr>
            <w:tcW w:w="36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pPr>
            <w:r>
              <w:rPr>
                <w:rFonts w:hint="eastAsia" w:hAnsi="宋体"/>
              </w:rPr>
              <w:t>尺量：每</w:t>
            </w:r>
            <w:r>
              <w:rPr>
                <w:rFonts w:hAnsi="宋体"/>
              </w:rPr>
              <w:t>200m</w:t>
            </w:r>
            <w:r>
              <w:rPr>
                <w:rFonts w:hint="eastAsia" w:hAnsi="宋体"/>
              </w:rPr>
              <w:t>查</w:t>
            </w:r>
            <w:r>
              <w:rPr>
                <w:rFonts w:hAnsi="宋体"/>
              </w:rPr>
              <w:t>2</w:t>
            </w:r>
            <w:r>
              <w:rPr>
                <w:rFonts w:hint="eastAsia" w:hAnsi="宋体"/>
              </w:rPr>
              <w:t>处</w:t>
            </w:r>
          </w:p>
        </w:tc>
      </w:tr>
    </w:tbl>
    <w:p>
      <w:pPr>
        <w:spacing w:line="360" w:lineRule="auto"/>
        <w:ind w:right="17" w:firstLine="482" w:firstLineChars="200"/>
        <w:rPr>
          <w:rFonts w:hint="eastAsia" w:ascii="宋体" w:hAnsi="宋体"/>
          <w:szCs w:val="21"/>
        </w:rPr>
      </w:pPr>
      <w:r>
        <w:rPr>
          <w:rFonts w:hint="eastAsia" w:hAnsi="宋体"/>
          <w:b/>
          <w:bCs/>
          <w:sz w:val="24"/>
        </w:rPr>
        <w:t xml:space="preserve"> </w:t>
      </w:r>
    </w:p>
    <w:p>
      <w:pPr>
        <w:spacing w:line="400" w:lineRule="exact"/>
        <w:ind w:firstLine="361" w:firstLineChars="150"/>
        <w:jc w:val="center"/>
        <w:rPr>
          <w:rFonts w:hAnsi="宋体"/>
        </w:rPr>
      </w:pPr>
      <w:r>
        <w:rPr>
          <w:rFonts w:hint="eastAsia" w:hAnsi="宋体"/>
          <w:b/>
          <w:bCs/>
          <w:sz w:val="24"/>
        </w:rPr>
        <w:t>混凝土预制块检查项目</w:t>
      </w:r>
      <w:r>
        <w:rPr>
          <w:rFonts w:hAnsi="宋体"/>
          <w:b/>
          <w:bCs/>
        </w:rPr>
        <w:t xml:space="preserve">   </w:t>
      </w:r>
      <w:r>
        <w:rPr>
          <w:rFonts w:hAnsi="宋体"/>
        </w:rPr>
        <w:t xml:space="preserve">  </w:t>
      </w:r>
      <w:r>
        <w:rPr>
          <w:rFonts w:hint="eastAsia" w:hAnsi="宋体"/>
        </w:rPr>
        <w:t xml:space="preserve">    </w:t>
      </w:r>
      <w:r>
        <w:rPr>
          <w:rFonts w:hAnsi="宋体"/>
        </w:rPr>
        <w:t xml:space="preserve">        </w:t>
      </w:r>
      <w:r>
        <w:rPr>
          <w:rFonts w:hint="eastAsia" w:hAnsi="宋体"/>
        </w:rPr>
        <w:t>表</w:t>
      </w:r>
      <w:r>
        <w:rPr>
          <w:rFonts w:hAnsi="宋体"/>
        </w:rPr>
        <w:t>20</w:t>
      </w:r>
      <w:r>
        <w:rPr>
          <w:rFonts w:hint="eastAsia" w:hAnsi="宋体"/>
        </w:rPr>
        <w:t>2-3</w:t>
      </w:r>
    </w:p>
    <w:tbl>
      <w:tblPr>
        <w:tblStyle w:val="61"/>
        <w:tblW w:w="904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94"/>
        <w:gridCol w:w="2605"/>
        <w:gridCol w:w="2164"/>
        <w:gridCol w:w="3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5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pPr>
            <w:r>
              <w:rPr>
                <w:rFonts w:hint="eastAsia" w:hAnsi="宋体"/>
              </w:rPr>
              <w:t>项次</w:t>
            </w:r>
          </w:p>
        </w:tc>
        <w:tc>
          <w:tcPr>
            <w:tcW w:w="26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pPr>
            <w:r>
              <w:rPr>
                <w:rFonts w:hint="eastAsia" w:hAnsi="宋体"/>
              </w:rPr>
              <w:t>检查项目</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pPr>
            <w:r>
              <w:rPr>
                <w:rFonts w:hint="eastAsia" w:hAnsi="宋体"/>
              </w:rPr>
              <w:t>规定值或允许偏差</w:t>
            </w:r>
          </w:p>
        </w:tc>
        <w:tc>
          <w:tcPr>
            <w:tcW w:w="36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pPr>
            <w:r>
              <w:rPr>
                <w:rFonts w:hint="eastAsia" w:hAnsi="宋体"/>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2" w:hRule="atLeast"/>
        </w:trPr>
        <w:tc>
          <w:tcPr>
            <w:tcW w:w="5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Ansi="宋体"/>
              </w:rPr>
            </w:pPr>
            <w:r>
              <w:rPr>
                <w:rFonts w:hAnsi="宋体"/>
              </w:rPr>
              <w:t>1</w:t>
            </w:r>
          </w:p>
        </w:tc>
        <w:tc>
          <w:tcPr>
            <w:tcW w:w="26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pPr>
            <w:r>
              <w:rPr>
                <w:rFonts w:hint="eastAsia" w:hAnsi="宋体"/>
              </w:rPr>
              <w:t>混凝土强度（</w:t>
            </w:r>
            <w:r>
              <w:rPr>
                <w:rFonts w:hAnsi="宋体"/>
              </w:rPr>
              <w:t>Mpa</w:t>
            </w:r>
            <w:r>
              <w:rPr>
                <w:rFonts w:hint="eastAsia" w:hAnsi="宋体"/>
              </w:rPr>
              <w:t>）</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pPr>
            <w:r>
              <w:rPr>
                <w:rFonts w:hint="eastAsia" w:hAnsi="宋体"/>
              </w:rPr>
              <w:t>在合格标准内</w:t>
            </w:r>
          </w:p>
        </w:tc>
        <w:tc>
          <w:tcPr>
            <w:tcW w:w="36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pPr>
            <w:r>
              <w:rPr>
                <w:rFonts w:hint="eastAsia" w:hAnsi="宋体"/>
              </w:rPr>
              <w:t>用JTG F80/1-2004附录</w:t>
            </w:r>
            <w:r>
              <w:rPr>
                <w:rFonts w:hAnsi="宋体"/>
              </w:rPr>
              <w:t>F</w:t>
            </w:r>
            <w:r>
              <w:rPr>
                <w:rFonts w:hint="eastAsia" w:hAnsi="宋体"/>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5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hAnsi="宋体"/>
              </w:rPr>
            </w:pPr>
            <w:r>
              <w:rPr>
                <w:rFonts w:hint="eastAsia" w:hAnsi="宋体"/>
              </w:rPr>
              <w:t>2</w:t>
            </w:r>
          </w:p>
        </w:tc>
        <w:tc>
          <w:tcPr>
            <w:tcW w:w="26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pPr>
            <w:r>
              <w:rPr>
                <w:rFonts w:hint="eastAsia" w:hAnsi="宋体"/>
              </w:rPr>
              <w:t>预制件长度（㎜）</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Ansi="宋体"/>
              </w:rPr>
            </w:pPr>
            <w:r>
              <w:rPr>
                <w:rFonts w:hint="eastAsia" w:hAnsi="宋体"/>
              </w:rPr>
              <w:t>±3</w:t>
            </w:r>
          </w:p>
        </w:tc>
        <w:tc>
          <w:tcPr>
            <w:tcW w:w="36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pPr>
            <w:r>
              <w:rPr>
                <w:rFonts w:hint="eastAsia" w:hAnsi="宋体"/>
              </w:rPr>
              <w:t>尺量：每块查3点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5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hAnsi="宋体"/>
              </w:rPr>
            </w:pPr>
            <w:r>
              <w:rPr>
                <w:rFonts w:hint="eastAsia" w:hAnsi="宋体"/>
              </w:rPr>
              <w:t>3</w:t>
            </w:r>
          </w:p>
        </w:tc>
        <w:tc>
          <w:tcPr>
            <w:tcW w:w="26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hAnsi="宋体"/>
              </w:rPr>
            </w:pPr>
            <w:r>
              <w:rPr>
                <w:rFonts w:hint="eastAsia" w:hAnsi="宋体"/>
              </w:rPr>
              <w:t>预制件宽度（mm</w:t>
            </w:r>
            <w:r>
              <w:rPr>
                <w:rFonts w:hAnsi="宋体"/>
              </w:rPr>
              <w:t>）</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hAnsi="宋体"/>
              </w:rPr>
            </w:pPr>
            <w:r>
              <w:rPr>
                <w:rFonts w:hint="eastAsia" w:hAnsi="宋体"/>
              </w:rPr>
              <w:t>±3</w:t>
            </w:r>
          </w:p>
        </w:tc>
        <w:tc>
          <w:tcPr>
            <w:tcW w:w="36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hAnsi="宋体"/>
              </w:rPr>
            </w:pPr>
            <w:r>
              <w:rPr>
                <w:rFonts w:hint="eastAsia" w:hAnsi="宋体"/>
              </w:rPr>
              <w:t>尺量：每块查3点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5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hAnsi="宋体"/>
              </w:rPr>
            </w:pPr>
            <w:r>
              <w:rPr>
                <w:rFonts w:hint="eastAsia" w:hAnsi="宋体"/>
              </w:rPr>
              <w:t>4</w:t>
            </w:r>
          </w:p>
        </w:tc>
        <w:tc>
          <w:tcPr>
            <w:tcW w:w="26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hAnsi="宋体"/>
              </w:rPr>
            </w:pPr>
            <w:r>
              <w:rPr>
                <w:rFonts w:hint="eastAsia" w:hAnsi="宋体"/>
              </w:rPr>
              <w:t>预制件对角长度（mm）</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hAnsi="宋体"/>
              </w:rPr>
            </w:pPr>
            <w:r>
              <w:rPr>
                <w:rFonts w:hint="eastAsia" w:hAnsi="宋体"/>
              </w:rPr>
              <w:t>±3</w:t>
            </w:r>
          </w:p>
        </w:tc>
        <w:tc>
          <w:tcPr>
            <w:tcW w:w="36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hAnsi="宋体"/>
              </w:rPr>
            </w:pPr>
            <w:r>
              <w:rPr>
                <w:rFonts w:hint="eastAsia" w:hAnsi="宋体"/>
              </w:rPr>
              <w:t>尺量：每块查3点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5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hAnsi="宋体"/>
              </w:rPr>
            </w:pPr>
            <w:r>
              <w:rPr>
                <w:rFonts w:hint="eastAsia" w:hAnsi="宋体"/>
              </w:rPr>
              <w:t>5</w:t>
            </w:r>
          </w:p>
        </w:tc>
        <w:tc>
          <w:tcPr>
            <w:tcW w:w="26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pPr>
            <w:r>
              <w:rPr>
                <w:rFonts w:hint="eastAsia" w:hAnsi="宋体"/>
              </w:rPr>
              <w:t>预制件厚度（㎜）</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pPr>
            <w:r>
              <w:rPr>
                <w:rFonts w:hint="eastAsia" w:hAnsi="宋体"/>
              </w:rPr>
              <w:t>不小于设计</w:t>
            </w:r>
          </w:p>
        </w:tc>
        <w:tc>
          <w:tcPr>
            <w:tcW w:w="36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pPr>
            <w:r>
              <w:rPr>
                <w:rFonts w:hint="eastAsia" w:hAnsi="宋体"/>
              </w:rPr>
              <w:t>尺量：每块查3点</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b/>
          <w:color w:val="000000"/>
          <w:sz w:val="21"/>
          <w:szCs w:val="21"/>
        </w:rPr>
      </w:pPr>
      <w:r>
        <w:rPr>
          <w:rFonts w:hint="eastAsia" w:hAnsi="宋体"/>
          <w:b/>
          <w:color w:val="000000"/>
          <w:sz w:val="21"/>
          <w:szCs w:val="21"/>
        </w:rPr>
        <w:t xml:space="preserve"> </w:t>
      </w:r>
      <w:r>
        <w:rPr>
          <w:rFonts w:hint="eastAsia" w:ascii="宋体" w:hAnsi="宋体"/>
          <w:b/>
          <w:color w:val="000000"/>
          <w:sz w:val="21"/>
          <w:szCs w:val="21"/>
        </w:rPr>
        <w:t>202．04计量与支付</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color w:val="000000"/>
          <w:sz w:val="21"/>
          <w:szCs w:val="21"/>
        </w:rPr>
      </w:pPr>
      <w:r>
        <w:rPr>
          <w:rFonts w:hint="eastAsia" w:hAnsi="宋体"/>
          <w:color w:val="000000"/>
          <w:sz w:val="21"/>
          <w:szCs w:val="21"/>
        </w:rPr>
        <w:t xml:space="preserve">    </w:t>
      </w:r>
      <w:r>
        <w:rPr>
          <w:rFonts w:hint="eastAsia" w:ascii="宋体" w:hAnsi="宋体"/>
          <w:color w:val="000000"/>
          <w:sz w:val="21"/>
          <w:szCs w:val="21"/>
        </w:rPr>
        <w:t>1.计量</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sz w:val="21"/>
          <w:szCs w:val="21"/>
        </w:rPr>
      </w:pPr>
      <w:r>
        <w:rPr>
          <w:rFonts w:hint="eastAsia" w:ascii="宋体" w:hAnsi="宋体"/>
          <w:sz w:val="21"/>
          <w:szCs w:val="21"/>
        </w:rPr>
        <w:t>（1）排水系统日常巡查的内容包含在100章相关支付章节中，不单独计量；</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sz w:val="21"/>
          <w:szCs w:val="21"/>
        </w:rPr>
      </w:pPr>
      <w:r>
        <w:rPr>
          <w:rFonts w:hint="eastAsia" w:ascii="宋体" w:hAnsi="宋体"/>
          <w:sz w:val="21"/>
          <w:szCs w:val="21"/>
        </w:rPr>
        <w:t>（2）排水系统清理根据发包人指令范围对路基排水系统进行疏通，并将清除的杂物和淤泥运至发包人指定地点。以完成和验收的合格实际数量计量，计量单位见下表。通道疏通包括通道内路面淤泥和通道排水沟内淤泥的清理、以及通道内堆积物的清理工作。通道内排水沟的疏通包括盖板的开启、疏通及恢复等作业内容。</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sz w:val="21"/>
          <w:szCs w:val="21"/>
        </w:rPr>
      </w:pPr>
      <w:r>
        <w:rPr>
          <w:rFonts w:hint="eastAsia" w:ascii="宋体" w:hAnsi="宋体"/>
          <w:sz w:val="21"/>
          <w:szCs w:val="21"/>
        </w:rPr>
        <w:t>（3）人工更换25号砼预制块边沟按发包人验收合格的承包人实际更换数量以立方米计量；现浇20号水泥砼边沟、急流槽和浆砌片石边沟、排水沟、截水沟按发包人验收合格的承包人实际更换数量以立方米计量。</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sz w:val="21"/>
          <w:szCs w:val="21"/>
        </w:rPr>
      </w:pPr>
      <w:r>
        <w:rPr>
          <w:rFonts w:hint="eastAsia" w:ascii="宋体" w:hAnsi="宋体"/>
          <w:sz w:val="21"/>
          <w:szCs w:val="21"/>
        </w:rPr>
        <w:t>（4）本节排水设施水泥砂浆修复计量内容为承包人按发包人指令对排水设施重新进行水泥砂浆勾缝和固定松动、脱落排水防护预制块构件，因更换排水防护预制块构件而进行的水泥砂浆施工作为更换预制块工作的附属工作不在本节单独进行计量。边沟板砌缝勾缝数量按照所勾缝隙的总长乘以勾缝宽度（4cm）进行计算，勾缝内容包括清理缝隙中杂草、杂物等一切工作。</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ascii="宋体" w:hAnsi="宋体"/>
          <w:sz w:val="21"/>
          <w:szCs w:val="21"/>
        </w:rPr>
      </w:pPr>
      <w:r>
        <w:rPr>
          <w:rFonts w:hint="eastAsia" w:ascii="宋体" w:hAnsi="宋体"/>
          <w:sz w:val="21"/>
          <w:szCs w:val="21"/>
        </w:rPr>
        <w:t>（5）由于边沟、排水沟、截水沟加固铺砌而需扩挖部分的开挖及原破损废弃预制块的清运等工作，均作为承包人应做的附属工作，不另计量与支付。</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sz w:val="21"/>
          <w:szCs w:val="21"/>
        </w:rPr>
      </w:pPr>
      <w:r>
        <w:rPr>
          <w:rFonts w:hint="eastAsia" w:ascii="宋体" w:hAnsi="宋体"/>
          <w:sz w:val="21"/>
          <w:szCs w:val="21"/>
        </w:rPr>
        <w:t>（6）所用砂砾垫层或基础材料、填缝材料、钢筋以及地基平整夯实及回填等均不另行计量与支付。</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color w:val="000000"/>
          <w:sz w:val="21"/>
          <w:szCs w:val="21"/>
        </w:rPr>
      </w:pPr>
      <w:r>
        <w:rPr>
          <w:rFonts w:hint="eastAsia" w:ascii="宋体" w:hAnsi="宋体"/>
          <w:color w:val="000000"/>
          <w:sz w:val="21"/>
          <w:szCs w:val="21"/>
        </w:rPr>
        <w:t xml:space="preserve">     2.支付</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color w:val="000000"/>
          <w:sz w:val="21"/>
          <w:szCs w:val="21"/>
        </w:rPr>
      </w:pPr>
      <w:r>
        <w:rPr>
          <w:rFonts w:hint="eastAsia" w:ascii="宋体" w:hAnsi="宋体"/>
          <w:color w:val="000000"/>
          <w:sz w:val="21"/>
          <w:szCs w:val="21"/>
        </w:rPr>
        <w:t>按上述规定计量，经发包人验收并列入了工程量清单的以下支付细目的工程量，其每一计量单位，将以合同单价支付。此项支付包括材料、劳力、设备、运输等及其它为完成该项工程所必需的费用，是对完成工程的全部偿付。</w:t>
      </w:r>
    </w:p>
    <w:p>
      <w:pPr>
        <w:keepNext w:val="0"/>
        <w:keepLines w:val="0"/>
        <w:pageBreakBefore w:val="0"/>
        <w:widowControl w:val="0"/>
        <w:kinsoku/>
        <w:wordWrap/>
        <w:overflowPunct/>
        <w:topLinePunct w:val="0"/>
        <w:autoSpaceDE/>
        <w:autoSpaceDN/>
        <w:bidi w:val="0"/>
        <w:adjustRightInd/>
        <w:snapToGrid/>
        <w:spacing w:line="500" w:lineRule="exact"/>
        <w:ind w:firstLine="584"/>
        <w:textAlignment w:val="auto"/>
        <w:outlineLvl w:val="9"/>
        <w:rPr>
          <w:rFonts w:hint="eastAsia" w:ascii="宋体" w:hAnsi="宋体"/>
          <w:color w:val="000000"/>
          <w:sz w:val="21"/>
          <w:szCs w:val="21"/>
        </w:rPr>
      </w:pPr>
      <w:r>
        <w:rPr>
          <w:rFonts w:hint="eastAsia" w:ascii="宋体" w:hAnsi="宋体"/>
          <w:color w:val="000000"/>
          <w:sz w:val="21"/>
          <w:szCs w:val="21"/>
        </w:rPr>
        <w:t>3.支付细目</w:t>
      </w:r>
    </w:p>
    <w:tbl>
      <w:tblPr>
        <w:tblStyle w:val="61"/>
        <w:tblW w:w="8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4171"/>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101" w:type="dxa"/>
            <w:noWrap w:val="0"/>
            <w:vAlign w:val="center"/>
          </w:tcPr>
          <w:p>
            <w:pPr>
              <w:jc w:val="center"/>
              <w:rPr>
                <w:rFonts w:hint="eastAsia" w:hAnsi="宋体"/>
                <w:color w:val="000000"/>
                <w:szCs w:val="21"/>
              </w:rPr>
            </w:pPr>
            <w:r>
              <w:rPr>
                <w:rFonts w:hint="eastAsia" w:hAnsi="宋体"/>
                <w:color w:val="000000"/>
                <w:szCs w:val="21"/>
              </w:rPr>
              <w:t>项目号</w:t>
            </w:r>
          </w:p>
        </w:tc>
        <w:tc>
          <w:tcPr>
            <w:tcW w:w="4171" w:type="dxa"/>
            <w:noWrap w:val="0"/>
            <w:vAlign w:val="center"/>
          </w:tcPr>
          <w:p>
            <w:pPr>
              <w:jc w:val="center"/>
              <w:rPr>
                <w:rFonts w:hint="eastAsia" w:hAnsi="宋体"/>
                <w:color w:val="000000"/>
                <w:szCs w:val="21"/>
              </w:rPr>
            </w:pPr>
            <w:r>
              <w:rPr>
                <w:rFonts w:hint="eastAsia" w:hAnsi="宋体"/>
                <w:color w:val="000000"/>
                <w:szCs w:val="21"/>
              </w:rPr>
              <w:t>细目名称</w:t>
            </w:r>
          </w:p>
        </w:tc>
        <w:tc>
          <w:tcPr>
            <w:tcW w:w="2310" w:type="dxa"/>
            <w:noWrap w:val="0"/>
            <w:vAlign w:val="center"/>
          </w:tcPr>
          <w:p>
            <w:pPr>
              <w:jc w:val="center"/>
              <w:rPr>
                <w:rFonts w:hint="eastAsia" w:hAnsi="宋体"/>
                <w:color w:val="000000"/>
                <w:szCs w:val="21"/>
              </w:rPr>
            </w:pPr>
            <w:r>
              <w:rPr>
                <w:rFonts w:hint="eastAsia" w:hAnsi="宋体"/>
                <w:color w:val="00000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2101"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202-1</w:t>
            </w:r>
          </w:p>
        </w:tc>
        <w:tc>
          <w:tcPr>
            <w:tcW w:w="4171" w:type="dxa"/>
            <w:noWrap w:val="0"/>
            <w:vAlign w:val="center"/>
          </w:tcPr>
          <w:p>
            <w:pPr>
              <w:keepNext w:val="0"/>
              <w:keepLines w:val="0"/>
              <w:widowControl/>
              <w:suppressLineNumbers w:val="0"/>
              <w:jc w:val="left"/>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排水系统清理</w:t>
            </w:r>
          </w:p>
        </w:tc>
        <w:tc>
          <w:tcPr>
            <w:tcW w:w="2310" w:type="dxa"/>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2101"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-a</w:t>
            </w:r>
          </w:p>
        </w:tc>
        <w:tc>
          <w:tcPr>
            <w:tcW w:w="4171" w:type="dxa"/>
            <w:noWrap w:val="0"/>
            <w:vAlign w:val="center"/>
          </w:tcPr>
          <w:p>
            <w:pPr>
              <w:keepNext w:val="0"/>
              <w:keepLines w:val="0"/>
              <w:widowControl/>
              <w:suppressLineNumbers w:val="0"/>
              <w:jc w:val="left"/>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清理边沟、排水沟</w:t>
            </w:r>
          </w:p>
        </w:tc>
        <w:tc>
          <w:tcPr>
            <w:tcW w:w="2310"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单边公里.次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2101"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-b</w:t>
            </w:r>
          </w:p>
        </w:tc>
        <w:tc>
          <w:tcPr>
            <w:tcW w:w="4171" w:type="dxa"/>
            <w:noWrap w:val="0"/>
            <w:vAlign w:val="center"/>
          </w:tcPr>
          <w:p>
            <w:pPr>
              <w:keepNext w:val="0"/>
              <w:keepLines w:val="0"/>
              <w:widowControl/>
              <w:suppressLineNumbers w:val="0"/>
              <w:jc w:val="left"/>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清理涵洞</w:t>
            </w:r>
          </w:p>
        </w:tc>
        <w:tc>
          <w:tcPr>
            <w:tcW w:w="2310"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道.次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101"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202-2</w:t>
            </w:r>
          </w:p>
        </w:tc>
        <w:tc>
          <w:tcPr>
            <w:tcW w:w="4171" w:type="dxa"/>
            <w:noWrap w:val="0"/>
            <w:vAlign w:val="center"/>
          </w:tcPr>
          <w:p>
            <w:pPr>
              <w:keepNext w:val="0"/>
              <w:keepLines w:val="0"/>
              <w:widowControl/>
              <w:suppressLineNumbers w:val="0"/>
              <w:jc w:val="left"/>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排水系统修复</w:t>
            </w:r>
          </w:p>
        </w:tc>
        <w:tc>
          <w:tcPr>
            <w:tcW w:w="2310" w:type="dxa"/>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01"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-a</w:t>
            </w:r>
          </w:p>
        </w:tc>
        <w:tc>
          <w:tcPr>
            <w:tcW w:w="4171" w:type="dxa"/>
            <w:noWrap w:val="0"/>
            <w:vAlign w:val="center"/>
          </w:tcPr>
          <w:p>
            <w:pPr>
              <w:keepNext w:val="0"/>
              <w:keepLines w:val="0"/>
              <w:widowControl/>
              <w:suppressLineNumbers w:val="0"/>
              <w:jc w:val="left"/>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更换边沟预制块（C25）</w:t>
            </w:r>
          </w:p>
        </w:tc>
        <w:tc>
          <w:tcPr>
            <w:tcW w:w="2310"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4"/>
                <w:szCs w:val="24"/>
                <w:u w:val="none"/>
                <w:lang w:val="en-US" w:eastAsia="zh-CN" w:bidi="ar"/>
              </w:rPr>
              <w:t>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2101"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-b</w:t>
            </w:r>
          </w:p>
        </w:tc>
        <w:tc>
          <w:tcPr>
            <w:tcW w:w="4171" w:type="dxa"/>
            <w:noWrap w:val="0"/>
            <w:vAlign w:val="center"/>
          </w:tcPr>
          <w:p>
            <w:pPr>
              <w:keepNext w:val="0"/>
              <w:keepLines w:val="0"/>
              <w:widowControl/>
              <w:suppressLineNumbers w:val="0"/>
              <w:jc w:val="left"/>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现浇C25混凝土边沟</w:t>
            </w:r>
          </w:p>
        </w:tc>
        <w:tc>
          <w:tcPr>
            <w:tcW w:w="2310"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4"/>
                <w:szCs w:val="24"/>
                <w:u w:val="none"/>
                <w:lang w:val="en-US" w:eastAsia="zh-CN" w:bidi="ar"/>
              </w:rPr>
              <w:t>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2101"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4"/>
                <w:szCs w:val="24"/>
                <w:u w:val="none"/>
                <w:lang w:val="en-US" w:eastAsia="zh-CN" w:bidi="ar"/>
              </w:rPr>
              <w:t>-c</w:t>
            </w:r>
          </w:p>
        </w:tc>
        <w:tc>
          <w:tcPr>
            <w:tcW w:w="4171"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M10级砂浆抹面（2cm厚）</w:t>
            </w:r>
          </w:p>
        </w:tc>
        <w:tc>
          <w:tcPr>
            <w:tcW w:w="2310"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210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4"/>
                <w:szCs w:val="24"/>
                <w:u w:val="none"/>
                <w:lang w:val="en-US" w:eastAsia="zh-CN" w:bidi="ar"/>
              </w:rPr>
              <w:t>-d</w:t>
            </w:r>
          </w:p>
        </w:tc>
        <w:tc>
          <w:tcPr>
            <w:tcW w:w="4171"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M10级砂浆勾缝</w:t>
            </w:r>
          </w:p>
        </w:tc>
        <w:tc>
          <w:tcPr>
            <w:tcW w:w="231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4"/>
                <w:szCs w:val="24"/>
                <w:u w:val="none"/>
                <w:lang w:val="en-US" w:eastAsia="zh-CN" w:bidi="ar"/>
              </w:rPr>
              <w:t>㎡</w:t>
            </w:r>
          </w:p>
        </w:tc>
      </w:tr>
    </w:tbl>
    <w:p>
      <w:pPr>
        <w:rPr>
          <w:rFonts w:hint="eastAsia" w:ascii="宋体" w:hAnsi="宋体" w:eastAsia="宋体" w:cs="宋体"/>
          <w:b/>
          <w:bCs/>
          <w:color w:val="000000"/>
          <w:sz w:val="21"/>
          <w:szCs w:val="21"/>
        </w:rPr>
      </w:pPr>
    </w:p>
    <w:p>
      <w:pPr>
        <w:jc w:val="both"/>
        <w:rPr>
          <w:rFonts w:hint="eastAsia" w:ascii="黑体" w:eastAsia="黑体"/>
          <w:b/>
          <w:color w:val="000000"/>
          <w:sz w:val="30"/>
          <w:szCs w:val="30"/>
        </w:rPr>
      </w:pPr>
    </w:p>
    <w:p>
      <w:pPr>
        <w:keepNext w:val="0"/>
        <w:keepLines w:val="0"/>
        <w:pageBreakBefore w:val="0"/>
        <w:kinsoku/>
        <w:wordWrap/>
        <w:overflowPunct/>
        <w:topLinePunct w:val="0"/>
        <w:bidi w:val="0"/>
        <w:adjustRightInd/>
        <w:snapToGrid/>
        <w:spacing w:line="560" w:lineRule="exact"/>
        <w:jc w:val="center"/>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第203-1节    防护工程</w:t>
      </w:r>
    </w:p>
    <w:p>
      <w:pPr>
        <w:keepNext w:val="0"/>
        <w:keepLines w:val="0"/>
        <w:pageBreakBefore w:val="0"/>
        <w:kinsoku/>
        <w:wordWrap/>
        <w:overflowPunct/>
        <w:topLinePunct w:val="0"/>
        <w:bidi w:val="0"/>
        <w:adjustRightInd/>
        <w:snapToGrid/>
        <w:spacing w:line="560" w:lineRule="exact"/>
        <w:ind w:firstLine="422" w:firstLineChars="200"/>
        <w:jc w:val="left"/>
        <w:outlineLvl w:val="9"/>
        <w:rPr>
          <w:rFonts w:hint="eastAsia" w:ascii="宋体" w:hAnsi="宋体" w:eastAsia="宋体" w:cs="宋体"/>
          <w:b/>
          <w:bCs/>
          <w:sz w:val="21"/>
          <w:szCs w:val="21"/>
        </w:rPr>
      </w:pPr>
      <w:r>
        <w:rPr>
          <w:rFonts w:hint="eastAsia" w:ascii="宋体" w:hAnsi="宋体" w:eastAsia="宋体" w:cs="宋体"/>
          <w:b/>
          <w:bCs/>
          <w:sz w:val="21"/>
          <w:szCs w:val="21"/>
        </w:rPr>
        <w:t>204</w:t>
      </w:r>
      <w:r>
        <w:rPr>
          <w:rFonts w:hint="eastAsia" w:ascii="宋体" w:hAnsi="宋体" w:eastAsia="宋体" w:cs="宋体"/>
          <w:b/>
          <w:bCs/>
          <w:sz w:val="21"/>
          <w:szCs w:val="21"/>
          <w:lang w:val="en-US" w:eastAsia="zh-CN"/>
        </w:rPr>
        <w:t>-1</w:t>
      </w:r>
      <w:r>
        <w:rPr>
          <w:rFonts w:hint="eastAsia" w:ascii="宋体" w:hAnsi="宋体" w:eastAsia="宋体" w:cs="宋体"/>
          <w:b/>
          <w:bCs/>
          <w:sz w:val="21"/>
          <w:szCs w:val="21"/>
        </w:rPr>
        <w:t>.01 范围</w:t>
      </w:r>
    </w:p>
    <w:p>
      <w:pPr>
        <w:keepNext w:val="0"/>
        <w:keepLines w:val="0"/>
        <w:pageBreakBefore w:val="0"/>
        <w:kinsoku/>
        <w:wordWrap/>
        <w:overflowPunct/>
        <w:topLinePunct w:val="0"/>
        <w:bidi w:val="0"/>
        <w:adjustRightInd/>
        <w:snapToGrid/>
        <w:spacing w:line="560" w:lineRule="exact"/>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本节工作内容对</w:t>
      </w:r>
      <w:r>
        <w:rPr>
          <w:rFonts w:hint="eastAsia" w:ascii="宋体" w:hAnsi="宋体" w:eastAsia="宋体" w:cs="宋体"/>
          <w:sz w:val="21"/>
          <w:szCs w:val="21"/>
          <w:lang w:eastAsia="zh-CN"/>
        </w:rPr>
        <w:t>路</w:t>
      </w:r>
      <w:r>
        <w:rPr>
          <w:rFonts w:hint="eastAsia" w:ascii="宋体" w:hAnsi="宋体" w:eastAsia="宋体" w:cs="宋体"/>
          <w:sz w:val="21"/>
          <w:szCs w:val="21"/>
        </w:rPr>
        <w:t>基的边坡进行填筑土方</w:t>
      </w:r>
      <w:r>
        <w:rPr>
          <w:rFonts w:hint="eastAsia" w:ascii="宋体" w:hAnsi="宋体" w:eastAsia="宋体" w:cs="宋体"/>
          <w:sz w:val="21"/>
          <w:szCs w:val="21"/>
          <w:lang w:eastAsia="zh-CN"/>
        </w:rPr>
        <w:t>、夯实</w:t>
      </w:r>
      <w:r>
        <w:rPr>
          <w:rFonts w:hint="eastAsia" w:ascii="宋体" w:hAnsi="宋体" w:eastAsia="宋体" w:cs="宋体"/>
          <w:sz w:val="21"/>
          <w:szCs w:val="21"/>
        </w:rPr>
        <w:t>等有关的施工作业。</w:t>
      </w:r>
    </w:p>
    <w:p>
      <w:pPr>
        <w:keepNext w:val="0"/>
        <w:keepLines w:val="0"/>
        <w:pageBreakBefore w:val="0"/>
        <w:kinsoku/>
        <w:wordWrap/>
        <w:overflowPunct/>
        <w:topLinePunct w:val="0"/>
        <w:bidi w:val="0"/>
        <w:adjustRightInd/>
        <w:snapToGrid/>
        <w:spacing w:line="560" w:lineRule="exact"/>
        <w:jc w:val="left"/>
        <w:outlineLvl w:val="9"/>
        <w:rPr>
          <w:rFonts w:hint="eastAsia" w:ascii="宋体" w:hAnsi="宋体" w:eastAsia="宋体" w:cs="宋体"/>
          <w:b/>
          <w:bCs/>
          <w:sz w:val="21"/>
          <w:szCs w:val="21"/>
        </w:rPr>
      </w:pPr>
    </w:p>
    <w:p>
      <w:pPr>
        <w:keepNext w:val="0"/>
        <w:keepLines w:val="0"/>
        <w:pageBreakBefore w:val="0"/>
        <w:kinsoku/>
        <w:wordWrap/>
        <w:overflowPunct/>
        <w:topLinePunct w:val="0"/>
        <w:bidi w:val="0"/>
        <w:adjustRightInd/>
        <w:snapToGrid/>
        <w:spacing w:line="560" w:lineRule="exact"/>
        <w:ind w:firstLine="422" w:firstLineChars="200"/>
        <w:jc w:val="left"/>
        <w:outlineLvl w:val="9"/>
        <w:rPr>
          <w:rFonts w:hint="eastAsia" w:ascii="宋体" w:hAnsi="宋体" w:eastAsia="宋体" w:cs="宋体"/>
          <w:b/>
          <w:bCs/>
          <w:sz w:val="21"/>
          <w:szCs w:val="21"/>
        </w:rPr>
      </w:pPr>
      <w:r>
        <w:rPr>
          <w:rFonts w:hint="eastAsia" w:ascii="宋体" w:hAnsi="宋体" w:eastAsia="宋体" w:cs="宋体"/>
          <w:b/>
          <w:bCs/>
          <w:sz w:val="21"/>
          <w:szCs w:val="21"/>
        </w:rPr>
        <w:t>204</w:t>
      </w:r>
      <w:r>
        <w:rPr>
          <w:rFonts w:hint="eastAsia" w:ascii="宋体" w:hAnsi="宋体" w:eastAsia="宋体" w:cs="宋体"/>
          <w:b/>
          <w:bCs/>
          <w:sz w:val="21"/>
          <w:szCs w:val="21"/>
          <w:lang w:val="en-US" w:eastAsia="zh-CN"/>
        </w:rPr>
        <w:t>-1</w:t>
      </w:r>
      <w:r>
        <w:rPr>
          <w:rFonts w:hint="eastAsia" w:ascii="宋体" w:hAnsi="宋体" w:eastAsia="宋体" w:cs="宋体"/>
          <w:b/>
          <w:bCs/>
          <w:sz w:val="21"/>
          <w:szCs w:val="21"/>
        </w:rPr>
        <w:t>.02 填筑材料</w:t>
      </w:r>
    </w:p>
    <w:p>
      <w:pPr>
        <w:keepNext w:val="0"/>
        <w:keepLines w:val="0"/>
        <w:pageBreakBefore w:val="0"/>
        <w:kinsoku/>
        <w:wordWrap/>
        <w:overflowPunct/>
        <w:topLinePunct w:val="0"/>
        <w:bidi w:val="0"/>
        <w:adjustRightInd/>
        <w:snapToGrid/>
        <w:spacing w:line="560" w:lineRule="exact"/>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1. 凡具有规定强度且能被压实到规定密实度和能形成稳定填方的材料均为适用填料。通常情况下，下列材料为非适用材料：</w:t>
      </w:r>
    </w:p>
    <w:p>
      <w:pPr>
        <w:keepNext w:val="0"/>
        <w:keepLines w:val="0"/>
        <w:pageBreakBefore w:val="0"/>
        <w:kinsoku/>
        <w:wordWrap/>
        <w:overflowPunct/>
        <w:topLinePunct w:val="0"/>
        <w:bidi w:val="0"/>
        <w:adjustRightInd/>
        <w:snapToGrid/>
        <w:spacing w:line="560" w:lineRule="exact"/>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(1) 含草皮、生活垃圾、树根和腐殖质的土。</w:t>
      </w:r>
    </w:p>
    <w:p>
      <w:pPr>
        <w:keepNext w:val="0"/>
        <w:keepLines w:val="0"/>
        <w:pageBreakBefore w:val="0"/>
        <w:kinsoku/>
        <w:wordWrap/>
        <w:overflowPunct/>
        <w:topLinePunct w:val="0"/>
        <w:bidi w:val="0"/>
        <w:adjustRightInd/>
        <w:snapToGrid/>
        <w:spacing w:line="560" w:lineRule="exact"/>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(2) 泥炭、淤泥、冻土、沼泽土、建筑垃圾。</w:t>
      </w:r>
    </w:p>
    <w:p>
      <w:pPr>
        <w:keepNext w:val="0"/>
        <w:keepLines w:val="0"/>
        <w:pageBreakBefore w:val="0"/>
        <w:kinsoku/>
        <w:wordWrap/>
        <w:overflowPunct/>
        <w:topLinePunct w:val="0"/>
        <w:bidi w:val="0"/>
        <w:adjustRightInd/>
        <w:snapToGrid/>
        <w:spacing w:line="560" w:lineRule="exact"/>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(3) 有机质含量大于5%的土。</w:t>
      </w:r>
    </w:p>
    <w:p>
      <w:pPr>
        <w:keepNext w:val="0"/>
        <w:keepLines w:val="0"/>
        <w:pageBreakBefore w:val="0"/>
        <w:kinsoku/>
        <w:wordWrap/>
        <w:overflowPunct/>
        <w:topLinePunct w:val="0"/>
        <w:bidi w:val="0"/>
        <w:adjustRightInd/>
        <w:snapToGrid/>
        <w:spacing w:line="560" w:lineRule="exact"/>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(4) 液限大于50%、塑性指数大于26的土。</w:t>
      </w:r>
    </w:p>
    <w:p>
      <w:pPr>
        <w:keepNext w:val="0"/>
        <w:keepLines w:val="0"/>
        <w:pageBreakBefore w:val="0"/>
        <w:kinsoku/>
        <w:wordWrap/>
        <w:overflowPunct/>
        <w:topLinePunct w:val="0"/>
        <w:bidi w:val="0"/>
        <w:adjustRightInd/>
        <w:snapToGrid/>
        <w:spacing w:line="560" w:lineRule="exact"/>
        <w:jc w:val="left"/>
        <w:outlineLvl w:val="9"/>
        <w:rPr>
          <w:rFonts w:hint="eastAsia" w:ascii="宋体" w:hAnsi="宋体" w:eastAsia="宋体" w:cs="宋体"/>
          <w:sz w:val="21"/>
          <w:szCs w:val="21"/>
        </w:rPr>
      </w:pPr>
    </w:p>
    <w:p>
      <w:pPr>
        <w:keepNext w:val="0"/>
        <w:keepLines w:val="0"/>
        <w:pageBreakBefore w:val="0"/>
        <w:kinsoku/>
        <w:wordWrap/>
        <w:overflowPunct/>
        <w:topLinePunct w:val="0"/>
        <w:bidi w:val="0"/>
        <w:adjustRightInd/>
        <w:snapToGrid/>
        <w:spacing w:line="560" w:lineRule="exact"/>
        <w:ind w:firstLine="422" w:firstLineChars="200"/>
        <w:jc w:val="left"/>
        <w:outlineLvl w:val="9"/>
        <w:rPr>
          <w:rFonts w:hint="eastAsia" w:ascii="宋体" w:hAnsi="宋体" w:eastAsia="宋体" w:cs="宋体"/>
          <w:b/>
          <w:bCs/>
          <w:sz w:val="21"/>
          <w:szCs w:val="21"/>
        </w:rPr>
      </w:pPr>
      <w:r>
        <w:rPr>
          <w:rFonts w:hint="eastAsia" w:ascii="宋体" w:hAnsi="宋体" w:eastAsia="宋体" w:cs="宋体"/>
          <w:b/>
          <w:bCs/>
          <w:sz w:val="21"/>
          <w:szCs w:val="21"/>
        </w:rPr>
        <w:t>204</w:t>
      </w:r>
      <w:r>
        <w:rPr>
          <w:rFonts w:hint="eastAsia" w:ascii="宋体" w:hAnsi="宋体" w:eastAsia="宋体" w:cs="宋体"/>
          <w:b/>
          <w:bCs/>
          <w:sz w:val="21"/>
          <w:szCs w:val="21"/>
          <w:lang w:val="en-US" w:eastAsia="zh-CN"/>
        </w:rPr>
        <w:t>-1</w:t>
      </w:r>
      <w:r>
        <w:rPr>
          <w:rFonts w:hint="eastAsia" w:ascii="宋体" w:hAnsi="宋体" w:eastAsia="宋体" w:cs="宋体"/>
          <w:b/>
          <w:bCs/>
          <w:sz w:val="21"/>
          <w:szCs w:val="21"/>
        </w:rPr>
        <w:t>.04 施工要求</w:t>
      </w:r>
    </w:p>
    <w:p>
      <w:pPr>
        <w:keepNext w:val="0"/>
        <w:keepLines w:val="0"/>
        <w:pageBreakBefore w:val="0"/>
        <w:kinsoku/>
        <w:wordWrap/>
        <w:overflowPunct/>
        <w:topLinePunct w:val="0"/>
        <w:bidi w:val="0"/>
        <w:adjustRightInd/>
        <w:snapToGrid/>
        <w:spacing w:line="560" w:lineRule="exact"/>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1. 一般要求</w:t>
      </w:r>
    </w:p>
    <w:p>
      <w:pPr>
        <w:keepNext w:val="0"/>
        <w:keepLines w:val="0"/>
        <w:pageBreakBefore w:val="0"/>
        <w:kinsoku/>
        <w:wordWrap/>
        <w:overflowPunct/>
        <w:topLinePunct w:val="0"/>
        <w:bidi w:val="0"/>
        <w:adjustRightInd/>
        <w:snapToGrid/>
        <w:spacing w:line="560" w:lineRule="exact"/>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(1) 填方路堤施工前，应按本规范第202节的有关规定对原地面进行清理及压实。所有填方作业均应严格按照图纸或</w:t>
      </w:r>
      <w:r>
        <w:rPr>
          <w:rFonts w:hint="eastAsia" w:ascii="宋体" w:hAnsi="宋体" w:eastAsia="宋体" w:cs="宋体"/>
          <w:sz w:val="21"/>
          <w:szCs w:val="21"/>
          <w:lang w:eastAsia="zh-CN"/>
        </w:rPr>
        <w:t>监理</w:t>
      </w:r>
      <w:r>
        <w:rPr>
          <w:rFonts w:hint="eastAsia" w:ascii="宋体" w:hAnsi="宋体" w:eastAsia="宋体" w:cs="宋体"/>
          <w:sz w:val="21"/>
          <w:szCs w:val="21"/>
        </w:rPr>
        <w:t>工程师的要求施工。</w:t>
      </w:r>
    </w:p>
    <w:p>
      <w:pPr>
        <w:keepNext w:val="0"/>
        <w:keepLines w:val="0"/>
        <w:pageBreakBefore w:val="0"/>
        <w:kinsoku/>
        <w:wordWrap/>
        <w:overflowPunct/>
        <w:topLinePunct w:val="0"/>
        <w:bidi w:val="0"/>
        <w:adjustRightInd/>
        <w:snapToGrid/>
        <w:spacing w:line="560" w:lineRule="exact"/>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(2) 路堤基底应在填筑前进行压实，承包人应将压实后新测绘的填方工程断面图提交养护工程师核准，否则不得填筑。</w:t>
      </w:r>
    </w:p>
    <w:p>
      <w:pPr>
        <w:keepNext w:val="0"/>
        <w:keepLines w:val="0"/>
        <w:pageBreakBefore w:val="0"/>
        <w:kinsoku/>
        <w:wordWrap/>
        <w:overflowPunct/>
        <w:topLinePunct w:val="0"/>
        <w:bidi w:val="0"/>
        <w:adjustRightInd/>
        <w:snapToGrid/>
        <w:spacing w:line="560" w:lineRule="exact"/>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(3) 填方作业不得对邻近的结构物和其他设施产生损坏及干扰；否则，由此而引起的后果应由承包人自负。</w:t>
      </w:r>
    </w:p>
    <w:p>
      <w:pPr>
        <w:keepNext w:val="0"/>
        <w:keepLines w:val="0"/>
        <w:pageBreakBefore w:val="0"/>
        <w:kinsoku/>
        <w:wordWrap/>
        <w:overflowPunct/>
        <w:topLinePunct w:val="0"/>
        <w:bidi w:val="0"/>
        <w:adjustRightInd/>
        <w:snapToGrid/>
        <w:spacing w:line="560" w:lineRule="exact"/>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(4) 整个施工期间，承包人必须保证排水畅通。如因排水不当而造成工程损坏，承包人应立即进行修补。</w:t>
      </w:r>
    </w:p>
    <w:p>
      <w:pPr>
        <w:keepNext w:val="0"/>
        <w:keepLines w:val="0"/>
        <w:pageBreakBefore w:val="0"/>
        <w:widowControl/>
        <w:kinsoku/>
        <w:wordWrap/>
        <w:overflowPunct/>
        <w:topLinePunct w:val="0"/>
        <w:autoSpaceDE w:val="0"/>
        <w:autoSpaceDN w:val="0"/>
        <w:bidi w:val="0"/>
        <w:adjustRightInd/>
        <w:snapToGrid/>
        <w:spacing w:line="560" w:lineRule="exact"/>
        <w:textAlignment w:val="bottom"/>
        <w:outlineLvl w:val="9"/>
        <w:rPr>
          <w:rFonts w:hint="eastAsia" w:ascii="宋体" w:hAnsi="宋体" w:eastAsia="宋体" w:cs="宋体"/>
          <w:b/>
          <w:bCs/>
          <w:sz w:val="21"/>
          <w:szCs w:val="21"/>
        </w:rPr>
      </w:pPr>
    </w:p>
    <w:p>
      <w:pPr>
        <w:keepNext w:val="0"/>
        <w:keepLines w:val="0"/>
        <w:pageBreakBefore w:val="0"/>
        <w:widowControl/>
        <w:kinsoku/>
        <w:wordWrap/>
        <w:overflowPunct/>
        <w:topLinePunct w:val="0"/>
        <w:autoSpaceDE w:val="0"/>
        <w:autoSpaceDN w:val="0"/>
        <w:bidi w:val="0"/>
        <w:adjustRightInd/>
        <w:snapToGrid/>
        <w:spacing w:line="560" w:lineRule="exact"/>
        <w:ind w:left="0" w:leftChars="0" w:firstLine="422" w:firstLineChars="200"/>
        <w:textAlignment w:val="bottom"/>
        <w:outlineLvl w:val="9"/>
        <w:rPr>
          <w:rFonts w:hint="eastAsia" w:ascii="宋体" w:hAnsi="宋体" w:eastAsia="宋体" w:cs="宋体"/>
          <w:b/>
          <w:bCs/>
          <w:sz w:val="21"/>
          <w:szCs w:val="21"/>
        </w:rPr>
      </w:pPr>
      <w:r>
        <w:rPr>
          <w:rFonts w:hint="eastAsia" w:ascii="宋体" w:hAnsi="宋体" w:eastAsia="宋体" w:cs="宋体"/>
          <w:b/>
          <w:bCs/>
          <w:sz w:val="21"/>
          <w:szCs w:val="21"/>
        </w:rPr>
        <w:t>20</w:t>
      </w:r>
      <w:r>
        <w:rPr>
          <w:rFonts w:hint="eastAsia" w:ascii="宋体" w:hAnsi="宋体" w:eastAsia="宋体" w:cs="宋体"/>
          <w:b/>
          <w:bCs/>
          <w:sz w:val="21"/>
          <w:szCs w:val="21"/>
          <w:lang w:val="en-US" w:eastAsia="zh-CN"/>
        </w:rPr>
        <w:t>4-1</w:t>
      </w:r>
      <w:r>
        <w:rPr>
          <w:rFonts w:hint="eastAsia" w:ascii="宋体" w:hAnsi="宋体" w:eastAsia="宋体" w:cs="宋体"/>
          <w:b/>
          <w:bCs/>
          <w:sz w:val="21"/>
          <w:szCs w:val="21"/>
        </w:rPr>
        <w:t>.0</w:t>
      </w:r>
      <w:r>
        <w:rPr>
          <w:rFonts w:hint="eastAsia" w:ascii="宋体" w:hAnsi="宋体" w:eastAsia="宋体" w:cs="宋体"/>
          <w:b/>
          <w:bCs/>
          <w:sz w:val="21"/>
          <w:szCs w:val="21"/>
          <w:lang w:val="en-US" w:eastAsia="zh-CN"/>
        </w:rPr>
        <w:t>5</w:t>
      </w:r>
      <w:r>
        <w:rPr>
          <w:rFonts w:hint="eastAsia" w:ascii="宋体" w:hAnsi="宋体" w:eastAsia="宋体" w:cs="宋体"/>
          <w:b/>
          <w:bCs/>
          <w:sz w:val="21"/>
          <w:szCs w:val="21"/>
        </w:rPr>
        <w:t xml:space="preserve"> 计量与支付</w:t>
      </w:r>
    </w:p>
    <w:p>
      <w:pPr>
        <w:pStyle w:val="2"/>
        <w:ind w:firstLine="422" w:firstLineChars="200"/>
        <w:rPr>
          <w:rFonts w:hint="eastAsia" w:eastAsia="宋体"/>
          <w:lang w:eastAsia="zh-CN"/>
        </w:rPr>
      </w:pPr>
      <w:r>
        <w:rPr>
          <w:rFonts w:hint="eastAsia" w:ascii="宋体" w:hAnsi="宋体" w:eastAsia="宋体" w:cs="宋体"/>
          <w:b/>
          <w:bCs/>
          <w:sz w:val="21"/>
          <w:szCs w:val="21"/>
          <w:lang w:val="en-US" w:eastAsia="zh-CN"/>
        </w:rPr>
        <w:t>1.</w:t>
      </w:r>
      <w:r>
        <w:rPr>
          <w:rFonts w:hint="eastAsia" w:ascii="宋体" w:hAnsi="宋体" w:eastAsia="宋体" w:cs="宋体"/>
          <w:b/>
          <w:bCs/>
          <w:sz w:val="21"/>
          <w:szCs w:val="21"/>
          <w:lang w:eastAsia="zh-CN"/>
        </w:rPr>
        <w:t>计量</w:t>
      </w:r>
    </w:p>
    <w:p>
      <w:pPr>
        <w:keepNext w:val="0"/>
        <w:keepLines w:val="0"/>
        <w:pageBreakBefore w:val="0"/>
        <w:widowControl/>
        <w:kinsoku/>
        <w:wordWrap/>
        <w:overflowPunct/>
        <w:topLinePunct w:val="0"/>
        <w:autoSpaceDE w:val="0"/>
        <w:autoSpaceDN w:val="0"/>
        <w:bidi w:val="0"/>
        <w:adjustRightInd/>
        <w:snapToGrid/>
        <w:spacing w:line="500" w:lineRule="exact"/>
        <w:ind w:left="0" w:leftChars="0" w:firstLine="400" w:firstLineChars="200"/>
        <w:textAlignment w:val="bottom"/>
        <w:outlineLvl w:val="9"/>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人工拆除浆砌圬工以拆除前的实体体积立方米进行计量，包括施工放样、拆除，废料的运输、堆放、拆除现场清扫等一切有关的作业。计价中包括了上述一切与此有关作业的费用。所有破除和拆除的废料产权归属于发包人，由将其运至发包人或发包人指定的存放地点，若发包人或发包人未指定，则由承包人自行处理。</w:t>
      </w:r>
    </w:p>
    <w:p>
      <w:pPr>
        <w:keepNext w:val="0"/>
        <w:keepLines w:val="0"/>
        <w:pageBreakBefore w:val="0"/>
        <w:widowControl/>
        <w:kinsoku/>
        <w:wordWrap/>
        <w:overflowPunct/>
        <w:topLinePunct w:val="0"/>
        <w:bidi w:val="0"/>
        <w:adjustRightInd/>
        <w:snapToGrid/>
        <w:spacing w:line="500" w:lineRule="exact"/>
        <w:ind w:firstLine="400" w:firstLineChars="200"/>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（2）经发包人和发包人指定的可利用的圬工废料可用到指定的工程项目中，保管、堆放和运输费均以发包人和发包人审核的计日工进行计量。</w:t>
      </w:r>
    </w:p>
    <w:p>
      <w:pPr>
        <w:keepNext w:val="0"/>
        <w:keepLines w:val="0"/>
        <w:pageBreakBefore w:val="0"/>
        <w:widowControl/>
        <w:kinsoku/>
        <w:wordWrap/>
        <w:overflowPunct/>
        <w:topLinePunct w:val="0"/>
        <w:bidi w:val="0"/>
        <w:adjustRightInd/>
        <w:snapToGrid/>
        <w:spacing w:line="500" w:lineRule="exact"/>
        <w:ind w:firstLine="400" w:firstLineChars="200"/>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w:t>
      </w:r>
      <w:r>
        <w:rPr>
          <w:rFonts w:hint="eastAsia" w:ascii="宋体" w:hAnsi="宋体" w:cs="宋体"/>
          <w:color w:val="000000"/>
          <w:kern w:val="0"/>
          <w:sz w:val="20"/>
          <w:szCs w:val="20"/>
          <w:lang w:val="en-US" w:eastAsia="zh-CN" w:bidi="ar"/>
        </w:rPr>
        <w:t>3</w:t>
      </w:r>
      <w:r>
        <w:rPr>
          <w:rFonts w:hint="eastAsia" w:ascii="宋体" w:hAnsi="宋体" w:cs="宋体"/>
          <w:color w:val="000000"/>
          <w:kern w:val="0"/>
          <w:sz w:val="20"/>
          <w:szCs w:val="20"/>
          <w:lang w:bidi="ar"/>
        </w:rPr>
        <w:t>）土方挖运，包括土方的挖松、装土、运送、卸除和空回，数量应以承包人测量，并经发包人审核批准的断面或实际范围为依据的计算数量，以立方米计量。</w:t>
      </w:r>
    </w:p>
    <w:p>
      <w:pPr>
        <w:keepNext w:val="0"/>
        <w:keepLines w:val="0"/>
        <w:pageBreakBefore w:val="0"/>
        <w:widowControl/>
        <w:kinsoku/>
        <w:wordWrap/>
        <w:overflowPunct/>
        <w:topLinePunct w:val="0"/>
        <w:bidi w:val="0"/>
        <w:adjustRightInd/>
        <w:snapToGrid/>
        <w:spacing w:line="500" w:lineRule="exact"/>
        <w:ind w:firstLine="400" w:firstLineChars="200"/>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w:t>
      </w:r>
      <w:r>
        <w:rPr>
          <w:rFonts w:hint="eastAsia" w:ascii="宋体" w:hAnsi="宋体" w:cs="宋体"/>
          <w:color w:val="000000"/>
          <w:kern w:val="0"/>
          <w:sz w:val="20"/>
          <w:szCs w:val="20"/>
          <w:lang w:val="en-US" w:eastAsia="zh-CN" w:bidi="ar"/>
        </w:rPr>
        <w:t>4</w:t>
      </w:r>
      <w:r>
        <w:rPr>
          <w:rFonts w:hint="eastAsia" w:ascii="宋体" w:hAnsi="宋体" w:cs="宋体"/>
          <w:color w:val="000000"/>
          <w:kern w:val="0"/>
          <w:sz w:val="20"/>
          <w:szCs w:val="20"/>
          <w:lang w:bidi="ar"/>
        </w:rPr>
        <w:t>）填补冲沟或塌方缺口的土方夯实，包括土方的耙松、摊平、洒水或风干土壤、分层夯实，数量应以承包人测量，并经发包人审核批准的断面或实际范围为依据，按人工夯实土方数量计算，以立方米计算。</w:t>
      </w:r>
    </w:p>
    <w:p>
      <w:pPr>
        <w:keepNext w:val="0"/>
        <w:keepLines w:val="0"/>
        <w:pageBreakBefore w:val="0"/>
        <w:widowControl/>
        <w:kinsoku/>
        <w:wordWrap/>
        <w:overflowPunct/>
        <w:topLinePunct w:val="0"/>
        <w:bidi w:val="0"/>
        <w:adjustRightInd/>
        <w:snapToGrid/>
        <w:spacing w:line="500" w:lineRule="exact"/>
        <w:ind w:firstLine="400" w:firstLineChars="200"/>
        <w:jc w:val="left"/>
        <w:textAlignment w:val="center"/>
        <w:rPr>
          <w:rFonts w:hint="eastAsia"/>
        </w:rPr>
      </w:pPr>
      <w:r>
        <w:rPr>
          <w:rFonts w:hint="eastAsia" w:ascii="宋体" w:hAnsi="宋体" w:cs="宋体"/>
          <w:color w:val="000000"/>
          <w:kern w:val="0"/>
          <w:sz w:val="20"/>
          <w:szCs w:val="20"/>
          <w:lang w:bidi="ar"/>
        </w:rPr>
        <w:t>（</w:t>
      </w:r>
      <w:r>
        <w:rPr>
          <w:rFonts w:hint="eastAsia" w:ascii="宋体" w:hAnsi="宋体" w:cs="宋体"/>
          <w:color w:val="000000"/>
          <w:kern w:val="0"/>
          <w:sz w:val="20"/>
          <w:szCs w:val="20"/>
          <w:lang w:val="en-US" w:eastAsia="zh-CN" w:bidi="ar"/>
        </w:rPr>
        <w:t>5</w:t>
      </w:r>
      <w:r>
        <w:rPr>
          <w:rFonts w:hint="eastAsia" w:ascii="宋体" w:hAnsi="宋体" w:cs="宋体"/>
          <w:color w:val="000000"/>
          <w:kern w:val="0"/>
          <w:sz w:val="20"/>
          <w:szCs w:val="20"/>
          <w:lang w:bidi="ar"/>
        </w:rPr>
        <w:t>）</w:t>
      </w:r>
      <w:r>
        <w:rPr>
          <w:rFonts w:hint="eastAsia" w:ascii="宋体" w:hAnsi="宋体"/>
          <w:color w:val="000000"/>
          <w:sz w:val="20"/>
          <w:szCs w:val="20"/>
        </w:rPr>
        <w:t>塌方土石方清理是指对因塌方造成的道路交通阻断清理土石方并装车和一公里的免费运距，对于塌方部位的修复已包含塌方部位表面的土石方清理。</w:t>
      </w:r>
    </w:p>
    <w:p>
      <w:pPr>
        <w:keepNext w:val="0"/>
        <w:keepLines w:val="0"/>
        <w:pageBreakBefore w:val="0"/>
        <w:widowControl/>
        <w:kinsoku/>
        <w:wordWrap/>
        <w:overflowPunct/>
        <w:topLinePunct w:val="0"/>
        <w:autoSpaceDE w:val="0"/>
        <w:autoSpaceDN w:val="0"/>
        <w:bidi w:val="0"/>
        <w:adjustRightInd/>
        <w:snapToGrid/>
        <w:spacing w:line="560" w:lineRule="exact"/>
        <w:ind w:firstLine="420"/>
        <w:textAlignment w:val="bottom"/>
        <w:outlineLvl w:val="9"/>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支付</w:t>
      </w:r>
    </w:p>
    <w:p>
      <w:pPr>
        <w:keepNext w:val="0"/>
        <w:keepLines w:val="0"/>
        <w:pageBreakBefore w:val="0"/>
        <w:widowControl/>
        <w:kinsoku/>
        <w:wordWrap/>
        <w:overflowPunct/>
        <w:topLinePunct w:val="0"/>
        <w:autoSpaceDE w:val="0"/>
        <w:autoSpaceDN w:val="0"/>
        <w:bidi w:val="0"/>
        <w:adjustRightInd/>
        <w:snapToGrid/>
        <w:spacing w:line="560" w:lineRule="exact"/>
        <w:ind w:firstLine="420"/>
        <w:textAlignment w:val="bottom"/>
        <w:outlineLvl w:val="9"/>
        <w:rPr>
          <w:sz w:val="21"/>
          <w:szCs w:val="21"/>
        </w:rPr>
      </w:pPr>
      <w:r>
        <w:rPr>
          <w:rFonts w:hint="eastAsia" w:ascii="宋体" w:hAnsi="宋体" w:eastAsia="宋体" w:cs="宋体"/>
          <w:sz w:val="21"/>
          <w:szCs w:val="21"/>
        </w:rPr>
        <w:t>按上述规定计量，经发包人验收并列入了工程量清单的以下支付子目的工程量，其每一计量单位，将以合同单价支付。此项支付包括材料、劳力、设备、运输等及其他为完成此项工程所必需的费用，是对完成工程的全部偿付</w:t>
      </w:r>
      <w:r>
        <w:rPr>
          <w:sz w:val="21"/>
          <w:szCs w:val="21"/>
        </w:rPr>
        <w:t>。</w:t>
      </w:r>
    </w:p>
    <w:p>
      <w:pPr>
        <w:keepNext w:val="0"/>
        <w:keepLines w:val="0"/>
        <w:pageBreakBefore w:val="0"/>
        <w:widowControl/>
        <w:numPr>
          <w:ilvl w:val="0"/>
          <w:numId w:val="0"/>
        </w:numPr>
        <w:kinsoku/>
        <w:wordWrap/>
        <w:overflowPunct/>
        <w:topLinePunct w:val="0"/>
        <w:autoSpaceDE w:val="0"/>
        <w:autoSpaceDN w:val="0"/>
        <w:bidi w:val="0"/>
        <w:adjustRightInd/>
        <w:snapToGrid/>
        <w:spacing w:line="560" w:lineRule="exact"/>
        <w:ind w:firstLine="420" w:firstLineChars="200"/>
        <w:textAlignment w:val="bottom"/>
        <w:outlineLvl w:val="9"/>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支付子目</w:t>
      </w:r>
    </w:p>
    <w:tbl>
      <w:tblPr>
        <w:tblStyle w:val="61"/>
        <w:tblW w:w="9225" w:type="dxa"/>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5"/>
        <w:gridCol w:w="4785"/>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5" w:type="dxa"/>
            <w:noWrap w:val="0"/>
            <w:vAlign w:val="top"/>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子目号</w:t>
            </w:r>
          </w:p>
        </w:tc>
        <w:tc>
          <w:tcPr>
            <w:tcW w:w="4785" w:type="dxa"/>
            <w:noWrap w:val="0"/>
            <w:vAlign w:val="top"/>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子目名称</w:t>
            </w:r>
          </w:p>
        </w:tc>
        <w:tc>
          <w:tcPr>
            <w:tcW w:w="2535" w:type="dxa"/>
            <w:noWrap w:val="0"/>
            <w:vAlign w:val="top"/>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5"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-a</w:t>
            </w:r>
          </w:p>
        </w:tc>
        <w:tc>
          <w:tcPr>
            <w:tcW w:w="4785" w:type="dxa"/>
            <w:noWrap w:val="0"/>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人工拆除清理圬工结构物</w:t>
            </w:r>
          </w:p>
        </w:tc>
        <w:tc>
          <w:tcPr>
            <w:tcW w:w="2535" w:type="dxa"/>
            <w:noWrap w:val="0"/>
            <w:vAlign w:val="center"/>
          </w:tcPr>
          <w:p>
            <w:pPr>
              <w:keepNext w:val="0"/>
              <w:keepLines w:val="0"/>
              <w:widowControl/>
              <w:suppressLineNumbers w:val="0"/>
              <w:jc w:val="center"/>
              <w:textAlignment w:val="center"/>
              <w:rPr>
                <w:rFonts w:hint="eastAsia" w:ascii="宋体" w:hAnsi="宋体" w:eastAsia="宋体" w:cs="宋体"/>
                <w:sz w:val="21"/>
                <w:szCs w:val="21"/>
                <w:lang w:val="en-US"/>
              </w:rPr>
            </w:pPr>
            <w:r>
              <w:rPr>
                <w:rFonts w:hint="eastAsia" w:ascii="宋体" w:hAnsi="宋体" w:eastAsia="宋体" w:cs="宋体"/>
                <w:i w:val="0"/>
                <w:color w:val="000000"/>
                <w:kern w:val="0"/>
                <w:sz w:val="21"/>
                <w:szCs w:val="21"/>
                <w:u w:val="none"/>
                <w:lang w:val="en-US" w:eastAsia="zh-CN" w:bidi="ar"/>
              </w:rPr>
              <w:t>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5"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-b</w:t>
            </w:r>
          </w:p>
        </w:tc>
        <w:tc>
          <w:tcPr>
            <w:tcW w:w="4785" w:type="dxa"/>
            <w:noWrap w:val="0"/>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M10级砂浆抹面（2cm厚）</w:t>
            </w:r>
          </w:p>
        </w:tc>
        <w:tc>
          <w:tcPr>
            <w:tcW w:w="2535" w:type="dxa"/>
            <w:noWrap w:val="0"/>
            <w:vAlign w:val="center"/>
          </w:tcPr>
          <w:p>
            <w:pPr>
              <w:keepNext w:val="0"/>
              <w:keepLines w:val="0"/>
              <w:widowControl/>
              <w:suppressLineNumbers w:val="0"/>
              <w:jc w:val="center"/>
              <w:textAlignment w:val="center"/>
              <w:rPr>
                <w:rFonts w:hint="eastAsia" w:ascii="宋体" w:hAnsi="宋体" w:eastAsia="宋体" w:cs="宋体"/>
                <w:sz w:val="21"/>
                <w:szCs w:val="21"/>
                <w:lang w:val="en-US"/>
              </w:rPr>
            </w:pPr>
            <w:r>
              <w:rPr>
                <w:rFonts w:hint="eastAsia" w:ascii="宋体" w:hAnsi="宋体" w:eastAsia="宋体" w:cs="宋体"/>
                <w:i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5"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-c</w:t>
            </w:r>
          </w:p>
        </w:tc>
        <w:tc>
          <w:tcPr>
            <w:tcW w:w="4785" w:type="dxa"/>
            <w:noWrap w:val="0"/>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M10级砂浆勾缝</w:t>
            </w:r>
          </w:p>
        </w:tc>
        <w:tc>
          <w:tcPr>
            <w:tcW w:w="2535" w:type="dxa"/>
            <w:noWrap w:val="0"/>
            <w:vAlign w:val="center"/>
          </w:tcPr>
          <w:p>
            <w:pPr>
              <w:keepNext w:val="0"/>
              <w:keepLines w:val="0"/>
              <w:widowControl/>
              <w:suppressLineNumbers w:val="0"/>
              <w:jc w:val="center"/>
              <w:textAlignment w:val="center"/>
              <w:rPr>
                <w:rFonts w:hint="eastAsia" w:ascii="宋体" w:hAnsi="宋体" w:eastAsia="宋体" w:cs="宋体"/>
                <w:sz w:val="21"/>
                <w:szCs w:val="21"/>
                <w:lang w:val="en-US"/>
              </w:rPr>
            </w:pPr>
            <w:r>
              <w:rPr>
                <w:rFonts w:hint="eastAsia" w:ascii="宋体" w:hAnsi="宋体" w:eastAsia="宋体" w:cs="宋体"/>
                <w:i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5"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-d</w:t>
            </w:r>
          </w:p>
        </w:tc>
        <w:tc>
          <w:tcPr>
            <w:tcW w:w="4785" w:type="dxa"/>
            <w:noWrap w:val="0"/>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塌方亏土回填夯实</w:t>
            </w:r>
          </w:p>
        </w:tc>
        <w:tc>
          <w:tcPr>
            <w:tcW w:w="2535" w:type="dxa"/>
            <w:noWrap w:val="0"/>
            <w:vAlign w:val="center"/>
          </w:tcPr>
          <w:p>
            <w:pPr>
              <w:keepNext w:val="0"/>
              <w:keepLines w:val="0"/>
              <w:widowControl/>
              <w:suppressLineNumbers w:val="0"/>
              <w:jc w:val="center"/>
              <w:textAlignment w:val="center"/>
              <w:rPr>
                <w:rFonts w:hint="eastAsia" w:ascii="宋体" w:hAnsi="宋体" w:eastAsia="宋体" w:cs="宋体"/>
                <w:sz w:val="21"/>
                <w:szCs w:val="21"/>
                <w:lang w:val="en-US"/>
              </w:rPr>
            </w:pPr>
            <w:r>
              <w:rPr>
                <w:rFonts w:hint="eastAsia" w:ascii="宋体" w:hAnsi="宋体" w:eastAsia="宋体" w:cs="宋体"/>
                <w:i w:val="0"/>
                <w:color w:val="000000"/>
                <w:kern w:val="0"/>
                <w:sz w:val="21"/>
                <w:szCs w:val="21"/>
                <w:u w:val="none"/>
                <w:lang w:val="en-US" w:eastAsia="zh-CN" w:bidi="ar"/>
              </w:rPr>
              <w:t>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5"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-e</w:t>
            </w:r>
          </w:p>
        </w:tc>
        <w:tc>
          <w:tcPr>
            <w:tcW w:w="4785" w:type="dxa"/>
            <w:noWrap w:val="0"/>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塌方土方清理</w:t>
            </w:r>
          </w:p>
        </w:tc>
        <w:tc>
          <w:tcPr>
            <w:tcW w:w="2535" w:type="dxa"/>
            <w:noWrap w:val="0"/>
            <w:vAlign w:val="center"/>
          </w:tcPr>
          <w:p>
            <w:pPr>
              <w:keepNext w:val="0"/>
              <w:keepLines w:val="0"/>
              <w:widowControl/>
              <w:suppressLineNumbers w:val="0"/>
              <w:jc w:val="center"/>
              <w:textAlignment w:val="center"/>
              <w:rPr>
                <w:rFonts w:hint="eastAsia" w:ascii="宋体" w:hAnsi="宋体" w:eastAsia="宋体" w:cs="宋体"/>
                <w:sz w:val="21"/>
                <w:szCs w:val="21"/>
                <w:lang w:val="en-US"/>
              </w:rPr>
            </w:pPr>
            <w:r>
              <w:rPr>
                <w:rFonts w:hint="eastAsia" w:ascii="宋体" w:hAnsi="宋体" w:eastAsia="宋体" w:cs="宋体"/>
                <w:i w:val="0"/>
                <w:color w:val="000000"/>
                <w:kern w:val="0"/>
                <w:sz w:val="21"/>
                <w:szCs w:val="21"/>
                <w:u w:val="none"/>
                <w:lang w:val="en-US" w:eastAsia="zh-CN" w:bidi="ar"/>
              </w:rPr>
              <w:t>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5"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-a</w:t>
            </w:r>
          </w:p>
        </w:tc>
        <w:tc>
          <w:tcPr>
            <w:tcW w:w="4785" w:type="dxa"/>
            <w:noWrap w:val="0"/>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人工拆除清理圬工结构物</w:t>
            </w:r>
          </w:p>
        </w:tc>
        <w:tc>
          <w:tcPr>
            <w:tcW w:w="2535" w:type="dxa"/>
            <w:noWrap w:val="0"/>
            <w:vAlign w:val="center"/>
          </w:tcPr>
          <w:p>
            <w:pPr>
              <w:keepNext w:val="0"/>
              <w:keepLines w:val="0"/>
              <w:widowControl/>
              <w:suppressLineNumbers w:val="0"/>
              <w:jc w:val="center"/>
              <w:textAlignment w:val="center"/>
              <w:rPr>
                <w:rFonts w:hint="eastAsia" w:ascii="宋体" w:hAnsi="宋体" w:eastAsia="宋体" w:cs="宋体"/>
                <w:sz w:val="21"/>
                <w:szCs w:val="21"/>
                <w:lang w:val="en-US"/>
              </w:rPr>
            </w:pPr>
            <w:r>
              <w:rPr>
                <w:rFonts w:hint="eastAsia" w:ascii="宋体" w:hAnsi="宋体" w:eastAsia="宋体" w:cs="宋体"/>
                <w:i w:val="0"/>
                <w:color w:val="000000"/>
                <w:kern w:val="0"/>
                <w:sz w:val="21"/>
                <w:szCs w:val="21"/>
                <w:u w:val="none"/>
                <w:lang w:val="en-US" w:eastAsia="zh-CN" w:bidi="ar"/>
              </w:rPr>
              <w:t>m³</w:t>
            </w:r>
          </w:p>
        </w:tc>
      </w:tr>
    </w:tbl>
    <w:p>
      <w:pPr>
        <w:pStyle w:val="2"/>
        <w:rPr>
          <w:rFonts w:hint="eastAsia" w:ascii="黑体" w:eastAsia="黑体"/>
          <w:b/>
          <w:color w:val="000000"/>
          <w:sz w:val="30"/>
          <w:szCs w:val="30"/>
        </w:rPr>
      </w:pPr>
    </w:p>
    <w:p>
      <w:pPr>
        <w:pStyle w:val="2"/>
        <w:rPr>
          <w:rFonts w:hint="eastAsia" w:ascii="黑体" w:eastAsia="黑体"/>
          <w:b/>
          <w:color w:val="000000"/>
          <w:sz w:val="30"/>
          <w:szCs w:val="30"/>
        </w:rPr>
      </w:pPr>
    </w:p>
    <w:p>
      <w:pPr>
        <w:pStyle w:val="2"/>
        <w:rPr>
          <w:rFonts w:hint="eastAsia" w:ascii="黑体" w:eastAsia="黑体"/>
          <w:b/>
          <w:color w:val="000000"/>
          <w:sz w:val="30"/>
          <w:szCs w:val="30"/>
        </w:rPr>
      </w:pPr>
    </w:p>
    <w:p>
      <w:pPr>
        <w:pStyle w:val="2"/>
        <w:rPr>
          <w:rFonts w:hint="eastAsia" w:ascii="黑体" w:eastAsia="黑体"/>
          <w:b/>
          <w:color w:val="000000"/>
          <w:sz w:val="30"/>
          <w:szCs w:val="30"/>
        </w:rPr>
      </w:pPr>
    </w:p>
    <w:p>
      <w:pPr>
        <w:pStyle w:val="2"/>
        <w:jc w:val="center"/>
        <w:rPr>
          <w:rFonts w:hint="eastAsia" w:ascii="黑体" w:eastAsia="黑体"/>
          <w:b/>
          <w:color w:val="000000"/>
          <w:sz w:val="30"/>
          <w:szCs w:val="30"/>
          <w:lang w:val="en-US" w:eastAsia="zh-CN"/>
        </w:rPr>
      </w:pPr>
      <w:r>
        <w:rPr>
          <w:rFonts w:hint="eastAsia" w:ascii="黑体" w:eastAsia="黑体"/>
          <w:b/>
          <w:color w:val="000000"/>
          <w:sz w:val="30"/>
          <w:szCs w:val="30"/>
          <w:lang w:eastAsia="zh-CN"/>
        </w:rPr>
        <w:t>第</w:t>
      </w:r>
      <w:r>
        <w:rPr>
          <w:rFonts w:hint="eastAsia" w:ascii="黑体" w:eastAsia="黑体"/>
          <w:b/>
          <w:color w:val="000000"/>
          <w:sz w:val="30"/>
          <w:szCs w:val="30"/>
          <w:lang w:val="en-US" w:eastAsia="zh-CN"/>
        </w:rPr>
        <w:t>300章   路面</w:t>
      </w:r>
    </w:p>
    <w:p>
      <w:pPr>
        <w:jc w:val="center"/>
        <w:rPr>
          <w:rFonts w:ascii="黑体" w:hAnsi="宋体" w:eastAsia="黑体"/>
          <w:b/>
          <w:sz w:val="30"/>
          <w:szCs w:val="30"/>
        </w:rPr>
      </w:pPr>
      <w:r>
        <w:rPr>
          <w:rFonts w:hint="eastAsia" w:ascii="黑体" w:hAnsi="宋体" w:eastAsia="黑体"/>
          <w:b/>
          <w:sz w:val="30"/>
          <w:szCs w:val="30"/>
        </w:rPr>
        <w:t>第301节 通则</w:t>
      </w:r>
    </w:p>
    <w:p>
      <w:pPr>
        <w:jc w:val="center"/>
        <w:rPr>
          <w:b/>
          <w:sz w:val="22"/>
          <w:szCs w:val="22"/>
        </w:rPr>
      </w:pPr>
    </w:p>
    <w:p>
      <w:pPr>
        <w:ind w:firstLine="422" w:firstLineChars="200"/>
        <w:rPr>
          <w:b/>
          <w:szCs w:val="21"/>
        </w:rPr>
      </w:pPr>
      <w:r>
        <w:rPr>
          <w:rFonts w:hint="eastAsia"/>
          <w:b/>
          <w:szCs w:val="21"/>
        </w:rPr>
        <w:t>301.01 范围</w:t>
      </w:r>
    </w:p>
    <w:p>
      <w:pPr>
        <w:pStyle w:val="2"/>
        <w:ind w:firstLine="420" w:firstLineChars="200"/>
        <w:rPr>
          <w:rFonts w:hint="eastAsia" w:ascii="黑体" w:eastAsia="黑体"/>
          <w:b/>
          <w:color w:val="000000"/>
          <w:sz w:val="30"/>
          <w:szCs w:val="30"/>
        </w:rPr>
      </w:pPr>
      <w:r>
        <w:rPr>
          <w:rFonts w:hint="eastAsia"/>
          <w:szCs w:val="21"/>
        </w:rPr>
        <w:t>本章工作内容包括现浇混凝土路肩维修、以及路缘石预制安装、调整等有关的作业。</w:t>
      </w:r>
    </w:p>
    <w:p>
      <w:pPr>
        <w:suppressAutoHyphens/>
        <w:spacing w:line="400" w:lineRule="exact"/>
        <w:jc w:val="center"/>
        <w:rPr>
          <w:rFonts w:ascii="黑体" w:eastAsia="黑体"/>
          <w:b/>
          <w:color w:val="000000"/>
          <w:sz w:val="30"/>
          <w:szCs w:val="30"/>
        </w:rPr>
      </w:pPr>
    </w:p>
    <w:p>
      <w:pPr>
        <w:suppressAutoHyphens/>
        <w:spacing w:line="400" w:lineRule="exact"/>
        <w:jc w:val="center"/>
        <w:rPr>
          <w:rFonts w:hint="eastAsia" w:ascii="黑体" w:hAnsi="宋体" w:eastAsia="黑体"/>
          <w:b/>
          <w:color w:val="000000"/>
          <w:sz w:val="30"/>
          <w:szCs w:val="30"/>
          <w:lang w:eastAsia="zh-CN"/>
        </w:rPr>
      </w:pPr>
      <w:r>
        <w:rPr>
          <w:rFonts w:hint="eastAsia" w:ascii="黑体" w:hAnsi="宋体" w:eastAsia="黑体"/>
          <w:b/>
          <w:color w:val="000000"/>
          <w:sz w:val="30"/>
          <w:szCs w:val="30"/>
          <w:lang w:val="en-US" w:eastAsia="zh-CN"/>
        </w:rPr>
        <w:t xml:space="preserve">    </w:t>
      </w:r>
      <w:r>
        <w:rPr>
          <w:rFonts w:hint="eastAsia" w:ascii="黑体" w:hAnsi="宋体" w:eastAsia="黑体"/>
          <w:b/>
          <w:color w:val="000000"/>
          <w:sz w:val="30"/>
          <w:szCs w:val="30"/>
        </w:rPr>
        <w:t>第</w:t>
      </w:r>
      <w:r>
        <w:rPr>
          <w:rFonts w:hint="eastAsia" w:ascii="黑体" w:hAnsi="宋体" w:eastAsia="黑体"/>
          <w:b/>
          <w:color w:val="000000"/>
          <w:sz w:val="30"/>
          <w:szCs w:val="30"/>
          <w:lang w:val="en-US" w:eastAsia="zh-CN"/>
        </w:rPr>
        <w:t>302</w:t>
      </w:r>
      <w:r>
        <w:rPr>
          <w:rFonts w:hint="eastAsia" w:ascii="黑体" w:hAnsi="宋体" w:eastAsia="黑体"/>
          <w:b/>
          <w:color w:val="000000"/>
          <w:sz w:val="30"/>
          <w:szCs w:val="30"/>
        </w:rPr>
        <w:t xml:space="preserve">节 </w:t>
      </w:r>
      <w:r>
        <w:rPr>
          <w:rFonts w:hint="eastAsia" w:ascii="黑体" w:hAnsi="宋体" w:eastAsia="黑体"/>
          <w:b/>
          <w:color w:val="000000"/>
          <w:sz w:val="30"/>
          <w:szCs w:val="30"/>
          <w:lang w:eastAsia="zh-CN"/>
        </w:rPr>
        <w:t>路肩加固维修</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422" w:firstLineChars="200"/>
        <w:textAlignment w:val="auto"/>
        <w:outlineLvl w:val="9"/>
        <w:rPr>
          <w:rFonts w:hint="eastAsia" w:ascii="宋体" w:hAnsi="宋体"/>
          <w:b/>
          <w:szCs w:val="21"/>
        </w:rPr>
      </w:pPr>
      <w:r>
        <w:rPr>
          <w:rFonts w:hint="eastAsia" w:ascii="宋体" w:hAnsi="宋体"/>
          <w:b/>
          <w:szCs w:val="21"/>
          <w:lang w:val="en-US" w:eastAsia="zh-CN"/>
        </w:rPr>
        <w:t>302</w:t>
      </w:r>
      <w:r>
        <w:rPr>
          <w:rFonts w:hint="eastAsia" w:ascii="宋体" w:hAnsi="宋体"/>
          <w:b/>
          <w:szCs w:val="21"/>
        </w:rPr>
        <w:t>.01 范围</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420"/>
        <w:textAlignment w:val="auto"/>
        <w:outlineLvl w:val="9"/>
        <w:rPr>
          <w:rFonts w:hint="eastAsia" w:ascii="宋体" w:hAnsi="宋体"/>
          <w:szCs w:val="21"/>
        </w:rPr>
      </w:pPr>
      <w:r>
        <w:rPr>
          <w:rFonts w:hint="eastAsia" w:ascii="宋体" w:hAnsi="宋体"/>
          <w:szCs w:val="21"/>
        </w:rPr>
        <w:t>本节内容为</w:t>
      </w:r>
      <w:r>
        <w:rPr>
          <w:rFonts w:hint="eastAsia" w:ascii="宋体" w:hAnsi="宋体"/>
          <w:szCs w:val="21"/>
          <w:lang w:eastAsia="zh-CN"/>
        </w:rPr>
        <w:t>路肩加固</w:t>
      </w:r>
      <w:r>
        <w:rPr>
          <w:rFonts w:hint="eastAsia" w:ascii="宋体" w:hAnsi="宋体"/>
          <w:szCs w:val="21"/>
        </w:rPr>
        <w:t>维修</w:t>
      </w:r>
      <w:r>
        <w:rPr>
          <w:rFonts w:hint="eastAsia" w:ascii="宋体" w:hAnsi="宋体"/>
          <w:szCs w:val="21"/>
          <w:lang w:eastAsia="zh-CN"/>
        </w:rPr>
        <w:t>、路面油污处理等相关</w:t>
      </w:r>
      <w:r>
        <w:rPr>
          <w:rFonts w:hint="eastAsia" w:ascii="宋体" w:hAnsi="宋体"/>
          <w:szCs w:val="21"/>
        </w:rPr>
        <w:t>工作业。</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420"/>
        <w:textAlignment w:val="auto"/>
        <w:outlineLvl w:val="9"/>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9"/>
        <w:rPr>
          <w:rFonts w:hint="eastAsia" w:ascii="宋体" w:hAnsi="宋体"/>
          <w:b/>
          <w:szCs w:val="21"/>
        </w:rPr>
      </w:pPr>
      <w:r>
        <w:rPr>
          <w:rFonts w:hint="eastAsia" w:ascii="宋体" w:hAnsi="宋体"/>
          <w:b/>
          <w:szCs w:val="21"/>
          <w:lang w:val="en-US" w:eastAsia="zh-CN"/>
        </w:rPr>
        <w:t>302</w:t>
      </w:r>
      <w:r>
        <w:rPr>
          <w:rFonts w:hint="eastAsia" w:ascii="宋体" w:hAnsi="宋体"/>
          <w:b/>
          <w:szCs w:val="21"/>
        </w:rPr>
        <w:t>.02 施工要求</w:t>
      </w:r>
    </w:p>
    <w:p>
      <w:pPr>
        <w:keepNext w:val="0"/>
        <w:keepLines w:val="0"/>
        <w:pageBreakBefore w:val="0"/>
        <w:widowControl w:val="0"/>
        <w:suppressAutoHyphens/>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1.路肩25#砼修复施工工艺参照水泥混凝土浇筑的技术规范的要求</w:t>
      </w:r>
      <w:r>
        <w:rPr>
          <w:rFonts w:hint="eastAsia" w:ascii="宋体" w:hAnsi="宋体"/>
          <w:szCs w:val="21"/>
          <w:lang w:eastAsia="zh-CN"/>
        </w:rPr>
        <w:t>，路基宽</w:t>
      </w:r>
      <w:r>
        <w:rPr>
          <w:rFonts w:hint="eastAsia" w:ascii="宋体" w:hAnsi="宋体"/>
          <w:szCs w:val="21"/>
          <w:lang w:val="en-US" w:eastAsia="zh-CN"/>
        </w:rPr>
        <w:t>80cm，厚5cm</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szCs w:val="21"/>
        </w:rPr>
      </w:pPr>
      <w:r>
        <w:rPr>
          <w:rFonts w:hint="eastAsia" w:ascii="宋体" w:hAnsi="宋体"/>
          <w:szCs w:val="21"/>
          <w:lang w:val="en-US" w:eastAsia="zh-CN"/>
        </w:rPr>
        <w:t>2.</w:t>
      </w:r>
      <w:r>
        <w:rPr>
          <w:rFonts w:hint="eastAsia" w:ascii="宋体" w:hAnsi="宋体"/>
          <w:szCs w:val="21"/>
          <w:lang w:eastAsia="zh-CN"/>
        </w:rPr>
        <w:t>破除</w:t>
      </w:r>
      <w:r>
        <w:rPr>
          <w:rFonts w:hint="eastAsia" w:ascii="宋体" w:hAnsi="宋体"/>
          <w:szCs w:val="21"/>
        </w:rPr>
        <w:t>硬路肩积土、杂草时需将应急车道至边坡路肩硬化段杂物、积土杂草铲除干净，保证铲除后硬路肩整齐美观。</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szCs w:val="21"/>
        </w:rPr>
      </w:pPr>
    </w:p>
    <w:p>
      <w:pPr>
        <w:keepNext w:val="0"/>
        <w:keepLines w:val="0"/>
        <w:pageBreakBefore w:val="0"/>
        <w:widowControl w:val="0"/>
        <w:suppressAutoHyphens/>
        <w:kinsoku/>
        <w:wordWrap/>
        <w:overflowPunct/>
        <w:topLinePunct w:val="0"/>
        <w:autoSpaceDE/>
        <w:autoSpaceDN/>
        <w:bidi w:val="0"/>
        <w:adjustRightInd/>
        <w:snapToGrid/>
        <w:spacing w:line="500" w:lineRule="exact"/>
        <w:ind w:firstLine="422" w:firstLineChars="200"/>
        <w:textAlignment w:val="auto"/>
        <w:outlineLvl w:val="9"/>
        <w:rPr>
          <w:rFonts w:hint="eastAsia" w:ascii="宋体" w:hAnsi="宋体"/>
          <w:b/>
          <w:szCs w:val="21"/>
        </w:rPr>
      </w:pPr>
      <w:r>
        <w:rPr>
          <w:rFonts w:hint="eastAsia" w:ascii="宋体" w:hAnsi="宋体"/>
          <w:b/>
          <w:szCs w:val="21"/>
          <w:lang w:val="en-US" w:eastAsia="zh-CN"/>
        </w:rPr>
        <w:t>303</w:t>
      </w:r>
      <w:r>
        <w:rPr>
          <w:rFonts w:hint="eastAsia" w:ascii="宋体" w:hAnsi="宋体"/>
          <w:b/>
          <w:szCs w:val="21"/>
        </w:rPr>
        <w:t>.03 质量检查</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rPr>
      </w:pPr>
      <w:r>
        <w:rPr>
          <w:rFonts w:hint="eastAsia" w:ascii="宋体" w:hAnsi="宋体"/>
          <w:szCs w:val="21"/>
        </w:rPr>
        <w:t xml:space="preserve"> </w:t>
      </w:r>
      <w:r>
        <w:rPr>
          <w:rFonts w:hint="eastAsia" w:ascii="宋体" w:hAnsi="宋体"/>
        </w:rPr>
        <w:t>1.基本要求</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szCs w:val="21"/>
        </w:rPr>
      </w:pPr>
      <w:r>
        <w:rPr>
          <w:rFonts w:hint="eastAsia" w:ascii="宋体" w:hAnsi="宋体"/>
        </w:rPr>
        <w:t>a.</w:t>
      </w:r>
      <w:r>
        <w:rPr>
          <w:rFonts w:hint="eastAsia" w:ascii="宋体" w:hAnsi="宋体"/>
          <w:szCs w:val="21"/>
        </w:rPr>
        <w:t>铲除硬路肩积土、杂草时需将整个路肩硬化带铲除外露，用扫把清扫干净，不得将铲除后杂物、积土及杂草堆积在硬路肩旁，保证边坡草皮低于硬路肩利于路肩排水顺畅。</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rPr>
      </w:pPr>
      <w:r>
        <w:rPr>
          <w:rFonts w:hint="eastAsia" w:ascii="宋体" w:hAnsi="宋体"/>
        </w:rPr>
        <w:t>c.硬路肩积土、杂草铲除后要保证路肩硬化带顺直、美观。</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rPr>
      </w:pPr>
      <w:r>
        <w:rPr>
          <w:rFonts w:hint="eastAsia" w:ascii="宋体" w:hAnsi="宋体"/>
        </w:rPr>
        <w:t>2.检查项目</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rPr>
      </w:pPr>
      <w:r>
        <w:rPr>
          <w:rFonts w:hint="eastAsia" w:ascii="宋体" w:hAnsi="宋体"/>
        </w:rPr>
        <w:t>（1）路肩修复检查项目见表204-1。</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rPr>
      </w:pPr>
      <w:r>
        <w:rPr>
          <w:rFonts w:hint="eastAsia" w:ascii="宋体" w:hAnsi="宋体"/>
        </w:rPr>
        <w:t>3.外观鉴定</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color w:val="000000"/>
        </w:rPr>
      </w:pPr>
      <w:r>
        <w:rPr>
          <w:rFonts w:hint="eastAsia" w:ascii="宋体" w:hAnsi="宋体"/>
          <w:color w:val="000000"/>
        </w:rPr>
        <w:t>路肩修复线条直顺，曲线圆滑，整洁美观。</w:t>
      </w:r>
    </w:p>
    <w:p>
      <w:pPr>
        <w:spacing w:line="400" w:lineRule="exact"/>
        <w:jc w:val="right"/>
        <w:rPr>
          <w:rFonts w:hint="eastAsia" w:ascii="宋体" w:hAnsi="宋体"/>
          <w:b/>
          <w:bCs/>
          <w:color w:val="000000"/>
        </w:rPr>
      </w:pPr>
      <w:r>
        <w:rPr>
          <w:rFonts w:hint="eastAsia" w:ascii="宋体" w:hAnsi="宋体"/>
          <w:b/>
          <w:bCs/>
          <w:color w:val="000000"/>
        </w:rPr>
        <w:t xml:space="preserve">     </w:t>
      </w:r>
    </w:p>
    <w:p>
      <w:pPr>
        <w:spacing w:line="400" w:lineRule="exact"/>
        <w:jc w:val="center"/>
        <w:rPr>
          <w:rFonts w:hint="eastAsia" w:ascii="宋体" w:hAnsi="宋体"/>
          <w:color w:val="000000"/>
        </w:rPr>
      </w:pPr>
      <w:r>
        <w:rPr>
          <w:rFonts w:hint="eastAsia" w:ascii="宋体" w:hAnsi="宋体"/>
          <w:b/>
          <w:bCs/>
          <w:color w:val="000000"/>
          <w:sz w:val="28"/>
          <w:szCs w:val="28"/>
          <w:lang w:val="en-US" w:eastAsia="zh-CN"/>
        </w:rPr>
        <w:t xml:space="preserve">                  </w:t>
      </w:r>
      <w:r>
        <w:rPr>
          <w:rFonts w:hint="eastAsia" w:ascii="宋体" w:hAnsi="宋体"/>
          <w:b/>
          <w:bCs/>
          <w:color w:val="000000"/>
          <w:sz w:val="28"/>
          <w:szCs w:val="28"/>
        </w:rPr>
        <w:t xml:space="preserve">路肩检查项目 </w:t>
      </w:r>
      <w:r>
        <w:rPr>
          <w:rFonts w:hint="eastAsia" w:ascii="宋体" w:hAnsi="宋体"/>
          <w:b/>
          <w:bCs/>
          <w:color w:val="000000"/>
        </w:rPr>
        <w:t xml:space="preserve"> </w:t>
      </w:r>
      <w:r>
        <w:rPr>
          <w:rFonts w:hint="eastAsia" w:ascii="宋体" w:hAnsi="宋体"/>
          <w:color w:val="000000"/>
        </w:rPr>
        <w:t xml:space="preserve">                    表204-1</w:t>
      </w:r>
    </w:p>
    <w:tbl>
      <w:tblPr>
        <w:tblStyle w:val="61"/>
        <w:tblpPr w:leftFromText="180" w:rightFromText="180" w:vertAnchor="text" w:horzAnchor="margin" w:tblpX="108" w:tblpY="314"/>
        <w:tblW w:w="93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974"/>
        <w:gridCol w:w="1304"/>
        <w:gridCol w:w="2818"/>
        <w:gridCol w:w="3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noWrap w:val="0"/>
            <w:vAlign w:val="center"/>
          </w:tcPr>
          <w:p>
            <w:pPr>
              <w:spacing w:line="400" w:lineRule="exact"/>
              <w:jc w:val="center"/>
              <w:rPr>
                <w:rFonts w:hint="eastAsia" w:ascii="宋体" w:hAnsi="宋体"/>
                <w:color w:val="000000"/>
              </w:rPr>
            </w:pPr>
            <w:r>
              <w:rPr>
                <w:rFonts w:hint="eastAsia" w:ascii="宋体" w:hAnsi="宋体"/>
                <w:color w:val="000000"/>
              </w:rPr>
              <w:t>项次</w:t>
            </w:r>
          </w:p>
        </w:tc>
        <w:tc>
          <w:tcPr>
            <w:tcW w:w="2278" w:type="dxa"/>
            <w:gridSpan w:val="2"/>
            <w:noWrap w:val="0"/>
            <w:vAlign w:val="center"/>
          </w:tcPr>
          <w:p>
            <w:pPr>
              <w:spacing w:line="400" w:lineRule="exact"/>
              <w:jc w:val="center"/>
              <w:rPr>
                <w:rFonts w:hint="eastAsia" w:ascii="宋体" w:hAnsi="宋体"/>
                <w:color w:val="000000"/>
              </w:rPr>
            </w:pPr>
            <w:r>
              <w:rPr>
                <w:rFonts w:hint="eastAsia" w:ascii="宋体" w:hAnsi="宋体"/>
                <w:color w:val="000000"/>
              </w:rPr>
              <w:t>检查项目</w:t>
            </w:r>
          </w:p>
        </w:tc>
        <w:tc>
          <w:tcPr>
            <w:tcW w:w="2818" w:type="dxa"/>
            <w:noWrap w:val="0"/>
            <w:vAlign w:val="center"/>
          </w:tcPr>
          <w:p>
            <w:pPr>
              <w:spacing w:line="400" w:lineRule="exact"/>
              <w:jc w:val="center"/>
              <w:rPr>
                <w:rFonts w:hint="eastAsia" w:ascii="宋体" w:hAnsi="宋体"/>
                <w:color w:val="000000"/>
              </w:rPr>
            </w:pPr>
            <w:r>
              <w:rPr>
                <w:rFonts w:hint="eastAsia" w:ascii="宋体" w:hAnsi="宋体"/>
                <w:color w:val="000000"/>
              </w:rPr>
              <w:t>规定值或允许偏差</w:t>
            </w:r>
          </w:p>
        </w:tc>
        <w:tc>
          <w:tcPr>
            <w:tcW w:w="3627" w:type="dxa"/>
            <w:noWrap w:val="0"/>
            <w:vAlign w:val="center"/>
          </w:tcPr>
          <w:p>
            <w:pPr>
              <w:spacing w:line="400" w:lineRule="exact"/>
              <w:jc w:val="center"/>
              <w:rPr>
                <w:rFonts w:hint="eastAsia" w:ascii="宋体" w:hAnsi="宋体"/>
                <w:color w:val="000000"/>
              </w:rPr>
            </w:pPr>
            <w:r>
              <w:rPr>
                <w:rFonts w:hint="eastAsia" w:ascii="宋体" w:hAnsi="宋体"/>
                <w:color w:val="000000"/>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641" w:type="dxa"/>
            <w:noWrap w:val="0"/>
            <w:vAlign w:val="center"/>
          </w:tcPr>
          <w:p>
            <w:pPr>
              <w:spacing w:line="400" w:lineRule="exact"/>
              <w:jc w:val="center"/>
              <w:rPr>
                <w:rFonts w:hint="eastAsia" w:ascii="宋体" w:hAnsi="宋体"/>
                <w:color w:val="000000"/>
              </w:rPr>
            </w:pPr>
            <w:r>
              <w:rPr>
                <w:rFonts w:hint="eastAsia" w:ascii="宋体" w:hAnsi="宋体"/>
                <w:color w:val="000000"/>
              </w:rPr>
              <w:t>1</w:t>
            </w:r>
          </w:p>
        </w:tc>
        <w:tc>
          <w:tcPr>
            <w:tcW w:w="2278" w:type="dxa"/>
            <w:gridSpan w:val="2"/>
            <w:noWrap w:val="0"/>
            <w:vAlign w:val="center"/>
          </w:tcPr>
          <w:p>
            <w:pPr>
              <w:spacing w:line="400" w:lineRule="exact"/>
              <w:jc w:val="center"/>
              <w:rPr>
                <w:rFonts w:hint="eastAsia" w:ascii="宋体" w:hAnsi="宋体"/>
                <w:color w:val="000000"/>
              </w:rPr>
            </w:pPr>
            <w:r>
              <w:rPr>
                <w:rFonts w:hint="eastAsia" w:ascii="宋体" w:hAnsi="宋体"/>
                <w:color w:val="000000"/>
              </w:rPr>
              <w:t>压实度（％）</w:t>
            </w:r>
          </w:p>
        </w:tc>
        <w:tc>
          <w:tcPr>
            <w:tcW w:w="2818" w:type="dxa"/>
            <w:noWrap w:val="0"/>
            <w:vAlign w:val="center"/>
          </w:tcPr>
          <w:p>
            <w:pPr>
              <w:spacing w:line="400" w:lineRule="exact"/>
              <w:jc w:val="center"/>
              <w:rPr>
                <w:rFonts w:hint="eastAsia" w:ascii="宋体" w:hAnsi="宋体"/>
                <w:color w:val="000000"/>
              </w:rPr>
            </w:pPr>
            <w:r>
              <w:rPr>
                <w:rFonts w:hint="eastAsia" w:ascii="宋体" w:hAnsi="宋体"/>
                <w:color w:val="000000"/>
              </w:rPr>
              <w:t>不小于设计值</w:t>
            </w:r>
          </w:p>
        </w:tc>
        <w:tc>
          <w:tcPr>
            <w:tcW w:w="3627" w:type="dxa"/>
            <w:noWrap w:val="0"/>
            <w:vAlign w:val="center"/>
          </w:tcPr>
          <w:p>
            <w:pPr>
              <w:spacing w:line="400" w:lineRule="exact"/>
              <w:jc w:val="center"/>
              <w:rPr>
                <w:rFonts w:hint="eastAsia" w:ascii="宋体" w:hAnsi="宋体"/>
                <w:color w:val="000000"/>
              </w:rPr>
            </w:pPr>
            <w:r>
              <w:rPr>
                <w:rFonts w:hint="eastAsia" w:ascii="宋体" w:hAnsi="宋体"/>
                <w:color w:val="000000"/>
              </w:rPr>
              <w:t>按JTG F80/1—2004附录B检查，每200m测2处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trPr>
        <w:tc>
          <w:tcPr>
            <w:tcW w:w="641" w:type="dxa"/>
            <w:vMerge w:val="restart"/>
            <w:noWrap w:val="0"/>
            <w:vAlign w:val="center"/>
          </w:tcPr>
          <w:p>
            <w:pPr>
              <w:spacing w:line="400" w:lineRule="exact"/>
              <w:jc w:val="center"/>
              <w:rPr>
                <w:rFonts w:hint="eastAsia" w:ascii="宋体" w:hAnsi="宋体"/>
                <w:color w:val="000000"/>
              </w:rPr>
            </w:pPr>
            <w:r>
              <w:rPr>
                <w:rFonts w:hint="eastAsia" w:ascii="宋体" w:hAnsi="宋体"/>
                <w:color w:val="000000"/>
              </w:rPr>
              <w:t>2</w:t>
            </w:r>
          </w:p>
        </w:tc>
        <w:tc>
          <w:tcPr>
            <w:tcW w:w="974" w:type="dxa"/>
            <w:vMerge w:val="restart"/>
            <w:noWrap w:val="0"/>
            <w:vAlign w:val="center"/>
          </w:tcPr>
          <w:p>
            <w:pPr>
              <w:spacing w:line="400" w:lineRule="exact"/>
              <w:jc w:val="center"/>
              <w:rPr>
                <w:rFonts w:hint="eastAsia" w:ascii="宋体" w:hAnsi="宋体"/>
                <w:color w:val="000000"/>
              </w:rPr>
            </w:pPr>
            <w:r>
              <w:rPr>
                <w:rFonts w:hint="eastAsia" w:ascii="宋体" w:hAnsi="宋体"/>
                <w:color w:val="000000"/>
              </w:rPr>
              <w:t>平整度（㎜）</w:t>
            </w:r>
          </w:p>
        </w:tc>
        <w:tc>
          <w:tcPr>
            <w:tcW w:w="1304" w:type="dxa"/>
            <w:noWrap w:val="0"/>
            <w:vAlign w:val="center"/>
          </w:tcPr>
          <w:p>
            <w:pPr>
              <w:spacing w:line="400" w:lineRule="exact"/>
              <w:jc w:val="center"/>
              <w:rPr>
                <w:rFonts w:hint="eastAsia" w:ascii="宋体" w:hAnsi="宋体"/>
                <w:color w:val="000000"/>
              </w:rPr>
            </w:pPr>
            <w:r>
              <w:rPr>
                <w:rFonts w:hint="eastAsia" w:ascii="宋体" w:hAnsi="宋体"/>
                <w:color w:val="000000"/>
              </w:rPr>
              <w:t>土路肩</w:t>
            </w:r>
          </w:p>
        </w:tc>
        <w:tc>
          <w:tcPr>
            <w:tcW w:w="2818" w:type="dxa"/>
            <w:noWrap w:val="0"/>
            <w:vAlign w:val="center"/>
          </w:tcPr>
          <w:p>
            <w:pPr>
              <w:spacing w:line="400" w:lineRule="exact"/>
              <w:jc w:val="center"/>
              <w:rPr>
                <w:rFonts w:hint="eastAsia" w:ascii="宋体" w:hAnsi="宋体"/>
                <w:color w:val="000000"/>
              </w:rPr>
            </w:pPr>
            <w:r>
              <w:rPr>
                <w:rFonts w:hint="eastAsia" w:ascii="宋体" w:hAnsi="宋体"/>
                <w:color w:val="000000"/>
              </w:rPr>
              <w:t>20</w:t>
            </w:r>
          </w:p>
        </w:tc>
        <w:tc>
          <w:tcPr>
            <w:tcW w:w="3627" w:type="dxa"/>
            <w:vMerge w:val="restart"/>
            <w:noWrap w:val="0"/>
            <w:vAlign w:val="center"/>
          </w:tcPr>
          <w:p>
            <w:pPr>
              <w:spacing w:line="400" w:lineRule="exact"/>
              <w:jc w:val="center"/>
              <w:rPr>
                <w:rFonts w:hint="eastAsia" w:ascii="宋体" w:hAnsi="宋体"/>
                <w:color w:val="000000"/>
              </w:rPr>
            </w:pPr>
            <w:r>
              <w:rPr>
                <w:rFonts w:hint="eastAsia" w:ascii="宋体" w:hAnsi="宋体"/>
                <w:color w:val="000000"/>
              </w:rPr>
              <w:t>3m直量：每200</w:t>
            </w:r>
            <w:r>
              <w:rPr>
                <w:rFonts w:ascii="宋体" w:hAnsi="宋体"/>
                <w:color w:val="000000"/>
              </w:rPr>
              <w:t>m</w:t>
            </w:r>
            <w:r>
              <w:rPr>
                <w:rFonts w:hint="eastAsia" w:ascii="宋体" w:hAnsi="宋体"/>
                <w:color w:val="000000"/>
              </w:rPr>
              <w:t>测2处×4尺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trPr>
        <w:tc>
          <w:tcPr>
            <w:tcW w:w="641" w:type="dxa"/>
            <w:vMerge w:val="continue"/>
            <w:noWrap w:val="0"/>
            <w:vAlign w:val="center"/>
          </w:tcPr>
          <w:p>
            <w:pPr>
              <w:spacing w:line="400" w:lineRule="exact"/>
              <w:jc w:val="center"/>
              <w:rPr>
                <w:rFonts w:hint="eastAsia" w:ascii="宋体" w:hAnsi="宋体"/>
                <w:color w:val="000000"/>
              </w:rPr>
            </w:pPr>
          </w:p>
        </w:tc>
        <w:tc>
          <w:tcPr>
            <w:tcW w:w="974" w:type="dxa"/>
            <w:vMerge w:val="continue"/>
            <w:noWrap w:val="0"/>
            <w:vAlign w:val="center"/>
          </w:tcPr>
          <w:p>
            <w:pPr>
              <w:spacing w:line="400" w:lineRule="exact"/>
              <w:jc w:val="center"/>
              <w:rPr>
                <w:rFonts w:hint="eastAsia" w:ascii="宋体" w:hAnsi="宋体"/>
                <w:color w:val="000000"/>
              </w:rPr>
            </w:pPr>
          </w:p>
        </w:tc>
        <w:tc>
          <w:tcPr>
            <w:tcW w:w="1304" w:type="dxa"/>
            <w:noWrap w:val="0"/>
            <w:vAlign w:val="center"/>
          </w:tcPr>
          <w:p>
            <w:pPr>
              <w:spacing w:line="400" w:lineRule="exact"/>
              <w:jc w:val="center"/>
              <w:rPr>
                <w:rFonts w:hint="eastAsia" w:ascii="宋体" w:hAnsi="宋体"/>
                <w:color w:val="000000"/>
              </w:rPr>
            </w:pPr>
            <w:r>
              <w:rPr>
                <w:rFonts w:hint="eastAsia" w:ascii="宋体" w:hAnsi="宋体"/>
                <w:color w:val="000000"/>
              </w:rPr>
              <w:t>硬路肩</w:t>
            </w:r>
          </w:p>
        </w:tc>
        <w:tc>
          <w:tcPr>
            <w:tcW w:w="2818" w:type="dxa"/>
            <w:noWrap w:val="0"/>
            <w:vAlign w:val="center"/>
          </w:tcPr>
          <w:p>
            <w:pPr>
              <w:spacing w:line="400" w:lineRule="exact"/>
              <w:jc w:val="center"/>
              <w:rPr>
                <w:rFonts w:hint="eastAsia" w:ascii="宋体" w:hAnsi="宋体"/>
                <w:color w:val="000000"/>
              </w:rPr>
            </w:pPr>
            <w:r>
              <w:rPr>
                <w:rFonts w:hint="eastAsia" w:ascii="宋体" w:hAnsi="宋体"/>
                <w:color w:val="000000"/>
              </w:rPr>
              <w:t>10</w:t>
            </w:r>
          </w:p>
        </w:tc>
        <w:tc>
          <w:tcPr>
            <w:tcW w:w="3627" w:type="dxa"/>
            <w:vMerge w:val="continue"/>
            <w:noWrap w:val="0"/>
            <w:vAlign w:val="center"/>
          </w:tcPr>
          <w:p>
            <w:pPr>
              <w:spacing w:line="40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641" w:type="dxa"/>
            <w:noWrap w:val="0"/>
            <w:vAlign w:val="center"/>
          </w:tcPr>
          <w:p>
            <w:pPr>
              <w:spacing w:line="400" w:lineRule="exact"/>
              <w:jc w:val="center"/>
              <w:rPr>
                <w:rFonts w:hint="eastAsia" w:ascii="宋体" w:hAnsi="宋体"/>
                <w:color w:val="000000"/>
              </w:rPr>
            </w:pPr>
            <w:r>
              <w:rPr>
                <w:rFonts w:hint="eastAsia" w:ascii="宋体" w:hAnsi="宋体"/>
                <w:color w:val="000000"/>
                <w:lang w:eastAsia="zh-CN"/>
              </w:rPr>
              <w:t xml:space="preserve"> </w:t>
            </w:r>
            <w:r>
              <w:rPr>
                <w:rFonts w:hint="eastAsia" w:ascii="宋体" w:hAnsi="宋体"/>
                <w:color w:val="000000"/>
                <w:lang w:val="en-US" w:eastAsia="zh-CN"/>
              </w:rPr>
              <w:t xml:space="preserve"> </w:t>
            </w:r>
            <w:r>
              <w:rPr>
                <w:rFonts w:hint="eastAsia" w:ascii="宋体" w:hAnsi="宋体"/>
                <w:color w:val="000000"/>
                <w:lang w:eastAsia="zh-CN"/>
              </w:rPr>
              <w:t>、</w:t>
            </w:r>
            <w:r>
              <w:rPr>
                <w:rFonts w:hint="eastAsia" w:ascii="宋体" w:hAnsi="宋体"/>
                <w:color w:val="000000"/>
              </w:rPr>
              <w:t>3</w:t>
            </w:r>
          </w:p>
        </w:tc>
        <w:tc>
          <w:tcPr>
            <w:tcW w:w="2278" w:type="dxa"/>
            <w:gridSpan w:val="2"/>
            <w:noWrap w:val="0"/>
            <w:vAlign w:val="center"/>
          </w:tcPr>
          <w:p>
            <w:pPr>
              <w:spacing w:line="400" w:lineRule="exact"/>
              <w:jc w:val="center"/>
              <w:rPr>
                <w:rFonts w:hint="eastAsia" w:ascii="宋体" w:hAnsi="宋体"/>
                <w:color w:val="000000"/>
              </w:rPr>
            </w:pPr>
            <w:r>
              <w:rPr>
                <w:rFonts w:hint="eastAsia" w:ascii="宋体" w:hAnsi="宋体"/>
                <w:color w:val="000000"/>
              </w:rPr>
              <w:t>横坡</w:t>
            </w:r>
          </w:p>
        </w:tc>
        <w:tc>
          <w:tcPr>
            <w:tcW w:w="2818" w:type="dxa"/>
            <w:noWrap w:val="0"/>
            <w:vAlign w:val="center"/>
          </w:tcPr>
          <w:p>
            <w:pPr>
              <w:spacing w:line="400" w:lineRule="exact"/>
              <w:jc w:val="center"/>
              <w:rPr>
                <w:rFonts w:hint="eastAsia" w:ascii="宋体" w:hAnsi="宋体"/>
                <w:color w:val="000000"/>
              </w:rPr>
            </w:pPr>
            <w:r>
              <w:rPr>
                <w:rFonts w:hint="eastAsia" w:ascii="宋体" w:hAnsi="宋体"/>
                <w:color w:val="000000"/>
              </w:rPr>
              <w:t>±1.0</w:t>
            </w:r>
          </w:p>
        </w:tc>
        <w:tc>
          <w:tcPr>
            <w:tcW w:w="3627" w:type="dxa"/>
            <w:noWrap w:val="0"/>
            <w:vAlign w:val="center"/>
          </w:tcPr>
          <w:p>
            <w:pPr>
              <w:spacing w:line="400" w:lineRule="exact"/>
              <w:jc w:val="center"/>
              <w:rPr>
                <w:rFonts w:hint="eastAsia" w:ascii="宋体" w:hAnsi="宋体"/>
                <w:color w:val="000000"/>
              </w:rPr>
            </w:pPr>
            <w:r>
              <w:rPr>
                <w:rFonts w:hint="eastAsia" w:ascii="宋体" w:hAnsi="宋体"/>
                <w:color w:val="000000"/>
              </w:rPr>
              <w:t>水准仪：每200m测2处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641" w:type="dxa"/>
            <w:noWrap w:val="0"/>
            <w:vAlign w:val="center"/>
          </w:tcPr>
          <w:p>
            <w:pPr>
              <w:spacing w:line="400" w:lineRule="exact"/>
              <w:jc w:val="center"/>
              <w:rPr>
                <w:rFonts w:hint="eastAsia" w:ascii="宋体" w:hAnsi="宋体"/>
                <w:color w:val="000000"/>
              </w:rPr>
            </w:pPr>
            <w:r>
              <w:rPr>
                <w:rFonts w:hint="eastAsia" w:ascii="宋体" w:hAnsi="宋体"/>
                <w:color w:val="000000"/>
              </w:rPr>
              <w:t>4</w:t>
            </w:r>
          </w:p>
        </w:tc>
        <w:tc>
          <w:tcPr>
            <w:tcW w:w="2278" w:type="dxa"/>
            <w:gridSpan w:val="2"/>
            <w:noWrap w:val="0"/>
            <w:vAlign w:val="center"/>
          </w:tcPr>
          <w:p>
            <w:pPr>
              <w:spacing w:line="400" w:lineRule="exact"/>
              <w:jc w:val="center"/>
              <w:rPr>
                <w:rFonts w:hint="eastAsia" w:ascii="宋体" w:hAnsi="宋体"/>
                <w:color w:val="000000"/>
              </w:rPr>
            </w:pPr>
            <w:r>
              <w:rPr>
                <w:rFonts w:hint="eastAsia" w:ascii="宋体" w:hAnsi="宋体"/>
                <w:color w:val="000000"/>
              </w:rPr>
              <w:t>宽度</w:t>
            </w:r>
          </w:p>
        </w:tc>
        <w:tc>
          <w:tcPr>
            <w:tcW w:w="2818" w:type="dxa"/>
            <w:noWrap w:val="0"/>
            <w:vAlign w:val="center"/>
          </w:tcPr>
          <w:p>
            <w:pPr>
              <w:spacing w:line="400" w:lineRule="exact"/>
              <w:jc w:val="center"/>
              <w:rPr>
                <w:rFonts w:hint="eastAsia" w:ascii="宋体" w:hAnsi="宋体"/>
                <w:color w:val="000000"/>
              </w:rPr>
            </w:pPr>
            <w:r>
              <w:rPr>
                <w:rFonts w:hint="eastAsia" w:ascii="宋体" w:hAnsi="宋体"/>
                <w:color w:val="000000"/>
              </w:rPr>
              <w:t>不小于设计值</w:t>
            </w:r>
          </w:p>
        </w:tc>
        <w:tc>
          <w:tcPr>
            <w:tcW w:w="3627" w:type="dxa"/>
            <w:noWrap w:val="0"/>
            <w:vAlign w:val="center"/>
          </w:tcPr>
          <w:p>
            <w:pPr>
              <w:spacing w:line="400" w:lineRule="exact"/>
              <w:jc w:val="center"/>
              <w:rPr>
                <w:rFonts w:hint="eastAsia" w:ascii="宋体" w:hAnsi="宋体"/>
                <w:color w:val="000000"/>
              </w:rPr>
            </w:pPr>
            <w:r>
              <w:rPr>
                <w:rFonts w:hint="eastAsia" w:ascii="宋体" w:hAnsi="宋体"/>
                <w:color w:val="000000"/>
              </w:rPr>
              <w:t>尺量：每200m测2处</w:t>
            </w:r>
          </w:p>
        </w:tc>
      </w:tr>
    </w:tbl>
    <w:p>
      <w:pPr>
        <w:spacing w:line="400" w:lineRule="exact"/>
        <w:ind w:firstLine="422" w:firstLineChars="200"/>
        <w:jc w:val="left"/>
        <w:rPr>
          <w:rFonts w:hint="eastAsia" w:ascii="宋体" w:hAnsi="宋体" w:eastAsia="宋体"/>
          <w:b/>
          <w:bCs/>
          <w:color w:val="000000"/>
          <w:lang w:val="en-US" w:eastAsia="zh-CN"/>
        </w:rPr>
      </w:pPr>
      <w:r>
        <w:rPr>
          <w:rFonts w:hint="eastAsia" w:ascii="宋体" w:hAnsi="宋体"/>
          <w:b/>
          <w:bCs/>
          <w:color w:val="000000"/>
          <w:lang w:val="en-US" w:eastAsia="zh-CN"/>
        </w:rPr>
        <w:t>303.04计量和支付</w:t>
      </w:r>
    </w:p>
    <w:p>
      <w:pPr>
        <w:keepNext w:val="0"/>
        <w:keepLines w:val="0"/>
        <w:pageBreakBefore w:val="0"/>
        <w:widowControl w:val="0"/>
        <w:suppressAutoHyphens/>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1计量</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420"/>
        <w:textAlignment w:val="auto"/>
        <w:outlineLvl w:val="9"/>
        <w:rPr>
          <w:rFonts w:hint="eastAsia" w:ascii="宋体" w:hAnsi="宋体" w:eastAsia="宋体"/>
          <w:szCs w:val="21"/>
          <w:lang w:eastAsia="zh-CN"/>
        </w:rPr>
      </w:pPr>
      <w:r>
        <w:rPr>
          <w:rFonts w:hint="eastAsia" w:ascii="宋体" w:hAnsi="宋体"/>
          <w:szCs w:val="21"/>
          <w:lang w:eastAsia="zh-CN"/>
        </w:rPr>
        <w:t>路肩维修</w:t>
      </w:r>
      <w:r>
        <w:rPr>
          <w:rFonts w:hint="eastAsia" w:ascii="宋体" w:hAnsi="宋体"/>
          <w:szCs w:val="21"/>
        </w:rPr>
        <w:t>按实际完成并经验收的数量计量</w:t>
      </w:r>
      <w:r>
        <w:rPr>
          <w:rFonts w:hint="eastAsia" w:ascii="宋体" w:hAnsi="宋体"/>
          <w:szCs w:val="21"/>
          <w:lang w:eastAsia="zh-CN"/>
        </w:rPr>
        <w:t>，</w:t>
      </w:r>
      <w:r>
        <w:rPr>
          <w:rFonts w:hint="eastAsia" w:ascii="宋体" w:hAnsi="宋体"/>
          <w:szCs w:val="21"/>
        </w:rPr>
        <w:t>以发包人指示施工并经验收合格以实际数量计量</w:t>
      </w:r>
      <w:r>
        <w:rPr>
          <w:rFonts w:hint="eastAsia" w:ascii="宋体" w:hAnsi="宋体"/>
          <w:szCs w:val="21"/>
          <w:lang w:eastAsia="zh-CN"/>
        </w:rPr>
        <w:t>，按</w:t>
      </w:r>
      <w:r>
        <w:rPr>
          <w:rFonts w:hint="eastAsia" w:ascii="宋体" w:hAnsi="宋体"/>
          <w:szCs w:val="21"/>
        </w:rPr>
        <w:t>平方米计量</w:t>
      </w:r>
      <w:r>
        <w:rPr>
          <w:rFonts w:hint="eastAsia" w:ascii="宋体" w:hAnsi="宋体"/>
          <w:szCs w:val="21"/>
          <w:lang w:eastAsia="zh-CN"/>
        </w:rPr>
        <w:t>。拆除路肩</w:t>
      </w:r>
      <w:r>
        <w:rPr>
          <w:rFonts w:hint="eastAsia" w:ascii="宋体" w:hAnsi="宋体"/>
          <w:szCs w:val="21"/>
        </w:rPr>
        <w:t>按实际完成并经验收的数量计量</w:t>
      </w:r>
      <w:r>
        <w:rPr>
          <w:rFonts w:hint="eastAsia" w:ascii="宋体" w:hAnsi="宋体"/>
          <w:szCs w:val="21"/>
          <w:lang w:eastAsia="zh-CN"/>
        </w:rPr>
        <w:t>，</w:t>
      </w:r>
      <w:r>
        <w:rPr>
          <w:rFonts w:hint="eastAsia" w:ascii="宋体" w:hAnsi="宋体"/>
          <w:szCs w:val="21"/>
        </w:rPr>
        <w:t>以发包人指示施工并经验收合格以实际数量计量</w:t>
      </w:r>
      <w:r>
        <w:rPr>
          <w:rFonts w:hint="eastAsia" w:ascii="宋体" w:hAnsi="宋体"/>
          <w:szCs w:val="21"/>
          <w:lang w:eastAsia="zh-CN"/>
        </w:rPr>
        <w:t>，按</w:t>
      </w:r>
      <w:r>
        <w:rPr>
          <w:rFonts w:hint="eastAsia" w:ascii="宋体" w:hAnsi="宋体"/>
          <w:szCs w:val="21"/>
          <w:lang w:val="en-US" w:eastAsia="zh-CN"/>
        </w:rPr>
        <w:t>m</w:t>
      </w:r>
      <w:r>
        <w:rPr>
          <w:rFonts w:hint="eastAsia" w:ascii="宋体" w:hAnsi="宋体"/>
          <w:szCs w:val="21"/>
        </w:rPr>
        <w:t>计量</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420"/>
        <w:textAlignment w:val="auto"/>
        <w:outlineLvl w:val="9"/>
        <w:rPr>
          <w:rFonts w:hint="eastAsia" w:ascii="宋体" w:hAnsi="宋体"/>
          <w:szCs w:val="21"/>
        </w:rPr>
      </w:pPr>
      <w:r>
        <w:rPr>
          <w:rFonts w:hint="eastAsia" w:ascii="宋体" w:hAnsi="宋体"/>
          <w:szCs w:val="21"/>
        </w:rPr>
        <w:t>路肩铲土、清理杂草杂物所需要包括材料、劳力、设备、运输等及其它为完成该项工程所必需的费用，均已包含在此项支付报价中，发包人不再单独计量。</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eastAsia="宋体"/>
          <w:lang w:val="en-US" w:eastAsia="zh-CN"/>
        </w:rPr>
      </w:pPr>
      <w:r>
        <w:rPr>
          <w:rFonts w:hint="eastAsia" w:ascii="宋体" w:hAnsi="宋体"/>
          <w:szCs w:val="21"/>
          <w:lang w:val="en-US" w:eastAsia="zh-CN"/>
        </w:rPr>
        <w:t xml:space="preserve">   路面油污处理</w:t>
      </w:r>
      <w:r>
        <w:rPr>
          <w:rFonts w:hint="eastAsia" w:ascii="宋体" w:hAnsi="宋体"/>
          <w:szCs w:val="21"/>
        </w:rPr>
        <w:t>按实际完成并经验收的数量计量</w:t>
      </w:r>
      <w:r>
        <w:rPr>
          <w:rFonts w:hint="eastAsia" w:ascii="宋体" w:hAnsi="宋体"/>
          <w:szCs w:val="21"/>
          <w:lang w:eastAsia="zh-CN"/>
        </w:rPr>
        <w:t>，</w:t>
      </w:r>
      <w:r>
        <w:rPr>
          <w:rFonts w:hint="eastAsia" w:ascii="宋体" w:hAnsi="宋体"/>
          <w:szCs w:val="21"/>
        </w:rPr>
        <w:t>以发包人指示施工并经验收合格以实际数量计量</w:t>
      </w:r>
      <w:r>
        <w:rPr>
          <w:rFonts w:hint="eastAsia" w:ascii="宋体" w:hAnsi="宋体"/>
          <w:szCs w:val="21"/>
          <w:lang w:eastAsia="zh-CN"/>
        </w:rPr>
        <w:t>，按</w:t>
      </w:r>
      <w:r>
        <w:rPr>
          <w:rFonts w:hint="eastAsia" w:ascii="宋体" w:hAnsi="宋体"/>
          <w:szCs w:val="21"/>
        </w:rPr>
        <w:t>平方米计量</w:t>
      </w:r>
    </w:p>
    <w:p>
      <w:pPr>
        <w:keepNext w:val="0"/>
        <w:keepLines w:val="0"/>
        <w:pageBreakBefore w:val="0"/>
        <w:widowControl w:val="0"/>
        <w:suppressAutoHyphens/>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2.支付</w:t>
      </w:r>
    </w:p>
    <w:p>
      <w:pPr>
        <w:keepNext w:val="0"/>
        <w:keepLines w:val="0"/>
        <w:pageBreakBefore w:val="0"/>
        <w:widowControl w:val="0"/>
        <w:suppressAutoHyphens/>
        <w:kinsoku/>
        <w:wordWrap/>
        <w:overflowPunct/>
        <w:topLinePunct w:val="0"/>
        <w:autoSpaceDE/>
        <w:autoSpaceDN/>
        <w:bidi w:val="0"/>
        <w:adjustRightInd/>
        <w:snapToGrid/>
        <w:spacing w:line="500" w:lineRule="exact"/>
        <w:textAlignment w:val="auto"/>
        <w:outlineLvl w:val="9"/>
        <w:rPr>
          <w:rFonts w:hint="eastAsia" w:ascii="宋体" w:hAnsi="宋体"/>
          <w:color w:val="000000"/>
          <w:szCs w:val="21"/>
        </w:rPr>
      </w:pPr>
      <w:r>
        <w:rPr>
          <w:rFonts w:hint="eastAsia" w:ascii="宋体" w:hAnsi="宋体"/>
          <w:szCs w:val="21"/>
        </w:rPr>
        <w:t xml:space="preserve">     按上述规范计量，经发包人验收并列入了工程量清单的以下支付细目的</w:t>
      </w:r>
      <w:r>
        <w:rPr>
          <w:rFonts w:hint="eastAsia" w:ascii="宋体" w:hAnsi="宋体"/>
          <w:color w:val="000000"/>
          <w:szCs w:val="21"/>
        </w:rPr>
        <w:t>工程量，其每一计量单位，将以合同单价支付。此项支付包括材料、劳力、设备、运输等及其他为完成路面附属修复 工程所必需的费用，是对完成工程的全部偿付。</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480"/>
        <w:textAlignment w:val="auto"/>
        <w:outlineLvl w:val="9"/>
        <w:rPr>
          <w:rFonts w:hint="eastAsia" w:ascii="宋体" w:hAnsi="宋体"/>
          <w:color w:val="000000"/>
          <w:szCs w:val="21"/>
        </w:rPr>
      </w:pPr>
      <w:r>
        <w:rPr>
          <w:rFonts w:hint="eastAsia" w:ascii="宋体" w:hAnsi="宋体"/>
          <w:color w:val="000000"/>
          <w:szCs w:val="21"/>
        </w:rPr>
        <w:t>3.支付细目</w:t>
      </w:r>
    </w:p>
    <w:tbl>
      <w:tblPr>
        <w:tblStyle w:val="61"/>
        <w:tblW w:w="82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4134"/>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944" w:type="dxa"/>
            <w:noWrap w:val="0"/>
            <w:vAlign w:val="center"/>
          </w:tcPr>
          <w:p>
            <w:pPr>
              <w:suppressAutoHyphens/>
              <w:spacing w:line="400" w:lineRule="exact"/>
              <w:jc w:val="center"/>
              <w:rPr>
                <w:rFonts w:hint="eastAsia" w:hAnsi="宋体"/>
                <w:color w:val="000000"/>
                <w:szCs w:val="21"/>
              </w:rPr>
            </w:pPr>
            <w:r>
              <w:rPr>
                <w:rFonts w:hint="eastAsia" w:hAnsi="宋体"/>
                <w:color w:val="000000"/>
                <w:szCs w:val="21"/>
              </w:rPr>
              <w:t>项目号</w:t>
            </w:r>
          </w:p>
        </w:tc>
        <w:tc>
          <w:tcPr>
            <w:tcW w:w="4134" w:type="dxa"/>
            <w:noWrap w:val="0"/>
            <w:vAlign w:val="center"/>
          </w:tcPr>
          <w:p>
            <w:pPr>
              <w:suppressAutoHyphens/>
              <w:spacing w:line="400" w:lineRule="exact"/>
              <w:jc w:val="center"/>
              <w:rPr>
                <w:rFonts w:hint="eastAsia" w:hAnsi="宋体"/>
                <w:color w:val="000000"/>
                <w:szCs w:val="21"/>
              </w:rPr>
            </w:pPr>
            <w:r>
              <w:rPr>
                <w:rFonts w:hint="eastAsia" w:hAnsi="宋体"/>
                <w:color w:val="000000"/>
                <w:szCs w:val="21"/>
              </w:rPr>
              <w:t>细 目名 称</w:t>
            </w:r>
          </w:p>
        </w:tc>
        <w:tc>
          <w:tcPr>
            <w:tcW w:w="2144" w:type="dxa"/>
            <w:noWrap w:val="0"/>
            <w:vAlign w:val="center"/>
          </w:tcPr>
          <w:p>
            <w:pPr>
              <w:suppressAutoHyphens/>
              <w:spacing w:line="400" w:lineRule="exact"/>
              <w:jc w:val="center"/>
              <w:rPr>
                <w:rFonts w:hint="eastAsia" w:hAnsi="宋体"/>
                <w:color w:val="000000"/>
                <w:szCs w:val="21"/>
              </w:rPr>
            </w:pPr>
            <w:r>
              <w:rPr>
                <w:rFonts w:hint="eastAsia" w:hAnsi="宋体"/>
                <w:color w:val="00000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944" w:type="dxa"/>
            <w:noWrap w:val="0"/>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302-1</w:t>
            </w:r>
          </w:p>
        </w:tc>
        <w:tc>
          <w:tcPr>
            <w:tcW w:w="4134" w:type="dxa"/>
            <w:noWrap w:val="0"/>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路肩加固维修</w:t>
            </w:r>
          </w:p>
        </w:tc>
        <w:tc>
          <w:tcPr>
            <w:tcW w:w="2144" w:type="dxa"/>
            <w:noWrap w:val="0"/>
            <w:vAlign w:val="center"/>
          </w:tcPr>
          <w:p>
            <w:pPr>
              <w:jc w:val="center"/>
              <w:rPr>
                <w:rFonts w:ascii="宋体" w:hAnsi="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944" w:type="dxa"/>
            <w:noWrap w:val="0"/>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-a</w:t>
            </w:r>
          </w:p>
        </w:tc>
        <w:tc>
          <w:tcPr>
            <w:tcW w:w="4134" w:type="dxa"/>
            <w:noWrap w:val="0"/>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C25现浇混凝土加固路肩（5cm厚）</w:t>
            </w:r>
          </w:p>
        </w:tc>
        <w:tc>
          <w:tcPr>
            <w:tcW w:w="2144" w:type="dxa"/>
            <w:noWrap w:val="0"/>
            <w:vAlign w:val="center"/>
          </w:tcPr>
          <w:p>
            <w:pPr>
              <w:keepNext w:val="0"/>
              <w:keepLines w:val="0"/>
              <w:widowControl/>
              <w:suppressLineNumbers w:val="0"/>
              <w:jc w:val="center"/>
              <w:textAlignment w:val="center"/>
              <w:rPr>
                <w:rFonts w:ascii="宋体" w:hAnsi="宋体"/>
                <w:color w:val="000000"/>
                <w:sz w:val="20"/>
                <w:szCs w:val="20"/>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944" w:type="dxa"/>
            <w:noWrap w:val="0"/>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-b</w:t>
            </w:r>
          </w:p>
        </w:tc>
        <w:tc>
          <w:tcPr>
            <w:tcW w:w="4134" w:type="dxa"/>
            <w:noWrap w:val="0"/>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路肩拆除</w:t>
            </w:r>
          </w:p>
        </w:tc>
        <w:tc>
          <w:tcPr>
            <w:tcW w:w="2144" w:type="dxa"/>
            <w:noWrap w:val="0"/>
            <w:vAlign w:val="center"/>
          </w:tcPr>
          <w:p>
            <w:pPr>
              <w:keepNext w:val="0"/>
              <w:keepLines w:val="0"/>
              <w:widowControl/>
              <w:suppressLineNumbers w:val="0"/>
              <w:jc w:val="center"/>
              <w:textAlignment w:val="center"/>
              <w:rPr>
                <w:rFonts w:ascii="宋体" w:hAnsi="宋体"/>
                <w:color w:val="000000"/>
                <w:sz w:val="20"/>
                <w:szCs w:val="20"/>
              </w:rPr>
            </w:pPr>
            <w:r>
              <w:rPr>
                <w:rFonts w:hint="eastAsia" w:ascii="宋体" w:hAnsi="宋体" w:eastAsia="宋体" w:cs="宋体"/>
                <w:i w:val="0"/>
                <w:color w:val="000000"/>
                <w:kern w:val="0"/>
                <w:sz w:val="20"/>
                <w:szCs w:val="20"/>
                <w:u w:val="none"/>
                <w:lang w:val="en-US" w:eastAsia="zh-CN" w:bidi="ar"/>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94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302-2</w:t>
            </w:r>
          </w:p>
        </w:tc>
        <w:tc>
          <w:tcPr>
            <w:tcW w:w="413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路面油污处理</w:t>
            </w:r>
          </w:p>
        </w:tc>
        <w:tc>
          <w:tcPr>
            <w:tcW w:w="2144" w:type="dxa"/>
            <w:noWrap w:val="0"/>
            <w:vAlign w:val="center"/>
          </w:tcPr>
          <w:p>
            <w:pPr>
              <w:keepNext w:val="0"/>
              <w:keepLines w:val="0"/>
              <w:widowControl/>
              <w:suppressLineNumbers w:val="0"/>
              <w:jc w:val="center"/>
              <w:textAlignment w:val="center"/>
              <w:rPr>
                <w:rFonts w:ascii="宋体" w:hAnsi="宋体"/>
                <w:color w:val="000000"/>
                <w:sz w:val="20"/>
                <w:szCs w:val="20"/>
              </w:rPr>
            </w:pPr>
            <w:r>
              <w:rPr>
                <w:rFonts w:hint="eastAsia" w:ascii="宋体" w:hAnsi="宋体" w:eastAsia="宋体" w:cs="宋体"/>
                <w:i w:val="0"/>
                <w:color w:val="000000"/>
                <w:kern w:val="0"/>
                <w:sz w:val="20"/>
                <w:szCs w:val="20"/>
                <w:u w:val="none"/>
                <w:lang w:val="en-US" w:eastAsia="zh-CN" w:bidi="ar"/>
              </w:rPr>
              <w:t>㎡</w:t>
            </w:r>
          </w:p>
        </w:tc>
      </w:tr>
    </w:tbl>
    <w:p>
      <w:pPr>
        <w:ind w:firstLine="2205" w:firstLineChars="1050"/>
        <w:rPr>
          <w:rFonts w:hint="eastAsia"/>
        </w:rPr>
      </w:pPr>
    </w:p>
    <w:p>
      <w:pPr>
        <w:rPr>
          <w:rFonts w:hint="eastAsia"/>
          <w:b/>
          <w:sz w:val="24"/>
        </w:rPr>
      </w:pPr>
      <w:r>
        <w:rPr>
          <w:b/>
          <w:sz w:val="24"/>
        </w:rPr>
        <w:br w:type="page"/>
      </w:r>
    </w:p>
    <w:p>
      <w:pPr>
        <w:pStyle w:val="123"/>
        <w:spacing w:line="360" w:lineRule="auto"/>
        <w:jc w:val="center"/>
        <w:rPr>
          <w:rFonts w:hint="eastAsia" w:ascii="黑体" w:eastAsia="黑体"/>
          <w:b/>
          <w:sz w:val="36"/>
          <w:szCs w:val="36"/>
        </w:rPr>
      </w:pPr>
      <w:r>
        <w:rPr>
          <w:rFonts w:hint="eastAsia" w:ascii="黑体" w:eastAsia="黑体"/>
          <w:b/>
          <w:sz w:val="36"/>
          <w:szCs w:val="36"/>
        </w:rPr>
        <w:t xml:space="preserve">第600章 </w:t>
      </w:r>
      <w:r>
        <w:rPr>
          <w:rFonts w:hint="eastAsia" w:ascii="黑体" w:eastAsia="黑体"/>
          <w:b/>
          <w:sz w:val="36"/>
          <w:szCs w:val="36"/>
          <w:lang w:eastAsia="zh-CN"/>
        </w:rPr>
        <w:t>交通</w:t>
      </w:r>
      <w:r>
        <w:rPr>
          <w:rFonts w:hint="eastAsia" w:ascii="黑体" w:eastAsia="黑体"/>
          <w:b/>
          <w:sz w:val="36"/>
          <w:szCs w:val="36"/>
        </w:rPr>
        <w:t>安全设施</w:t>
      </w:r>
    </w:p>
    <w:p>
      <w:pPr>
        <w:rPr>
          <w:rFonts w:hint="eastAsia"/>
        </w:rPr>
      </w:pPr>
    </w:p>
    <w:p>
      <w:pPr>
        <w:spacing w:after="156" w:afterLines="50"/>
        <w:jc w:val="center"/>
        <w:rPr>
          <w:rFonts w:hint="eastAsia" w:ascii="黑体" w:hAnsi="宋体" w:eastAsia="黑体"/>
          <w:sz w:val="30"/>
          <w:szCs w:val="30"/>
        </w:rPr>
      </w:pPr>
      <w:r>
        <w:rPr>
          <w:rFonts w:hint="eastAsia" w:ascii="黑体" w:hAnsi="宋体" w:eastAsia="黑体"/>
          <w:b/>
          <w:bCs/>
          <w:sz w:val="30"/>
          <w:szCs w:val="30"/>
        </w:rPr>
        <w:t>第601节 通 则</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9"/>
        <w:rPr>
          <w:rFonts w:hint="eastAsia" w:ascii="宋体" w:hAnsi="宋体"/>
          <w:b/>
          <w:szCs w:val="21"/>
        </w:rPr>
      </w:pPr>
      <w:r>
        <w:rPr>
          <w:rFonts w:hint="eastAsia" w:ascii="宋体" w:hAnsi="宋体"/>
          <w:b/>
          <w:szCs w:val="21"/>
        </w:rPr>
        <w:t>601.01范围</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1</w:t>
      </w:r>
      <w:r>
        <w:rPr>
          <w:rFonts w:ascii="宋体" w:hAnsi="宋体"/>
          <w:szCs w:val="21"/>
        </w:rPr>
        <w:t>.</w:t>
      </w:r>
      <w:r>
        <w:rPr>
          <w:rFonts w:hint="eastAsia" w:ascii="宋体" w:hAnsi="宋体"/>
          <w:color w:val="000000"/>
        </w:rPr>
        <w:t xml:space="preserve"> 本章规范养护工程</w:t>
      </w:r>
      <w:r>
        <w:rPr>
          <w:rFonts w:hint="eastAsia" w:ascii="宋体" w:hAnsi="宋体"/>
          <w:szCs w:val="21"/>
        </w:rPr>
        <w:t>交通安全设施维修保养工作内容包括：</w:t>
      </w:r>
    </w:p>
    <w:p>
      <w:pPr>
        <w:keepNext w:val="0"/>
        <w:keepLines w:val="0"/>
        <w:pageBreakBefore w:val="0"/>
        <w:widowControl w:val="0"/>
        <w:kinsoku/>
        <w:wordWrap/>
        <w:overflowPunct/>
        <w:topLinePunct w:val="0"/>
        <w:autoSpaceDE/>
        <w:autoSpaceDN/>
        <w:bidi w:val="0"/>
        <w:adjustRightInd/>
        <w:snapToGrid/>
        <w:spacing w:line="500" w:lineRule="exact"/>
        <w:ind w:firstLine="525" w:firstLineChars="250"/>
        <w:textAlignment w:val="auto"/>
        <w:outlineLvl w:val="9"/>
        <w:rPr>
          <w:rFonts w:hint="eastAsia" w:ascii="宋体" w:hAnsi="宋体"/>
          <w:szCs w:val="21"/>
        </w:rPr>
      </w:pPr>
      <w:r>
        <w:rPr>
          <w:rFonts w:hint="eastAsia" w:ascii="宋体" w:hAnsi="宋体"/>
          <w:szCs w:val="21"/>
        </w:rPr>
        <w:t>a.对沿线交通安全设施进行巡查，调查沿线交通安全设施的缺损情况，制止破坏交通安全设施的行为（因巡查看护不到位导致护栏长短螺丝及立柱帽缺失、被盗，护栏长短螺丝及立柱帽的补缺产生的安装和材料费用由承包人承担，该项内容看护费用已含在本章604节相关细目中）；</w:t>
      </w:r>
    </w:p>
    <w:p>
      <w:pPr>
        <w:keepNext w:val="0"/>
        <w:keepLines w:val="0"/>
        <w:pageBreakBefore w:val="0"/>
        <w:widowControl w:val="0"/>
        <w:kinsoku/>
        <w:wordWrap/>
        <w:overflowPunct/>
        <w:topLinePunct w:val="0"/>
        <w:autoSpaceDE/>
        <w:autoSpaceDN/>
        <w:bidi w:val="0"/>
        <w:adjustRightInd/>
        <w:snapToGrid/>
        <w:spacing w:line="500" w:lineRule="exact"/>
        <w:ind w:firstLine="525" w:firstLineChars="250"/>
        <w:textAlignment w:val="auto"/>
        <w:outlineLvl w:val="9"/>
        <w:rPr>
          <w:rFonts w:hint="eastAsia" w:ascii="宋体" w:hAnsi="宋体"/>
          <w:szCs w:val="21"/>
        </w:rPr>
      </w:pPr>
      <w:r>
        <w:rPr>
          <w:rFonts w:hint="eastAsia" w:ascii="宋体" w:hAnsi="宋体"/>
          <w:szCs w:val="21"/>
        </w:rPr>
        <w:t>b.护栏、立柱、隔离栅、隔离墙、交通标志、交通标线、防眩设施、收费岛等的损坏部分的拆除与修复更换施工及有关作业。</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2.本规范对所有工程在施工中使用的原材料、半成品或成品，隐蔽工程以及施工原始资料和记录，均进行一系列的控制与检查，使工程质量符合规定的质量标准。在每一节的施工要求中对质量标准、质量等级、检验内容和方法等的要求，均有规定，如有未写明之处，应按照现行有关规范规定且必须经</w:t>
      </w:r>
      <w:r>
        <w:rPr>
          <w:rFonts w:hint="eastAsia" w:ascii="宋体" w:hAnsi="宋体"/>
          <w:szCs w:val="21"/>
          <w:lang w:eastAsia="zh-CN"/>
        </w:rPr>
        <w:t>发包人</w:t>
      </w:r>
      <w:r>
        <w:rPr>
          <w:rFonts w:hint="eastAsia" w:ascii="宋体" w:hAnsi="宋体"/>
          <w:szCs w:val="21"/>
        </w:rPr>
        <w:t>批准执行。</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b/>
          <w:szCs w:val="21"/>
        </w:rPr>
      </w:pPr>
      <w:r>
        <w:rPr>
          <w:rFonts w:hint="eastAsia" w:ascii="宋体" w:hAnsi="宋体"/>
          <w:szCs w:val="21"/>
        </w:rPr>
        <w:t xml:space="preserve">     3.规范中的任何节，若其所述的材料和施工并非本合同所要求者，除非事前得到</w:t>
      </w:r>
      <w:r>
        <w:rPr>
          <w:rFonts w:hint="eastAsia" w:ascii="宋体" w:hAnsi="宋体"/>
          <w:szCs w:val="21"/>
          <w:lang w:eastAsia="zh-CN"/>
        </w:rPr>
        <w:t>发包人</w:t>
      </w:r>
      <w:r>
        <w:rPr>
          <w:rFonts w:hint="eastAsia" w:ascii="宋体" w:hAnsi="宋体"/>
          <w:szCs w:val="21"/>
        </w:rPr>
        <w:t>的批准，否则都应认为是不适用的。</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9"/>
        <w:rPr>
          <w:rFonts w:hint="eastAsia" w:ascii="宋体" w:hAnsi="宋体"/>
          <w:b/>
          <w:szCs w:val="21"/>
        </w:rPr>
      </w:pPr>
      <w:r>
        <w:rPr>
          <w:rFonts w:hint="eastAsia" w:ascii="宋体" w:hAnsi="宋体"/>
          <w:b/>
          <w:szCs w:val="21"/>
        </w:rPr>
        <w:t>601.02一般规定</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1.凡规范(本规范与其他规范)中未规定的任何细节，或在涉及到任何条款的细节说明时若没有明显的规定，都应认为指的是经</w:t>
      </w:r>
      <w:r>
        <w:rPr>
          <w:rFonts w:hint="eastAsia" w:ascii="宋体" w:hAnsi="宋体"/>
          <w:szCs w:val="21"/>
          <w:lang w:eastAsia="zh-CN"/>
        </w:rPr>
        <w:t>发包人</w:t>
      </w:r>
      <w:r>
        <w:rPr>
          <w:rFonts w:hint="eastAsia" w:ascii="宋体" w:hAnsi="宋体"/>
          <w:szCs w:val="21"/>
        </w:rPr>
        <w:t>同意的我国公路工程的正常作法。</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2. 护栏、立柱、隔离栅</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宋体" w:hAnsi="宋体"/>
          <w:szCs w:val="21"/>
        </w:rPr>
      </w:pPr>
      <w:r>
        <w:rPr>
          <w:rFonts w:hint="eastAsia" w:ascii="宋体" w:hAnsi="宋体"/>
          <w:szCs w:val="21"/>
        </w:rPr>
        <w:t xml:space="preserve">    </w:t>
      </w:r>
      <w:r>
        <w:rPr>
          <w:rFonts w:ascii="宋体" w:hAnsi="宋体"/>
          <w:szCs w:val="21"/>
        </w:rPr>
        <w:t>应按现行《高速公路交通工程及沿线设施设计通用规范》（JTG D80）、《公路养护技术规范》（JTG H10）和图纸的规定并按</w:t>
      </w:r>
      <w:r>
        <w:rPr>
          <w:rFonts w:hint="eastAsia" w:ascii="宋体" w:hAnsi="宋体"/>
          <w:szCs w:val="21"/>
          <w:lang w:eastAsia="zh-CN"/>
        </w:rPr>
        <w:t>发包人</w:t>
      </w:r>
      <w:r>
        <w:rPr>
          <w:rFonts w:ascii="宋体" w:hAnsi="宋体"/>
          <w:szCs w:val="21"/>
        </w:rPr>
        <w:t>的要求进行施工。</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3.道路交通标志</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(1)道路交通标志按《道路交通标志和标线》（GB</w:t>
      </w:r>
      <w:r>
        <w:rPr>
          <w:rFonts w:hint="eastAsia" w:ascii="宋体" w:hAnsi="宋体"/>
          <w:szCs w:val="21"/>
          <w:lang w:val="en-US" w:eastAsia="zh-CN"/>
        </w:rPr>
        <w:t xml:space="preserve"> </w:t>
      </w:r>
      <w:r>
        <w:rPr>
          <w:rFonts w:hint="eastAsia" w:ascii="宋体" w:hAnsi="宋体"/>
          <w:szCs w:val="21"/>
        </w:rPr>
        <w:t>5768）、《公路交通标志板》(JT/T279)、《公路养护技术规范》(JTG H10)和图纸的规定并按</w:t>
      </w:r>
      <w:r>
        <w:rPr>
          <w:rFonts w:hint="eastAsia" w:ascii="宋体" w:hAnsi="宋体"/>
          <w:szCs w:val="21"/>
          <w:lang w:eastAsia="zh-CN"/>
        </w:rPr>
        <w:t>发包人</w:t>
      </w:r>
      <w:r>
        <w:rPr>
          <w:rFonts w:hint="eastAsia" w:ascii="宋体" w:hAnsi="宋体"/>
          <w:szCs w:val="21"/>
        </w:rPr>
        <w:t>的要求执行。</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(2)道路交通标志的反光方法和反光级别，应符合图纸规定，如无规定时，应根据不同道路等级和标志类型,按《公路交通标志板》（JT/T279）的规定办理。</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(3)在同一地点设置两种以上的标志时，可合装在一根立柱上，但最多不超过四块， 并按警告、禁令、指示的顺序先上后下，先左后右排列。</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outlineLvl w:val="9"/>
        <w:rPr>
          <w:rFonts w:hint="eastAsia" w:ascii="宋体" w:hAnsi="宋体"/>
          <w:szCs w:val="21"/>
        </w:rPr>
      </w:pPr>
      <w:r>
        <w:rPr>
          <w:rFonts w:hint="eastAsia" w:ascii="宋体" w:hAnsi="宋体"/>
          <w:szCs w:val="21"/>
        </w:rPr>
        <w:t xml:space="preserve">   收费岛及其它安全设施</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outlineLvl w:val="9"/>
        <w:rPr>
          <w:rFonts w:hint="eastAsia" w:ascii="宋体" w:hAnsi="宋体"/>
          <w:szCs w:val="21"/>
        </w:rPr>
      </w:pPr>
      <w:r>
        <w:rPr>
          <w:rFonts w:hint="eastAsia" w:ascii="宋体" w:hAnsi="宋体"/>
          <w:szCs w:val="21"/>
        </w:rPr>
        <w:t>应按图纸要求和</w:t>
      </w:r>
      <w:r>
        <w:rPr>
          <w:rFonts w:hint="eastAsia" w:ascii="宋体" w:hAnsi="宋体"/>
          <w:szCs w:val="21"/>
          <w:lang w:eastAsia="zh-CN"/>
        </w:rPr>
        <w:t>发包人</w:t>
      </w:r>
      <w:r>
        <w:rPr>
          <w:rFonts w:hint="eastAsia" w:ascii="宋体" w:hAnsi="宋体"/>
          <w:szCs w:val="21"/>
        </w:rPr>
        <w:t>指示要求执行。</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outlineLvl w:val="9"/>
        <w:rPr>
          <w:rFonts w:hint="eastAsia" w:ascii="宋体" w:hAnsi="宋体"/>
          <w:szCs w:val="21"/>
        </w:rPr>
      </w:pPr>
      <w:r>
        <w:rPr>
          <w:rFonts w:hint="eastAsia" w:ascii="宋体" w:hAnsi="宋体"/>
          <w:szCs w:val="21"/>
          <w:lang w:val="en-US" w:eastAsia="zh-CN"/>
        </w:rPr>
        <w:t>5</w:t>
      </w:r>
      <w:r>
        <w:rPr>
          <w:rFonts w:hint="eastAsia" w:ascii="宋体" w:hAnsi="宋体"/>
          <w:szCs w:val="21"/>
        </w:rPr>
        <w:t>、规定和标准</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outlineLvl w:val="9"/>
        <w:rPr>
          <w:rFonts w:hint="eastAsia" w:ascii="宋体" w:hAnsi="宋体"/>
          <w:szCs w:val="21"/>
        </w:rPr>
      </w:pPr>
      <w:r>
        <w:rPr>
          <w:rFonts w:hint="eastAsia" w:ascii="宋体" w:hAnsi="宋体"/>
          <w:szCs w:val="21"/>
        </w:rPr>
        <w:t>本章涉及交通安全设施工程的内容均应符合以下规定和标准（如果国家或有关部门颁布了新的技术标准或规范，应采用新的标准或规范进行施工）</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szCs w:val="21"/>
        </w:rPr>
      </w:pPr>
      <w:r>
        <w:rPr>
          <w:rFonts w:hint="eastAsia" w:ascii="宋体" w:hAnsi="宋体"/>
          <w:szCs w:val="21"/>
        </w:rPr>
        <w:t>（1）本</w:t>
      </w:r>
      <w:r>
        <w:rPr>
          <w:rFonts w:hint="eastAsia" w:ascii="宋体" w:hAnsi="宋体"/>
          <w:szCs w:val="21"/>
          <w:lang w:eastAsia="zh-CN"/>
        </w:rPr>
        <w:t>采购</w:t>
      </w:r>
      <w:r>
        <w:rPr>
          <w:rFonts w:hint="eastAsia" w:ascii="宋体" w:hAnsi="宋体"/>
          <w:szCs w:val="21"/>
        </w:rPr>
        <w:t>文件的相关规定</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szCs w:val="21"/>
        </w:rPr>
      </w:pPr>
      <w:r>
        <w:rPr>
          <w:rFonts w:hint="eastAsia" w:ascii="宋体" w:hAnsi="宋体"/>
          <w:szCs w:val="21"/>
        </w:rPr>
        <w:t>（2）设计图纸的相关规定</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ascii="Tahoma" w:hAnsi="Tahoma" w:cs="Tahoma"/>
        </w:rPr>
      </w:pPr>
      <w:r>
        <w:rPr>
          <w:rFonts w:hint="eastAsia" w:ascii="宋体" w:hAnsi="宋体"/>
          <w:szCs w:val="21"/>
        </w:rPr>
        <w:t>（3）</w:t>
      </w:r>
      <w:r>
        <w:rPr>
          <w:rFonts w:ascii="Tahoma" w:hAnsi="Tahoma" w:cs="Tahoma"/>
        </w:rPr>
        <w:t>《公路交通工程钢构件防腐技术条件》（GB/T 18226）</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Tahoma" w:hAnsi="Tahoma" w:cs="Tahoma"/>
        </w:rPr>
      </w:pPr>
      <w:r>
        <w:rPr>
          <w:rFonts w:ascii="Tahoma" w:hAnsi="Tahoma" w:cs="Tahoma"/>
        </w:rPr>
        <w:t xml:space="preserve">    《道路交通标志反光膜技术条件》（GB/T 18833）</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Tahoma" w:hAnsi="Tahoma" w:cs="Tahoma"/>
        </w:rPr>
      </w:pPr>
      <w:r>
        <w:rPr>
          <w:rFonts w:ascii="Tahoma" w:hAnsi="Tahoma" w:cs="Tahoma"/>
        </w:rPr>
        <w:t xml:space="preserve">    《公路工程质量检验评定标准 第一册 土建工程》（JTG F80/1）</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ascii="Tahoma" w:hAnsi="Tahoma" w:cs="Tahoma"/>
        </w:rPr>
      </w:pPr>
      <w:r>
        <w:rPr>
          <w:rFonts w:ascii="Tahoma" w:hAnsi="Tahoma" w:cs="Tahoma"/>
        </w:rPr>
        <w:t>《公路隧道交通工程设计规范》（JTG/T D71）</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Tahoma" w:hAnsi="Tahoma" w:cs="Tahoma"/>
        </w:rPr>
      </w:pPr>
      <w:r>
        <w:rPr>
          <w:rFonts w:ascii="Tahoma" w:hAnsi="Tahoma" w:cs="Tahoma"/>
        </w:rPr>
        <w:t xml:space="preserve">    《公路交通安全设施施工技术规范》（JTG  F71）</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Tahoma" w:hAnsi="Tahoma" w:cs="Tahoma"/>
        </w:rPr>
      </w:pPr>
      <w:r>
        <w:rPr>
          <w:rFonts w:ascii="Tahoma" w:hAnsi="Tahoma" w:cs="Tahoma"/>
        </w:rPr>
        <w:t xml:space="preserve">    《高速公路交通工程及沿线设施设计通用规范》（JTG D80）</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Tahoma" w:hAnsi="Tahoma" w:cs="Tahoma"/>
        </w:rPr>
      </w:pPr>
      <w:r>
        <w:rPr>
          <w:rFonts w:ascii="Tahoma" w:hAnsi="Tahoma" w:cs="Tahoma"/>
        </w:rPr>
        <w:t xml:space="preserve">    《公路交通安全设施设计细则》（JTG D81）</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Tahoma" w:hAnsi="Tahoma" w:cs="Tahoma"/>
        </w:rPr>
      </w:pPr>
      <w:r>
        <w:rPr>
          <w:rFonts w:ascii="Tahoma" w:hAnsi="Tahoma" w:cs="Tahoma"/>
        </w:rPr>
        <w:t xml:space="preserve">    《公路交通标志板等十七项》（JT/T  279、280、452.2、593～600）</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ascii="Tahoma" w:hAnsi="Tahoma" w:cs="Tahoma"/>
        </w:rPr>
      </w:pPr>
      <w:r>
        <w:rPr>
          <w:rFonts w:ascii="Tahoma" w:hAnsi="Tahoma" w:cs="Tahoma"/>
        </w:rPr>
        <w:t>《道路交通标线质量要求和检测方法》（GB/T 16311）</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Tahoma" w:hAnsi="Tahoma" w:cs="Tahoma"/>
        </w:rPr>
      </w:pPr>
      <w:r>
        <w:rPr>
          <w:rFonts w:ascii="Tahoma" w:hAnsi="Tahoma" w:cs="Tahoma"/>
        </w:rPr>
        <w:t>《结构用无缝钢管》（GB/T 8162）</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Tahoma" w:hAnsi="Tahoma" w:cs="Tahoma"/>
        </w:rPr>
      </w:pPr>
      <w:r>
        <w:rPr>
          <w:rFonts w:hint="eastAsia" w:ascii="Tahoma" w:hAnsi="Tahoma" w:cs="Tahoma"/>
        </w:rPr>
        <w:t>《公路养护技术规范》（JTG H10）</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b/>
          <w:szCs w:val="21"/>
        </w:rPr>
      </w:pPr>
      <w:r>
        <w:rPr>
          <w:rFonts w:hint="eastAsia" w:ascii="宋体" w:hAnsi="宋体"/>
          <w:b/>
          <w:szCs w:val="21"/>
        </w:rPr>
        <w:t>601.03   其他规定</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1. 施工现场施工标志牌的布置应符合《公路养护技术规范》(JTG H10)、《公路养护安全作业规程》(JTG H30及</w:t>
      </w:r>
      <w:r>
        <w:rPr>
          <w:rFonts w:hint="eastAsia" w:ascii="宋体" w:hAnsi="宋体"/>
          <w:szCs w:val="21"/>
          <w:lang w:eastAsia="zh-CN"/>
        </w:rPr>
        <w:t>发包人</w:t>
      </w:r>
      <w:r>
        <w:rPr>
          <w:rFonts w:hint="eastAsia" w:ascii="宋体" w:hAnsi="宋体"/>
          <w:szCs w:val="21"/>
        </w:rPr>
        <w:t>的有关施工安全规定。</w:t>
      </w: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outlineLvl w:val="9"/>
        <w:rPr>
          <w:rFonts w:hint="eastAsia" w:ascii="宋体" w:hAnsi="宋体"/>
          <w:szCs w:val="21"/>
        </w:rPr>
      </w:pPr>
      <w:r>
        <w:rPr>
          <w:rFonts w:hint="eastAsia" w:ascii="宋体" w:hAnsi="宋体"/>
          <w:szCs w:val="21"/>
        </w:rPr>
        <w:t>2.养护施工过程中不得破坏、损伤、污染其他公路设施。</w:t>
      </w: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outlineLvl w:val="9"/>
        <w:rPr>
          <w:rFonts w:hint="eastAsia" w:ascii="宋体" w:hAnsi="宋体"/>
          <w:szCs w:val="21"/>
        </w:rPr>
      </w:pPr>
      <w:r>
        <w:rPr>
          <w:rFonts w:hint="eastAsia" w:ascii="宋体" w:hAnsi="宋体"/>
          <w:szCs w:val="21"/>
        </w:rPr>
        <w:t>3.承包人应加强对交通安全设施的巡查工作，及时做好缺损交通安全设施的调查统计工作，并负有保护交通安全设施的责任，对破坏交通安全设施的行为应及时制止并协助做好调查取证工作。</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b/>
          <w:szCs w:val="21"/>
        </w:rPr>
      </w:pPr>
      <w:r>
        <w:rPr>
          <w:rFonts w:hint="eastAsia" w:ascii="宋体" w:hAnsi="宋体"/>
          <w:b/>
          <w:szCs w:val="21"/>
        </w:rPr>
        <w:t>601.04   计量与支付</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黑体" w:hAnsi="宋体" w:eastAsia="黑体"/>
          <w:b/>
          <w:bCs/>
          <w:sz w:val="30"/>
          <w:szCs w:val="30"/>
        </w:rPr>
      </w:pPr>
      <w:r>
        <w:rPr>
          <w:rFonts w:hint="eastAsia" w:ascii="宋体" w:hAnsi="宋体"/>
          <w:szCs w:val="21"/>
        </w:rPr>
        <w:t xml:space="preserve">   本节内容已包含在各相关细目费用中，不做单独计量与支付。</w:t>
      </w:r>
    </w:p>
    <w:p>
      <w:pPr>
        <w:spacing w:beforeLines="50" w:afterLines="50"/>
        <w:jc w:val="center"/>
        <w:rPr>
          <w:rFonts w:ascii="黑体" w:hAnsi="宋体" w:eastAsia="黑体" w:cs="黑体"/>
          <w:b/>
          <w:sz w:val="30"/>
          <w:szCs w:val="30"/>
        </w:rPr>
      </w:pPr>
      <w:r>
        <w:rPr>
          <w:rFonts w:ascii="黑体" w:hAnsi="宋体" w:eastAsia="黑体"/>
          <w:b/>
          <w:bCs/>
          <w:sz w:val="30"/>
          <w:szCs w:val="30"/>
        </w:rPr>
        <w:br w:type="page"/>
      </w:r>
      <w:r>
        <w:rPr>
          <w:rFonts w:hint="eastAsia" w:ascii="黑体" w:hAnsi="宋体" w:eastAsia="黑体" w:cs="黑体"/>
          <w:b/>
          <w:sz w:val="30"/>
          <w:szCs w:val="30"/>
        </w:rPr>
        <w:t>第602节  沿线设施清洗</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宋体" w:hAnsi="宋体" w:cs="宋体"/>
          <w:b/>
          <w:szCs w:val="21"/>
        </w:rPr>
      </w:pPr>
      <w:r>
        <w:rPr>
          <w:rFonts w:hint="eastAsia" w:ascii="宋体" w:hAnsi="宋体" w:cs="宋体"/>
          <w:b/>
          <w:szCs w:val="21"/>
        </w:rPr>
        <w:t>602.01范围</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宋体" w:hAnsi="宋体" w:cs="宋体"/>
          <w:szCs w:val="21"/>
        </w:rPr>
      </w:pPr>
      <w:r>
        <w:rPr>
          <w:rFonts w:hint="eastAsia" w:ascii="宋体" w:hAnsi="宋体" w:cs="宋体"/>
          <w:szCs w:val="21"/>
        </w:rPr>
        <w:t xml:space="preserve">    沿线设施清洗包括</w:t>
      </w:r>
      <w:r>
        <w:rPr>
          <w:rFonts w:hint="eastAsia" w:ascii="宋体" w:hAnsi="宋体" w:cs="宋体"/>
          <w:b/>
          <w:szCs w:val="21"/>
        </w:rPr>
        <w:t>防撞护栏、防眩设施、交通标志、轮廓标</w:t>
      </w:r>
      <w:r>
        <w:rPr>
          <w:rFonts w:hint="eastAsia" w:ascii="宋体" w:hAnsi="宋体" w:cs="宋体"/>
          <w:szCs w:val="21"/>
        </w:rPr>
        <w:t>的日常清洗、保洁工作。</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宋体" w:hAnsi="宋体" w:cs="宋体"/>
          <w:b/>
          <w:szCs w:val="21"/>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宋体" w:hAnsi="宋体" w:cs="宋体"/>
          <w:b/>
          <w:szCs w:val="21"/>
        </w:rPr>
      </w:pPr>
      <w:r>
        <w:rPr>
          <w:rFonts w:hint="eastAsia" w:ascii="宋体" w:hAnsi="宋体" w:cs="宋体"/>
          <w:b/>
          <w:szCs w:val="21"/>
        </w:rPr>
        <w:t>602.03一般要求</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ascii="宋体" w:hAnsi="宋体" w:cs="宋体"/>
          <w:szCs w:val="21"/>
        </w:rPr>
      </w:pPr>
      <w:r>
        <w:rPr>
          <w:rFonts w:hint="eastAsia" w:ascii="宋体" w:hAnsi="宋体" w:cs="宋体"/>
          <w:szCs w:val="21"/>
        </w:rPr>
        <w:t>1、通过对交通沿线设施的日常清洗，保证沿线设施清洁、醒目。</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ascii="宋体" w:hAnsi="宋体" w:cs="宋体"/>
          <w:szCs w:val="21"/>
        </w:rPr>
      </w:pPr>
      <w:r>
        <w:rPr>
          <w:rFonts w:hint="eastAsia" w:ascii="宋体" w:hAnsi="宋体" w:cs="宋体"/>
          <w:szCs w:val="21"/>
        </w:rPr>
        <w:t>2、防撞护栏的养护应满足: 根据需要按照发包人要求的时间进行护栏的清洗，保证表面光洁，无污染。</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ascii="宋体" w:hAnsi="宋体" w:cs="宋体"/>
          <w:szCs w:val="21"/>
        </w:rPr>
      </w:pPr>
      <w:r>
        <w:rPr>
          <w:rFonts w:hint="eastAsia" w:ascii="宋体" w:hAnsi="宋体" w:cs="宋体"/>
          <w:szCs w:val="21"/>
        </w:rPr>
        <w:t>3、防眩设施的保养应满足: 根据需要按照发包人要求的时间进行清洗，除去污迹；</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ascii="宋体" w:hAnsi="宋体" w:cs="宋体"/>
          <w:szCs w:val="21"/>
        </w:rPr>
      </w:pPr>
      <w:r>
        <w:rPr>
          <w:rFonts w:hint="eastAsia" w:ascii="宋体" w:hAnsi="宋体" w:cs="宋体"/>
          <w:szCs w:val="21"/>
        </w:rPr>
        <w:t>4、交通标志的保养应满足:根据需要按照发包人要求的时间进行清洗，保证标识清晰、醒目。</w:t>
      </w:r>
    </w:p>
    <w:p>
      <w:pPr>
        <w:keepNext w:val="0"/>
        <w:keepLines w:val="0"/>
        <w:pageBreakBefore w:val="0"/>
        <w:widowControl w:val="0"/>
        <w:kinsoku/>
        <w:wordWrap/>
        <w:overflowPunct/>
        <w:topLinePunct w:val="0"/>
        <w:autoSpaceDE/>
        <w:autoSpaceDN/>
        <w:bidi w:val="0"/>
        <w:adjustRightInd/>
        <w:snapToGrid/>
        <w:spacing w:line="500" w:lineRule="exact"/>
        <w:ind w:firstLine="411" w:firstLineChars="196"/>
        <w:textAlignment w:val="auto"/>
        <w:outlineLvl w:val="9"/>
        <w:rPr>
          <w:rFonts w:ascii="宋体" w:hAnsi="宋体" w:cs="宋体"/>
          <w:szCs w:val="21"/>
        </w:rPr>
      </w:pPr>
      <w:r>
        <w:rPr>
          <w:rFonts w:hint="eastAsia" w:ascii="宋体" w:hAnsi="宋体" w:cs="宋体"/>
          <w:szCs w:val="21"/>
        </w:rPr>
        <w:t>5、轮廓标的保养应满足:清除表面污秽；</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宋体" w:hAnsi="宋体" w:cs="宋体"/>
          <w:b/>
          <w:szCs w:val="21"/>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宋体" w:hAnsi="宋体" w:cs="宋体"/>
          <w:b/>
          <w:szCs w:val="21"/>
        </w:rPr>
      </w:pPr>
      <w:r>
        <w:rPr>
          <w:rFonts w:hint="eastAsia" w:ascii="宋体" w:hAnsi="宋体" w:cs="宋体"/>
          <w:b/>
          <w:szCs w:val="21"/>
        </w:rPr>
        <w:t>602.4质量检查</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宋体" w:hAnsi="宋体" w:cs="宋体"/>
          <w:szCs w:val="21"/>
        </w:rPr>
      </w:pPr>
      <w:r>
        <w:rPr>
          <w:rFonts w:hint="eastAsia" w:ascii="宋体" w:hAnsi="宋体" w:cs="宋体"/>
          <w:szCs w:val="21"/>
        </w:rPr>
        <w:t xml:space="preserve">   1.严格按照《公路养护技术规范》质量检查标准执行；</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宋体" w:hAnsi="宋体" w:cs="宋体"/>
          <w:szCs w:val="21"/>
        </w:rPr>
      </w:pPr>
      <w:r>
        <w:rPr>
          <w:rFonts w:hint="eastAsia" w:ascii="宋体" w:hAnsi="宋体" w:cs="宋体"/>
          <w:szCs w:val="21"/>
        </w:rPr>
        <w:t xml:space="preserve">   2.发包人根据实际情况，定期下达交通设施清洗工作指令，承包人应按照指令要求的范围、频率和要求执行，保证标识整洁醒目。</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cs="宋体"/>
          <w:b/>
          <w:szCs w:val="21"/>
        </w:rPr>
      </w:pPr>
      <w:r>
        <w:rPr>
          <w:rFonts w:hint="eastAsia" w:ascii="宋体" w:hAnsi="宋体" w:cs="宋体"/>
          <w:szCs w:val="21"/>
        </w:rPr>
        <w:t xml:space="preserve"> </w:t>
      </w:r>
      <w:r>
        <w:rPr>
          <w:rFonts w:hint="eastAsia" w:ascii="宋体" w:hAnsi="宋体" w:cs="宋体"/>
          <w:b/>
          <w:szCs w:val="21"/>
        </w:rPr>
        <w:t>602.5计量与支付</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cs="宋体"/>
          <w:szCs w:val="21"/>
        </w:rPr>
      </w:pPr>
      <w:r>
        <w:rPr>
          <w:rFonts w:hint="eastAsia" w:ascii="宋体" w:hAnsi="宋体" w:cs="宋体"/>
          <w:szCs w:val="21"/>
        </w:rPr>
        <w:t xml:space="preserve">    1、计量 </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cs="宋体"/>
          <w:szCs w:val="21"/>
        </w:rPr>
      </w:pPr>
      <w:r>
        <w:rPr>
          <w:rFonts w:hint="eastAsia" w:ascii="宋体" w:hAnsi="宋体" w:cs="宋体"/>
          <w:szCs w:val="21"/>
        </w:rPr>
        <w:t xml:space="preserve">     (1) 交通设施的清洗根据主线里程进行计量，内容包括主线桩号范围以内的沿线护栏、标志、标牌、防眩板等安全设施及互通区、服务区收费站的交通安全设施清洁保养，经发包人验收后按照起止主线长度进行计量。</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cs="宋体"/>
          <w:szCs w:val="21"/>
        </w:rPr>
      </w:pPr>
      <w:r>
        <w:rPr>
          <w:rFonts w:hint="eastAsia" w:ascii="宋体" w:hAnsi="宋体" w:cs="宋体"/>
          <w:szCs w:val="21"/>
        </w:rPr>
        <w:t xml:space="preserve">    2、支付</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cs="宋体"/>
          <w:sz w:val="24"/>
        </w:rPr>
      </w:pPr>
      <w:r>
        <w:rPr>
          <w:rFonts w:hint="eastAsia" w:ascii="宋体" w:hAnsi="宋体" w:cs="宋体"/>
          <w:szCs w:val="21"/>
        </w:rPr>
        <w:t xml:space="preserve">    按上述规定计量，经发包人验收并列入了工程量清单的以下支付细目的工程量，其每一计量单位，将以合同单价支付。此项支付包括材料、劳力、设备、运输等及其他为完成该项工程所必需的费用，是对完成工程的全部偿付。</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cs="宋体"/>
          <w:szCs w:val="21"/>
        </w:rPr>
      </w:pPr>
      <w:r>
        <w:rPr>
          <w:rFonts w:hint="eastAsia" w:ascii="宋体" w:hAnsi="宋体" w:cs="宋体"/>
          <w:szCs w:val="21"/>
        </w:rPr>
        <w:t>3、支付细目</w:t>
      </w:r>
    </w:p>
    <w:tbl>
      <w:tblPr>
        <w:tblStyle w:val="61"/>
        <w:tblW w:w="87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4"/>
        <w:gridCol w:w="3889"/>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2334" w:type="dxa"/>
            <w:noWrap w:val="0"/>
            <w:vAlign w:val="center"/>
          </w:tcPr>
          <w:p>
            <w:pPr>
              <w:spacing w:line="400" w:lineRule="atLeast"/>
              <w:jc w:val="center"/>
              <w:rPr>
                <w:rFonts w:hint="eastAsia" w:ascii="宋体" w:hAnsi="宋体" w:cs="宋体"/>
                <w:szCs w:val="21"/>
              </w:rPr>
            </w:pPr>
            <w:r>
              <w:rPr>
                <w:rFonts w:hint="eastAsia" w:ascii="宋体" w:hAnsi="宋体" w:cs="宋体"/>
                <w:szCs w:val="21"/>
              </w:rPr>
              <w:t>项目号</w:t>
            </w:r>
          </w:p>
        </w:tc>
        <w:tc>
          <w:tcPr>
            <w:tcW w:w="3889" w:type="dxa"/>
            <w:noWrap w:val="0"/>
            <w:vAlign w:val="center"/>
          </w:tcPr>
          <w:p>
            <w:pPr>
              <w:spacing w:line="400" w:lineRule="atLeast"/>
              <w:jc w:val="center"/>
              <w:rPr>
                <w:rFonts w:hint="eastAsia" w:ascii="宋体" w:hAnsi="宋体" w:cs="宋体"/>
                <w:szCs w:val="21"/>
              </w:rPr>
            </w:pPr>
            <w:r>
              <w:rPr>
                <w:rFonts w:hint="eastAsia" w:ascii="宋体" w:hAnsi="宋体" w:cs="宋体"/>
                <w:szCs w:val="21"/>
              </w:rPr>
              <w:t>细目名称</w:t>
            </w:r>
          </w:p>
        </w:tc>
        <w:tc>
          <w:tcPr>
            <w:tcW w:w="2544" w:type="dxa"/>
            <w:noWrap w:val="0"/>
            <w:vAlign w:val="center"/>
          </w:tcPr>
          <w:p>
            <w:pPr>
              <w:spacing w:line="400" w:lineRule="atLeast"/>
              <w:jc w:val="center"/>
              <w:rPr>
                <w:rFonts w:hint="eastAsia" w:ascii="宋体" w:hAnsi="宋体" w:cs="宋体"/>
                <w:szCs w:val="21"/>
              </w:rPr>
            </w:pPr>
            <w:r>
              <w:rPr>
                <w:rFonts w:hint="eastAsia" w:ascii="宋体" w:hAnsi="宋体" w:cs="宋体"/>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2334" w:type="dxa"/>
            <w:noWrap w:val="0"/>
            <w:vAlign w:val="center"/>
          </w:tcPr>
          <w:p>
            <w:pPr>
              <w:spacing w:line="400" w:lineRule="atLeast"/>
              <w:jc w:val="center"/>
              <w:rPr>
                <w:rFonts w:hint="eastAsia" w:ascii="宋体" w:hAnsi="宋体" w:cs="宋体"/>
                <w:b/>
                <w:szCs w:val="21"/>
              </w:rPr>
            </w:pPr>
            <w:r>
              <w:rPr>
                <w:rFonts w:hint="eastAsia" w:ascii="宋体" w:hAnsi="宋体" w:cs="宋体"/>
                <w:b/>
                <w:szCs w:val="21"/>
              </w:rPr>
              <w:t>602-1</w:t>
            </w:r>
          </w:p>
        </w:tc>
        <w:tc>
          <w:tcPr>
            <w:tcW w:w="3889" w:type="dxa"/>
            <w:noWrap w:val="0"/>
            <w:vAlign w:val="center"/>
          </w:tcPr>
          <w:p>
            <w:pPr>
              <w:spacing w:line="400" w:lineRule="atLeast"/>
              <w:ind w:firstLine="241" w:firstLineChars="115"/>
              <w:rPr>
                <w:rFonts w:hint="eastAsia" w:ascii="宋体" w:hAnsi="宋体" w:cs="宋体"/>
                <w:szCs w:val="21"/>
              </w:rPr>
            </w:pPr>
            <w:r>
              <w:rPr>
                <w:rFonts w:hint="eastAsia" w:ascii="宋体" w:hAnsi="宋体" w:cs="宋体"/>
                <w:szCs w:val="21"/>
              </w:rPr>
              <w:t>交通安全设施清洗</w:t>
            </w:r>
          </w:p>
        </w:tc>
        <w:tc>
          <w:tcPr>
            <w:tcW w:w="2544" w:type="dxa"/>
            <w:noWrap w:val="0"/>
            <w:vAlign w:val="center"/>
          </w:tcPr>
          <w:p>
            <w:pPr>
              <w:spacing w:line="400" w:lineRule="atLeast"/>
              <w:jc w:val="center"/>
              <w:rPr>
                <w:rFonts w:hint="eastAsia" w:ascii="宋体" w:hAnsi="宋体" w:cs="宋体"/>
                <w:szCs w:val="21"/>
              </w:rPr>
            </w:pPr>
            <w:r>
              <w:rPr>
                <w:rFonts w:hint="eastAsia" w:ascii="宋体" w:hAnsi="宋体" w:cs="宋体"/>
                <w:szCs w:val="21"/>
              </w:rPr>
              <w:t>单幅公里·次</w:t>
            </w:r>
          </w:p>
        </w:tc>
      </w:tr>
    </w:tbl>
    <w:p>
      <w:pPr>
        <w:pStyle w:val="2"/>
        <w:sectPr>
          <w:pgSz w:w="11906" w:h="16838"/>
          <w:pgMar w:top="1134" w:right="1134" w:bottom="1134" w:left="1418"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spacing w:before="156" w:beforeLines="50" w:after="156" w:afterLines="50"/>
        <w:jc w:val="center"/>
        <w:rPr>
          <w:rFonts w:hint="eastAsia" w:ascii="黑体" w:hAnsi="宋体" w:eastAsia="黑体"/>
          <w:b/>
          <w:bCs/>
          <w:sz w:val="30"/>
          <w:szCs w:val="30"/>
        </w:rPr>
      </w:pPr>
      <w:r>
        <w:rPr>
          <w:rFonts w:hint="eastAsia" w:ascii="黑体" w:hAnsi="宋体" w:eastAsia="黑体"/>
          <w:b/>
          <w:bCs/>
          <w:sz w:val="30"/>
          <w:szCs w:val="30"/>
        </w:rPr>
        <w:t>第603节   防撞设施修复</w:t>
      </w:r>
    </w:p>
    <w:p>
      <w:pPr>
        <w:spacing w:before="156" w:beforeLines="50" w:after="156" w:afterLines="50"/>
        <w:jc w:val="center"/>
        <w:rPr>
          <w:rFonts w:hint="eastAsia" w:ascii="黑体" w:hAnsi="宋体" w:eastAsia="黑体"/>
          <w:b/>
          <w:bCs/>
          <w:szCs w:val="21"/>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b/>
          <w:szCs w:val="21"/>
        </w:rPr>
      </w:pPr>
      <w:r>
        <w:rPr>
          <w:rFonts w:hint="eastAsia" w:ascii="宋体" w:hAnsi="宋体"/>
          <w:b/>
          <w:szCs w:val="21"/>
        </w:rPr>
        <w:t>603.01范围</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本节内容包括对损坏的中央分隔带上及路侧的波形梁钢护栏、中央分隔带开口处的活动式钢护栏进行更换或调整及其有关的养护施工作业。</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9"/>
        <w:rPr>
          <w:rFonts w:hint="eastAsia" w:ascii="宋体" w:hAnsi="宋体"/>
          <w:b/>
          <w:szCs w:val="21"/>
        </w:rPr>
      </w:pPr>
      <w:r>
        <w:rPr>
          <w:rFonts w:hint="eastAsia" w:ascii="宋体" w:hAnsi="宋体"/>
          <w:b/>
          <w:szCs w:val="21"/>
        </w:rPr>
        <w:t>603.02材料</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1.波形梁钢护栏及活动式钢护栏采用的钢材及防腐处理应符合《高速公路交通安全设施设计及施工技术规范》（执行JTJ074-94标准）。</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2.波形梁钢护栏产品质量要求</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(1)波形梁、立柱、防阻块、横隔梁、端头、螺栓、螺母、柱帽等构件材料由</w:t>
      </w:r>
      <w:r>
        <w:rPr>
          <w:rFonts w:hint="eastAsia" w:ascii="宋体" w:hAnsi="宋体"/>
          <w:szCs w:val="21"/>
          <w:lang w:eastAsia="zh-CN"/>
        </w:rPr>
        <w:t>承包人自主采购</w:t>
      </w:r>
      <w:r>
        <w:rPr>
          <w:rFonts w:hint="eastAsia" w:ascii="宋体" w:hAnsi="宋体"/>
          <w:b/>
          <w:szCs w:val="21"/>
        </w:rPr>
        <w:t>。</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szCs w:val="21"/>
        </w:rPr>
      </w:pPr>
      <w:r>
        <w:rPr>
          <w:rFonts w:hint="eastAsia" w:ascii="宋体" w:hAnsi="宋体"/>
          <w:szCs w:val="21"/>
        </w:rPr>
        <w:t xml:space="preserve"> (2)</w:t>
      </w:r>
      <w:r>
        <w:rPr>
          <w:rFonts w:hint="eastAsia" w:ascii="宋体" w:hAnsi="宋体"/>
          <w:b/>
          <w:szCs w:val="21"/>
        </w:rPr>
        <w:t>中分带活动插拔式、伸缩式护栏等构件材料需满足相关规范要求</w:t>
      </w:r>
      <w:r>
        <w:rPr>
          <w:rFonts w:hint="eastAsia" w:ascii="宋体" w:hAnsi="宋体"/>
          <w:szCs w:val="21"/>
        </w:rPr>
        <w:t>，承包人在使用前应向</w:t>
      </w:r>
      <w:r>
        <w:rPr>
          <w:rFonts w:hint="eastAsia" w:ascii="宋体" w:hAnsi="宋体"/>
          <w:szCs w:val="21"/>
          <w:lang w:eastAsia="zh-CN"/>
        </w:rPr>
        <w:t>发包人</w:t>
      </w:r>
      <w:r>
        <w:rPr>
          <w:rFonts w:hint="eastAsia" w:ascii="宋体" w:hAnsi="宋体"/>
          <w:szCs w:val="21"/>
        </w:rPr>
        <w:t>提交产品质量合格证书。</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(3)产品质量要求包括外观检查、缺陷检查、尺寸检查、防锈处理检查。前两种检查可参见质量检查的基本要求；尺寸检查、防锈处理检查，以200件一批为取样单位，取出一片护栏板、一个端头、一根立柱、一块托架进行检查，如果受检的一组构件不符合要求，另选两组检验，如果这两组中有一组不符合要求，则以此为样品的整批产品应被拒收，一切费用由承包人自付。</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3.充填式活动护栏所用的钢构件均应进行防腐处理，防腐处理应符合图纸要求及《高速公路交通工程钢构件防腐技术条件》（GB/T 18226-2000）相关规定。</w:t>
      </w: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outlineLvl w:val="9"/>
        <w:rPr>
          <w:rFonts w:hint="eastAsia" w:ascii="宋体" w:hAnsi="宋体"/>
          <w:szCs w:val="21"/>
        </w:rPr>
      </w:pPr>
      <w:r>
        <w:rPr>
          <w:rFonts w:hint="eastAsia" w:ascii="宋体" w:hAnsi="宋体"/>
          <w:szCs w:val="21"/>
        </w:rPr>
        <w:t>4.混凝土护栏、护柱采用的材料和预制要求应符合(JTJH11-2004)《公路桥涵养护技术规范》要求。</w:t>
      </w:r>
    </w:p>
    <w:p>
      <w:pPr>
        <w:spacing w:line="360" w:lineRule="exact"/>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9"/>
        <w:rPr>
          <w:rFonts w:hint="eastAsia" w:ascii="宋体" w:hAnsi="宋体"/>
          <w:b/>
          <w:szCs w:val="21"/>
        </w:rPr>
      </w:pPr>
      <w:r>
        <w:rPr>
          <w:rFonts w:hint="eastAsia" w:ascii="宋体" w:hAnsi="宋体"/>
          <w:b/>
          <w:szCs w:val="21"/>
        </w:rPr>
        <w:t>603.03   施工要求</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1.波形梁钢护栏</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(1)承包人在接到</w:t>
      </w:r>
      <w:r>
        <w:rPr>
          <w:rFonts w:hint="eastAsia" w:ascii="宋体" w:hAnsi="宋体"/>
          <w:szCs w:val="21"/>
          <w:lang w:eastAsia="zh-CN"/>
        </w:rPr>
        <w:t>发包人</w:t>
      </w:r>
      <w:r>
        <w:rPr>
          <w:rFonts w:hint="eastAsia" w:ascii="宋体" w:hAnsi="宋体"/>
          <w:szCs w:val="21"/>
        </w:rPr>
        <w:t>发出的更换损坏护栏板指令后，应在</w:t>
      </w:r>
      <w:r>
        <w:rPr>
          <w:rFonts w:hint="eastAsia" w:ascii="宋体" w:hAnsi="宋体"/>
          <w:szCs w:val="21"/>
          <w:lang w:val="en-US" w:eastAsia="zh-CN"/>
        </w:rPr>
        <w:t>48</w:t>
      </w:r>
      <w:r>
        <w:rPr>
          <w:rFonts w:hint="eastAsia" w:ascii="宋体" w:hAnsi="宋体"/>
          <w:szCs w:val="21"/>
        </w:rPr>
        <w:t>小时内修复或更换完毕。</w:t>
      </w: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outlineLvl w:val="9"/>
        <w:rPr>
          <w:rFonts w:hint="eastAsia" w:ascii="宋体" w:hAnsi="宋体"/>
          <w:szCs w:val="21"/>
        </w:rPr>
      </w:pPr>
      <w:r>
        <w:rPr>
          <w:rFonts w:hint="eastAsia" w:ascii="宋体" w:hAnsi="宋体"/>
          <w:szCs w:val="21"/>
        </w:rPr>
        <w:t>（3）承包人在施工前应通知</w:t>
      </w:r>
      <w:r>
        <w:rPr>
          <w:rFonts w:hint="eastAsia" w:ascii="宋体" w:hAnsi="宋体"/>
          <w:szCs w:val="21"/>
          <w:lang w:eastAsia="zh-CN"/>
        </w:rPr>
        <w:t>发包人</w:t>
      </w:r>
      <w:r>
        <w:rPr>
          <w:rFonts w:hint="eastAsia" w:ascii="宋体" w:hAnsi="宋体"/>
          <w:szCs w:val="21"/>
        </w:rPr>
        <w:t>，</w:t>
      </w:r>
      <w:r>
        <w:rPr>
          <w:rFonts w:hint="eastAsia" w:ascii="宋体" w:hAnsi="宋体"/>
          <w:szCs w:val="21"/>
          <w:lang w:eastAsia="zh-CN"/>
        </w:rPr>
        <w:t>发包人</w:t>
      </w:r>
      <w:r>
        <w:rPr>
          <w:rFonts w:hint="eastAsia" w:ascii="宋体" w:hAnsi="宋体"/>
          <w:szCs w:val="21"/>
        </w:rPr>
        <w:t>现场随机抽查所用材料是否与批准材料一致。</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(4)承包人在进行损坏护栏更换施工时，严禁损坏路面下埋设的管线设施及其它公路附属设施，若造成损坏时承包人应负责修好。损坏后的修理费用由承包人承担，施工完毕后，承包人应按</w:t>
      </w:r>
      <w:r>
        <w:rPr>
          <w:rFonts w:hint="eastAsia" w:ascii="宋体" w:hAnsi="宋体"/>
          <w:szCs w:val="21"/>
          <w:lang w:eastAsia="zh-CN"/>
        </w:rPr>
        <w:t>发包人</w:t>
      </w:r>
      <w:r>
        <w:rPr>
          <w:rFonts w:hint="eastAsia" w:ascii="宋体" w:hAnsi="宋体"/>
          <w:szCs w:val="21"/>
        </w:rPr>
        <w:t>要求及时清理拆除后的损坏护栏板，并运送至</w:t>
      </w:r>
      <w:r>
        <w:rPr>
          <w:rFonts w:hint="eastAsia" w:ascii="宋体" w:hAnsi="宋体"/>
          <w:szCs w:val="21"/>
          <w:lang w:eastAsia="zh-CN"/>
        </w:rPr>
        <w:t>发包人</w:t>
      </w:r>
      <w:r>
        <w:rPr>
          <w:rFonts w:hint="eastAsia" w:ascii="宋体" w:hAnsi="宋体"/>
          <w:szCs w:val="21"/>
        </w:rPr>
        <w:t>指定地点。</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(5)设置于路侧的波型梁钢护栏的断面布设，不应使护栏面侵入公路建筑限界以内，并不得使护栏立柱外侧的侧向土压力明显减小。立柱外边缘到路肩边缘的最小距离:当土路肩宽度为0.75m时，不应小于0.25m；当土路肩宽度为0.5m时，不应小于0.14m。</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w:t>
      </w:r>
      <w:r>
        <w:rPr>
          <w:rFonts w:hint="eastAsia" w:ascii="宋体" w:hAnsi="宋体"/>
          <w:szCs w:val="21"/>
          <w:lang w:val="en-US" w:eastAsia="zh-CN"/>
        </w:rPr>
        <w:t>6</w:t>
      </w:r>
      <w:r>
        <w:rPr>
          <w:rFonts w:hint="eastAsia" w:ascii="宋体" w:hAnsi="宋体"/>
          <w:szCs w:val="21"/>
        </w:rPr>
        <w:t>)设置于中央分隔带起点、终点及开口处的护栏应进行端头处理。分设型波形梁护栏，其端头应与中央分隔带线形相一致，在分隔带开口处，护栏的圆端头的半径应与分隔带开口处的线形相一致。中央分隔带开口处活动式钢护栏的构件，应按</w:t>
      </w:r>
      <w:r>
        <w:rPr>
          <w:rFonts w:hint="eastAsia" w:ascii="宋体" w:hAnsi="宋体"/>
          <w:szCs w:val="21"/>
          <w:lang w:eastAsia="zh-CN"/>
        </w:rPr>
        <w:t>发包人</w:t>
      </w:r>
      <w:r>
        <w:rPr>
          <w:rFonts w:hint="eastAsia" w:ascii="宋体" w:hAnsi="宋体"/>
          <w:szCs w:val="21"/>
        </w:rPr>
        <w:t>所示要求在工厂加工和拼装后设置。</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w:t>
      </w:r>
      <w:r>
        <w:rPr>
          <w:rFonts w:hint="eastAsia" w:ascii="宋体" w:hAnsi="宋体"/>
          <w:szCs w:val="21"/>
          <w:lang w:val="en-US" w:eastAsia="zh-CN"/>
        </w:rPr>
        <w:t>7</w:t>
      </w:r>
      <w:r>
        <w:rPr>
          <w:rFonts w:hint="eastAsia" w:ascii="宋体" w:hAnsi="宋体"/>
          <w:szCs w:val="21"/>
        </w:rPr>
        <w:t>)立柱放样:施工之前应根据规范和</w:t>
      </w:r>
      <w:r>
        <w:rPr>
          <w:rFonts w:hint="eastAsia" w:ascii="宋体" w:hAnsi="宋体"/>
          <w:szCs w:val="21"/>
          <w:lang w:eastAsia="zh-CN"/>
        </w:rPr>
        <w:t>发包人</w:t>
      </w:r>
      <w:r>
        <w:rPr>
          <w:rFonts w:hint="eastAsia" w:ascii="宋体" w:hAnsi="宋体"/>
          <w:szCs w:val="21"/>
        </w:rPr>
        <w:t>要求进行立柱放样，并以桥梁、涵洞、通道、立交、分隔带开口处等为控制点，进行测距定位。放样后应调查每根立柱下的地基 状况，如遇地下管线、泄水管等，或涵洞顶部埋土深度不足时应改变立柱固定方式，或调整立柱位置。</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w:t>
      </w:r>
      <w:r>
        <w:rPr>
          <w:rFonts w:hint="eastAsia" w:ascii="宋体" w:hAnsi="宋体"/>
          <w:szCs w:val="21"/>
          <w:lang w:val="en-US" w:eastAsia="zh-CN"/>
        </w:rPr>
        <w:t>8</w:t>
      </w:r>
      <w:r>
        <w:rPr>
          <w:rFonts w:hint="eastAsia" w:ascii="宋体" w:hAnsi="宋体"/>
          <w:szCs w:val="21"/>
        </w:rPr>
        <w:t>)立柱安装应符合规范和</w:t>
      </w:r>
      <w:r>
        <w:rPr>
          <w:rFonts w:hint="eastAsia" w:ascii="宋体" w:hAnsi="宋体"/>
          <w:szCs w:val="21"/>
          <w:lang w:eastAsia="zh-CN"/>
        </w:rPr>
        <w:t>发包人</w:t>
      </w:r>
      <w:r>
        <w:rPr>
          <w:rFonts w:hint="eastAsia" w:ascii="宋体" w:hAnsi="宋体"/>
          <w:szCs w:val="21"/>
        </w:rPr>
        <w:t xml:space="preserve">要求，并与公路原护栏线形协调。立柱可采用打入法、开挖法及钻孔法进行安装。立柱定位后应用与路基相同的材料回填，并分层夯填密实。 铺有路面的路段设置立柱时。 </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w:t>
      </w:r>
      <w:r>
        <w:rPr>
          <w:rFonts w:hint="eastAsia" w:ascii="宋体" w:hAnsi="宋体"/>
          <w:szCs w:val="21"/>
          <w:lang w:val="en-US" w:eastAsia="zh-CN"/>
        </w:rPr>
        <w:t>9</w:t>
      </w:r>
      <w:r>
        <w:rPr>
          <w:rFonts w:hint="eastAsia" w:ascii="宋体" w:hAnsi="宋体"/>
          <w:szCs w:val="21"/>
        </w:rPr>
        <w:t>)钢立柱应打入或埋入在己压实的路基上，在打入时，应先冲出或钻出导洞以防打入时损坏钢柱，并注意预埋管线不被损坏。填入洞内的土应夯实，达到与周围路堤相同的密实度。当立柱埋入岩石时应预先钻洞，固定护栏立柱时用土填实；但不能用水泥混凝土填充。柱子在纵向和横向都应垂直竖立，间距应定得在架设护栏时无须为对孔或任何其他原因而移动柱子。柱子在路面边缘上方的高度应如图纸所示。</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(1</w:t>
      </w:r>
      <w:r>
        <w:rPr>
          <w:rFonts w:hint="eastAsia" w:ascii="宋体" w:hAnsi="宋体"/>
          <w:szCs w:val="21"/>
          <w:lang w:val="en-US" w:eastAsia="zh-CN"/>
        </w:rPr>
        <w:t>0</w:t>
      </w:r>
      <w:r>
        <w:rPr>
          <w:rFonts w:hint="eastAsia" w:ascii="宋体" w:hAnsi="宋体"/>
          <w:szCs w:val="21"/>
        </w:rPr>
        <w:t>)采用钢管作立柱，应有合适的防雨帽或密封焊端。</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(1</w:t>
      </w:r>
      <w:r>
        <w:rPr>
          <w:rFonts w:hint="eastAsia" w:ascii="宋体" w:hAnsi="宋体"/>
          <w:szCs w:val="21"/>
          <w:lang w:val="en-US" w:eastAsia="zh-CN"/>
        </w:rPr>
        <w:t>1</w:t>
      </w:r>
      <w:r>
        <w:rPr>
          <w:rFonts w:hint="eastAsia" w:ascii="宋体" w:hAnsi="宋体"/>
          <w:szCs w:val="21"/>
        </w:rPr>
        <w:t>)护栏栏杆的安装一般应在路面施工完成后进行，或等到路基充分压实并满足规范要求，经</w:t>
      </w:r>
      <w:r>
        <w:rPr>
          <w:rFonts w:hint="eastAsia" w:ascii="宋体" w:hAnsi="宋体"/>
          <w:szCs w:val="21"/>
          <w:lang w:eastAsia="zh-CN"/>
        </w:rPr>
        <w:t>发包人</w:t>
      </w:r>
      <w:r>
        <w:rPr>
          <w:rFonts w:hint="eastAsia" w:ascii="宋体" w:hAnsi="宋体"/>
          <w:szCs w:val="21"/>
        </w:rPr>
        <w:t>同意后方可安装栏杆。但设置于通道、涵洞等顶部的护栏立柱的基础应作预先处理。</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(1</w:t>
      </w:r>
      <w:r>
        <w:rPr>
          <w:rFonts w:hint="eastAsia" w:ascii="宋体" w:hAnsi="宋体"/>
          <w:szCs w:val="21"/>
          <w:lang w:val="en-US" w:eastAsia="zh-CN"/>
        </w:rPr>
        <w:t>2</w:t>
      </w:r>
      <w:r>
        <w:rPr>
          <w:rFonts w:hint="eastAsia" w:ascii="宋体" w:hAnsi="宋体"/>
          <w:szCs w:val="21"/>
        </w:rPr>
        <w:t>)栏杆构件应按规范和</w:t>
      </w:r>
      <w:r>
        <w:rPr>
          <w:rFonts w:hint="eastAsia" w:ascii="宋体" w:hAnsi="宋体"/>
          <w:szCs w:val="21"/>
          <w:lang w:eastAsia="zh-CN"/>
        </w:rPr>
        <w:t>发包人</w:t>
      </w:r>
      <w:r>
        <w:rPr>
          <w:rFonts w:hint="eastAsia" w:ascii="宋体" w:hAnsi="宋体"/>
          <w:szCs w:val="21"/>
        </w:rPr>
        <w:t>指示架设，并应取得平顺、连续的安装效果，所有搭接应按交通流的方向拼接。螺栓应有足够长度，穿出螺母外的长度不应小于6mm ，但亦不能大于25mm。位于半径等于或小于50m的弯道上的栏杆应在车间内预先弯好。</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(1</w:t>
      </w:r>
      <w:r>
        <w:rPr>
          <w:rFonts w:hint="eastAsia" w:ascii="宋体" w:hAnsi="宋体"/>
          <w:szCs w:val="21"/>
          <w:lang w:val="en-US" w:eastAsia="zh-CN"/>
        </w:rPr>
        <w:t>3</w:t>
      </w:r>
      <w:r>
        <w:rPr>
          <w:rFonts w:hint="eastAsia" w:ascii="宋体" w:hAnsi="宋体"/>
          <w:szCs w:val="21"/>
        </w:rPr>
        <w:t>)波形梁的连接螺栓及拼接螺栓不宜过早拧紧，以便在安装过程中利用波形梁的长圆孔及时进行调整。波形梁顶面应与公路的线形相协调，当护栏的线形认为比较满意时，方可最后拧紧螺栓。</w:t>
      </w: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outlineLvl w:val="9"/>
        <w:rPr>
          <w:rFonts w:hint="eastAsia" w:ascii="宋体" w:hAnsi="宋体"/>
          <w:szCs w:val="21"/>
        </w:rPr>
      </w:pPr>
      <w:r>
        <w:rPr>
          <w:rFonts w:hint="eastAsia" w:ascii="宋体" w:hAnsi="宋体"/>
          <w:szCs w:val="21"/>
        </w:rPr>
        <w:t>(1</w:t>
      </w:r>
      <w:r>
        <w:rPr>
          <w:rFonts w:hint="eastAsia" w:ascii="宋体" w:hAnsi="宋体"/>
          <w:szCs w:val="21"/>
          <w:lang w:val="en-US" w:eastAsia="zh-CN"/>
        </w:rPr>
        <w:t>4</w:t>
      </w:r>
      <w:r>
        <w:rPr>
          <w:rFonts w:hint="eastAsia" w:ascii="宋体" w:hAnsi="宋体"/>
          <w:szCs w:val="21"/>
        </w:rPr>
        <w:t>)已被磨损露出金属的镀锌表面、所有锚固件和扣件的螺纹部分及螺栓的切断端头都应符合规范的要求涂刷二层锌漆。</w:t>
      </w: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outlineLvl w:val="9"/>
        <w:rPr>
          <w:rFonts w:hint="eastAsia" w:ascii="宋体" w:hAnsi="宋体"/>
          <w:szCs w:val="21"/>
        </w:rPr>
      </w:pPr>
      <w:r>
        <w:rPr>
          <w:rFonts w:hint="eastAsia" w:ascii="宋体" w:hAnsi="宋体"/>
          <w:szCs w:val="21"/>
        </w:rPr>
        <w:t>（1</w:t>
      </w:r>
      <w:r>
        <w:rPr>
          <w:rFonts w:hint="eastAsia" w:ascii="宋体" w:hAnsi="宋体"/>
          <w:szCs w:val="21"/>
          <w:lang w:val="en-US" w:eastAsia="zh-CN"/>
        </w:rPr>
        <w:t>5</w:t>
      </w:r>
      <w:r>
        <w:rPr>
          <w:rFonts w:hint="eastAsia" w:ascii="宋体" w:hAnsi="宋体"/>
          <w:szCs w:val="21"/>
        </w:rPr>
        <w:t>）波形梁护栏及其附件使用前应对外观进行检查，对产品厂家和规格、型号进行核对，护栏板、端头梁、立柱的长度和宽度方向不允许有任何焊接或裂缝，无外观缺陷且产品与批准一致时才能使用。</w:t>
      </w:r>
    </w:p>
    <w:p>
      <w:pPr>
        <w:pStyle w:val="2"/>
        <w:ind w:firstLine="420" w:firstLineChars="200"/>
        <w:rPr>
          <w:rFonts w:hint="eastAsia"/>
        </w:rPr>
      </w:pPr>
      <w:r>
        <w:rPr>
          <w:rFonts w:hint="eastAsia" w:ascii="宋体" w:hAnsi="宋体"/>
          <w:szCs w:val="21"/>
        </w:rPr>
        <w:t>（1</w:t>
      </w:r>
      <w:r>
        <w:rPr>
          <w:rFonts w:hint="eastAsia" w:ascii="宋体" w:hAnsi="宋体"/>
          <w:szCs w:val="21"/>
          <w:lang w:val="en-US" w:eastAsia="zh-CN"/>
        </w:rPr>
        <w:t>6</w:t>
      </w:r>
      <w:r>
        <w:rPr>
          <w:rFonts w:hint="eastAsia" w:ascii="宋体" w:hAnsi="宋体"/>
          <w:szCs w:val="21"/>
        </w:rPr>
        <w:t>）波形梁护栏调整：主要对沿线线性不整的波形梁进行人工调整。</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9"/>
        <w:rPr>
          <w:rFonts w:hint="eastAsia" w:ascii="宋体" w:hAnsi="宋体"/>
          <w:szCs w:val="21"/>
        </w:rPr>
      </w:pPr>
      <w:r>
        <w:rPr>
          <w:rFonts w:hint="eastAsia" w:ascii="宋体" w:hAnsi="宋体"/>
          <w:b/>
          <w:szCs w:val="21"/>
        </w:rPr>
        <w:t>603.04质量检查</w:t>
      </w:r>
      <w:r>
        <w:rPr>
          <w:rFonts w:hint="eastAsia"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480"/>
        <w:textAlignment w:val="auto"/>
        <w:outlineLvl w:val="9"/>
        <w:rPr>
          <w:rFonts w:hint="eastAsia" w:ascii="宋体" w:hAnsi="宋体"/>
          <w:szCs w:val="21"/>
        </w:rPr>
      </w:pPr>
      <w:r>
        <w:rPr>
          <w:rFonts w:hint="eastAsia" w:ascii="宋体" w:hAnsi="宋体"/>
          <w:szCs w:val="21"/>
        </w:rPr>
        <w:t xml:space="preserve">1.波形梁钢护栏   </w:t>
      </w:r>
    </w:p>
    <w:p>
      <w:pPr>
        <w:keepNext w:val="0"/>
        <w:keepLines w:val="0"/>
        <w:pageBreakBefore w:val="0"/>
        <w:widowControl w:val="0"/>
        <w:numPr>
          <w:ilvl w:val="0"/>
          <w:numId w:val="8"/>
        </w:numPr>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基本要求  </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szCs w:val="21"/>
        </w:rPr>
      </w:pPr>
      <w:r>
        <w:rPr>
          <w:rFonts w:hint="eastAsia" w:ascii="宋体" w:hAnsi="宋体"/>
          <w:szCs w:val="21"/>
        </w:rPr>
        <w:t>a.立柱按规范和</w:t>
      </w:r>
      <w:r>
        <w:rPr>
          <w:rFonts w:hint="eastAsia" w:ascii="宋体" w:hAnsi="宋体"/>
          <w:szCs w:val="21"/>
          <w:lang w:eastAsia="zh-CN"/>
        </w:rPr>
        <w:t>发包人</w:t>
      </w:r>
      <w:r>
        <w:rPr>
          <w:rFonts w:hint="eastAsia" w:ascii="宋体" w:hAnsi="宋体"/>
          <w:szCs w:val="21"/>
        </w:rPr>
        <w:t>要求准确定位，并埋至规定深度。</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szCs w:val="21"/>
        </w:rPr>
      </w:pPr>
      <w:r>
        <w:rPr>
          <w:rFonts w:hint="eastAsia" w:ascii="宋体" w:hAnsi="宋体"/>
          <w:szCs w:val="21"/>
        </w:rPr>
        <w:t>b.安装后的护栏线形与公路线型协调一致，无局部凹凸不平。</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szCs w:val="21"/>
        </w:rPr>
      </w:pPr>
      <w:r>
        <w:rPr>
          <w:rFonts w:hint="eastAsia" w:ascii="宋体" w:hAnsi="宋体"/>
          <w:szCs w:val="21"/>
        </w:rPr>
        <w:t>c.波形梁护栏的端头处理应满足规范要求，XX段按JTJ074-94版，XX段按JTG F71-2006版。</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szCs w:val="21"/>
        </w:rPr>
      </w:pPr>
      <w:r>
        <w:rPr>
          <w:rFonts w:hint="eastAsia" w:ascii="宋体" w:hAnsi="宋体"/>
          <w:szCs w:val="21"/>
        </w:rPr>
        <w:t>d.所用钢材质量应符合设计要求，护栏构件镀锌层均匀，无疤斑、滴流等表面缺陷。镀锌量和镀锌工艺应符合图纸和JTJ074-94第5.2.2条规定。</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szCs w:val="21"/>
        </w:rPr>
      </w:pPr>
      <w:r>
        <w:rPr>
          <w:rFonts w:hint="eastAsia" w:ascii="宋体" w:hAnsi="宋体"/>
          <w:szCs w:val="21"/>
        </w:rPr>
        <w:t>e.采用先钻孔后打入法施工的钢立柱，其顶部应无明显塌边、变形、开裂等现象。</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szCs w:val="21"/>
        </w:rPr>
      </w:pPr>
      <w:r>
        <w:rPr>
          <w:rFonts w:hint="eastAsia" w:ascii="宋体" w:hAnsi="宋体"/>
          <w:szCs w:val="21"/>
        </w:rPr>
        <w:t>f护栏板的搭接方向正确。</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szCs w:val="21"/>
        </w:rPr>
      </w:pPr>
      <w:r>
        <w:rPr>
          <w:rFonts w:ascii="宋体" w:hAnsi="宋体"/>
          <w:szCs w:val="21"/>
        </w:rPr>
        <w:t>g</w:t>
      </w:r>
      <w:r>
        <w:rPr>
          <w:rFonts w:hint="eastAsia" w:ascii="宋体" w:hAnsi="宋体"/>
          <w:szCs w:val="21"/>
        </w:rPr>
        <w:t>.安装的护栏一般取5OOm为验收单位，连续取10跨护栏进行验收。</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szCs w:val="21"/>
        </w:rPr>
      </w:pPr>
      <w:r>
        <w:rPr>
          <w:rFonts w:hint="eastAsia" w:ascii="宋体" w:hAnsi="宋体"/>
          <w:szCs w:val="21"/>
        </w:rPr>
        <w:t>h.活动式钢护栏立柱插座位置正确。</w:t>
      </w:r>
    </w:p>
    <w:p>
      <w:pPr>
        <w:jc w:val="center"/>
        <w:rPr>
          <w:rFonts w:hint="eastAsia" w:ascii="宋体" w:hAnsi="宋体"/>
          <w:b/>
          <w:bCs/>
          <w:sz w:val="28"/>
        </w:rPr>
      </w:pPr>
      <w:r>
        <w:rPr>
          <w:rFonts w:hint="eastAsia" w:ascii="宋体" w:hAnsi="宋体"/>
          <w:b/>
          <w:bCs/>
          <w:sz w:val="28"/>
        </w:rPr>
        <w:t>波形梁钢护栏检查项目</w:t>
      </w:r>
    </w:p>
    <w:p>
      <w:pPr>
        <w:jc w:val="right"/>
        <w:rPr>
          <w:rFonts w:hint="eastAsia" w:ascii="宋体" w:hAnsi="宋体"/>
          <w:szCs w:val="21"/>
        </w:rPr>
      </w:pPr>
      <w:r>
        <w:rPr>
          <w:rFonts w:hint="eastAsia" w:ascii="宋体" w:hAnsi="宋体"/>
          <w:szCs w:val="21"/>
        </w:rPr>
        <w:t>表600-3-5</w:t>
      </w:r>
    </w:p>
    <w:tbl>
      <w:tblPr>
        <w:tblStyle w:val="61"/>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2989"/>
        <w:gridCol w:w="2338"/>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686" w:type="dxa"/>
            <w:noWrap w:val="0"/>
            <w:vAlign w:val="center"/>
          </w:tcPr>
          <w:p>
            <w:pPr>
              <w:jc w:val="center"/>
              <w:rPr>
                <w:rFonts w:hint="eastAsia" w:ascii="宋体" w:hAnsi="宋体"/>
                <w:szCs w:val="21"/>
              </w:rPr>
            </w:pPr>
            <w:r>
              <w:rPr>
                <w:rFonts w:hint="eastAsia" w:ascii="宋体" w:hAnsi="宋体"/>
                <w:szCs w:val="21"/>
              </w:rPr>
              <w:t>项次</w:t>
            </w:r>
          </w:p>
        </w:tc>
        <w:tc>
          <w:tcPr>
            <w:tcW w:w="2989" w:type="dxa"/>
            <w:noWrap w:val="0"/>
            <w:vAlign w:val="center"/>
          </w:tcPr>
          <w:p>
            <w:pPr>
              <w:jc w:val="center"/>
              <w:rPr>
                <w:rFonts w:hint="eastAsia" w:ascii="宋体" w:hAnsi="宋体"/>
                <w:szCs w:val="21"/>
              </w:rPr>
            </w:pPr>
            <w:r>
              <w:rPr>
                <w:rFonts w:hint="eastAsia" w:ascii="宋体" w:hAnsi="宋体"/>
                <w:szCs w:val="21"/>
              </w:rPr>
              <w:t>检查项目</w:t>
            </w:r>
          </w:p>
        </w:tc>
        <w:tc>
          <w:tcPr>
            <w:tcW w:w="2338" w:type="dxa"/>
            <w:noWrap w:val="0"/>
            <w:vAlign w:val="center"/>
          </w:tcPr>
          <w:p>
            <w:pPr>
              <w:jc w:val="center"/>
              <w:rPr>
                <w:rFonts w:hint="eastAsia" w:ascii="宋体" w:hAnsi="宋体"/>
                <w:szCs w:val="21"/>
              </w:rPr>
            </w:pPr>
            <w:r>
              <w:rPr>
                <w:rFonts w:hint="eastAsia" w:ascii="宋体" w:hAnsi="宋体"/>
                <w:szCs w:val="21"/>
              </w:rPr>
              <w:t>规定值或允许偏差</w:t>
            </w:r>
          </w:p>
        </w:tc>
        <w:tc>
          <w:tcPr>
            <w:tcW w:w="2338" w:type="dxa"/>
            <w:noWrap w:val="0"/>
            <w:vAlign w:val="center"/>
          </w:tcPr>
          <w:p>
            <w:pPr>
              <w:jc w:val="center"/>
              <w:rPr>
                <w:rFonts w:hint="eastAsia" w:ascii="宋体" w:hAnsi="宋体"/>
                <w:szCs w:val="21"/>
              </w:rPr>
            </w:pPr>
            <w:r>
              <w:rPr>
                <w:rFonts w:hint="eastAsia" w:ascii="宋体" w:hAnsi="宋体"/>
                <w:szCs w:val="21"/>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686" w:type="dxa"/>
            <w:noWrap w:val="0"/>
            <w:vAlign w:val="center"/>
          </w:tcPr>
          <w:p>
            <w:pPr>
              <w:jc w:val="center"/>
              <w:rPr>
                <w:rFonts w:hint="eastAsia" w:ascii="宋体" w:hAnsi="宋体"/>
                <w:szCs w:val="21"/>
              </w:rPr>
            </w:pPr>
            <w:r>
              <w:rPr>
                <w:rFonts w:hint="eastAsia" w:ascii="宋体" w:hAnsi="宋体"/>
                <w:szCs w:val="21"/>
              </w:rPr>
              <w:t>1</w:t>
            </w:r>
          </w:p>
        </w:tc>
        <w:tc>
          <w:tcPr>
            <w:tcW w:w="2989" w:type="dxa"/>
            <w:noWrap w:val="0"/>
            <w:vAlign w:val="center"/>
          </w:tcPr>
          <w:p>
            <w:pPr>
              <w:jc w:val="center"/>
              <w:rPr>
                <w:rFonts w:hint="eastAsia" w:ascii="宋体" w:hAnsi="宋体"/>
                <w:szCs w:val="21"/>
              </w:rPr>
            </w:pPr>
            <w:r>
              <w:rPr>
                <w:rFonts w:hint="eastAsia" w:ascii="宋体" w:hAnsi="宋体"/>
                <w:szCs w:val="21"/>
              </w:rPr>
              <w:t>立柱外边缘距路肩边线距离(mm)</w:t>
            </w:r>
          </w:p>
        </w:tc>
        <w:tc>
          <w:tcPr>
            <w:tcW w:w="2338" w:type="dxa"/>
            <w:noWrap w:val="0"/>
            <w:vAlign w:val="center"/>
          </w:tcPr>
          <w:p>
            <w:pPr>
              <w:jc w:val="center"/>
              <w:rPr>
                <w:rFonts w:hint="eastAsia" w:ascii="宋体" w:hAnsi="宋体"/>
                <w:szCs w:val="21"/>
              </w:rPr>
            </w:pPr>
            <w:r>
              <w:rPr>
                <w:rFonts w:hint="eastAsia" w:ascii="宋体" w:hAnsi="宋体"/>
                <w:szCs w:val="21"/>
              </w:rPr>
              <w:t>±20</w:t>
            </w:r>
          </w:p>
        </w:tc>
        <w:tc>
          <w:tcPr>
            <w:tcW w:w="2338" w:type="dxa"/>
            <w:noWrap w:val="0"/>
            <w:vAlign w:val="center"/>
          </w:tcPr>
          <w:p>
            <w:pPr>
              <w:jc w:val="center"/>
              <w:rPr>
                <w:rFonts w:hint="eastAsia" w:ascii="宋体" w:hAnsi="宋体"/>
                <w:szCs w:val="21"/>
              </w:rPr>
            </w:pPr>
            <w:r>
              <w:rPr>
                <w:rFonts w:hint="eastAsia" w:ascii="宋体" w:hAnsi="宋体"/>
                <w:szCs w:val="21"/>
              </w:rPr>
              <w:t>直尺抽检10%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686" w:type="dxa"/>
            <w:noWrap w:val="0"/>
            <w:vAlign w:val="center"/>
          </w:tcPr>
          <w:p>
            <w:pPr>
              <w:jc w:val="center"/>
              <w:rPr>
                <w:rFonts w:hint="eastAsia" w:ascii="宋体" w:hAnsi="宋体"/>
                <w:szCs w:val="21"/>
              </w:rPr>
            </w:pPr>
            <w:r>
              <w:rPr>
                <w:rFonts w:hint="eastAsia" w:ascii="宋体" w:hAnsi="宋体"/>
                <w:szCs w:val="21"/>
              </w:rPr>
              <w:t>2</w:t>
            </w:r>
          </w:p>
        </w:tc>
        <w:tc>
          <w:tcPr>
            <w:tcW w:w="2989" w:type="dxa"/>
            <w:noWrap w:val="0"/>
            <w:vAlign w:val="center"/>
          </w:tcPr>
          <w:p>
            <w:pPr>
              <w:jc w:val="center"/>
              <w:rPr>
                <w:rFonts w:hint="eastAsia" w:ascii="宋体" w:hAnsi="宋体"/>
                <w:szCs w:val="21"/>
              </w:rPr>
            </w:pPr>
            <w:r>
              <w:rPr>
                <w:rFonts w:hint="eastAsia" w:ascii="宋体" w:hAnsi="宋体"/>
                <w:szCs w:val="21"/>
              </w:rPr>
              <w:t>立柱中距(mm)</w:t>
            </w:r>
          </w:p>
        </w:tc>
        <w:tc>
          <w:tcPr>
            <w:tcW w:w="2338" w:type="dxa"/>
            <w:noWrap w:val="0"/>
            <w:vAlign w:val="center"/>
          </w:tcPr>
          <w:p>
            <w:pPr>
              <w:jc w:val="center"/>
              <w:rPr>
                <w:rFonts w:hint="eastAsia" w:ascii="宋体" w:hAnsi="宋体" w:eastAsia="宋体"/>
                <w:szCs w:val="21"/>
                <w:lang w:val="en-US" w:eastAsia="zh-CN"/>
              </w:rPr>
            </w:pPr>
            <w:r>
              <w:rPr>
                <w:rFonts w:hint="eastAsia" w:ascii="宋体" w:hAnsi="宋体"/>
                <w:szCs w:val="21"/>
              </w:rPr>
              <w:t>±5</w:t>
            </w:r>
            <w:r>
              <w:rPr>
                <w:rFonts w:hint="eastAsia" w:ascii="宋体" w:hAnsi="宋体"/>
                <w:szCs w:val="21"/>
                <w:lang w:val="en-US" w:eastAsia="zh-CN"/>
              </w:rPr>
              <w:t>0</w:t>
            </w:r>
          </w:p>
        </w:tc>
        <w:tc>
          <w:tcPr>
            <w:tcW w:w="2338" w:type="dxa"/>
            <w:noWrap w:val="0"/>
            <w:vAlign w:val="center"/>
          </w:tcPr>
          <w:p>
            <w:pPr>
              <w:jc w:val="center"/>
              <w:rPr>
                <w:rFonts w:hint="eastAsia" w:ascii="宋体" w:hAnsi="宋体"/>
                <w:szCs w:val="21"/>
              </w:rPr>
            </w:pPr>
            <w:r>
              <w:rPr>
                <w:rFonts w:hint="eastAsia" w:ascii="宋体" w:hAnsi="宋体"/>
                <w:szCs w:val="21"/>
                <w:lang w:eastAsia="zh-CN"/>
              </w:rPr>
              <w:t>钢卷尺</w:t>
            </w:r>
            <w:r>
              <w:rPr>
                <w:rFonts w:hint="eastAsia" w:ascii="宋体" w:hAnsi="宋体"/>
                <w:szCs w:val="21"/>
              </w:rPr>
              <w:t>抽检10%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686" w:type="dxa"/>
            <w:noWrap w:val="0"/>
            <w:vAlign w:val="center"/>
          </w:tcPr>
          <w:p>
            <w:pPr>
              <w:jc w:val="center"/>
              <w:rPr>
                <w:rFonts w:hint="eastAsia" w:ascii="宋体" w:hAnsi="宋体"/>
                <w:szCs w:val="21"/>
              </w:rPr>
            </w:pPr>
            <w:r>
              <w:rPr>
                <w:rFonts w:hint="eastAsia" w:ascii="宋体" w:hAnsi="宋体"/>
                <w:szCs w:val="21"/>
              </w:rPr>
              <w:t>3</w:t>
            </w:r>
          </w:p>
        </w:tc>
        <w:tc>
          <w:tcPr>
            <w:tcW w:w="2989" w:type="dxa"/>
            <w:noWrap w:val="0"/>
            <w:vAlign w:val="center"/>
          </w:tcPr>
          <w:p>
            <w:pPr>
              <w:jc w:val="center"/>
              <w:rPr>
                <w:rFonts w:hint="eastAsia" w:ascii="宋体" w:hAnsi="宋体"/>
                <w:szCs w:val="21"/>
              </w:rPr>
            </w:pPr>
            <w:r>
              <w:rPr>
                <w:rFonts w:hint="eastAsia" w:ascii="宋体" w:hAnsi="宋体"/>
                <w:szCs w:val="21"/>
              </w:rPr>
              <w:t>立柱竖直度(mm/</w:t>
            </w:r>
            <w:r>
              <w:rPr>
                <w:rFonts w:ascii="宋体" w:hAnsi="宋体"/>
                <w:szCs w:val="21"/>
              </w:rPr>
              <w:t>m</w:t>
            </w:r>
            <w:r>
              <w:rPr>
                <w:rFonts w:hint="eastAsia" w:ascii="宋体" w:hAnsi="宋体"/>
                <w:szCs w:val="21"/>
              </w:rPr>
              <w:t>)</w:t>
            </w:r>
          </w:p>
        </w:tc>
        <w:tc>
          <w:tcPr>
            <w:tcW w:w="2338" w:type="dxa"/>
            <w:noWrap w:val="0"/>
            <w:vAlign w:val="center"/>
          </w:tcPr>
          <w:p>
            <w:pPr>
              <w:jc w:val="center"/>
              <w:rPr>
                <w:rFonts w:hint="eastAsia" w:ascii="宋体" w:hAnsi="宋体" w:eastAsia="宋体"/>
                <w:szCs w:val="21"/>
                <w:lang w:val="en-US" w:eastAsia="zh-CN"/>
              </w:rPr>
            </w:pPr>
            <w:r>
              <w:rPr>
                <w:rFonts w:hint="eastAsia" w:ascii="宋体" w:hAnsi="宋体"/>
                <w:szCs w:val="21"/>
              </w:rPr>
              <w:t>±</w:t>
            </w:r>
            <w:r>
              <w:rPr>
                <w:rFonts w:hint="eastAsia" w:ascii="宋体" w:hAnsi="宋体"/>
                <w:szCs w:val="21"/>
                <w:lang w:val="en-US" w:eastAsia="zh-CN"/>
              </w:rPr>
              <w:t>10</w:t>
            </w:r>
          </w:p>
        </w:tc>
        <w:tc>
          <w:tcPr>
            <w:tcW w:w="2338" w:type="dxa"/>
            <w:noWrap w:val="0"/>
            <w:vAlign w:val="center"/>
          </w:tcPr>
          <w:p>
            <w:pPr>
              <w:jc w:val="center"/>
              <w:rPr>
                <w:rFonts w:hint="eastAsia" w:ascii="宋体" w:hAnsi="宋体"/>
                <w:szCs w:val="21"/>
              </w:rPr>
            </w:pPr>
            <w:r>
              <w:rPr>
                <w:rFonts w:hint="eastAsia" w:ascii="宋体" w:hAnsi="宋体"/>
                <w:szCs w:val="21"/>
              </w:rPr>
              <w:t>垂线、直尺抽检10%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686" w:type="dxa"/>
            <w:noWrap w:val="0"/>
            <w:vAlign w:val="center"/>
          </w:tcPr>
          <w:p>
            <w:pPr>
              <w:jc w:val="center"/>
              <w:rPr>
                <w:rFonts w:hint="eastAsia" w:ascii="宋体" w:hAnsi="宋体"/>
                <w:szCs w:val="21"/>
              </w:rPr>
            </w:pPr>
            <w:r>
              <w:rPr>
                <w:rFonts w:hint="eastAsia" w:ascii="宋体" w:hAnsi="宋体"/>
                <w:szCs w:val="21"/>
              </w:rPr>
              <w:t>4</w:t>
            </w:r>
          </w:p>
        </w:tc>
        <w:tc>
          <w:tcPr>
            <w:tcW w:w="2989" w:type="dxa"/>
            <w:noWrap w:val="0"/>
            <w:vAlign w:val="center"/>
          </w:tcPr>
          <w:p>
            <w:pPr>
              <w:jc w:val="center"/>
              <w:rPr>
                <w:rFonts w:hint="eastAsia" w:ascii="宋体" w:hAnsi="宋体"/>
                <w:szCs w:val="21"/>
              </w:rPr>
            </w:pPr>
            <w:r>
              <w:rPr>
                <w:rFonts w:hint="eastAsia" w:ascii="宋体" w:hAnsi="宋体"/>
                <w:szCs w:val="21"/>
              </w:rPr>
              <w:t>护栏顺直度(mm</w:t>
            </w:r>
            <w:r>
              <w:rPr>
                <w:rFonts w:ascii="宋体" w:hAnsi="宋体"/>
                <w:szCs w:val="21"/>
              </w:rPr>
              <w:t>/m</w:t>
            </w:r>
            <w:r>
              <w:rPr>
                <w:rFonts w:hint="eastAsia" w:ascii="宋体" w:hAnsi="宋体"/>
                <w:szCs w:val="21"/>
              </w:rPr>
              <w:t>)</w:t>
            </w:r>
          </w:p>
        </w:tc>
        <w:tc>
          <w:tcPr>
            <w:tcW w:w="2338" w:type="dxa"/>
            <w:noWrap w:val="0"/>
            <w:vAlign w:val="center"/>
          </w:tcPr>
          <w:p>
            <w:pPr>
              <w:jc w:val="center"/>
              <w:rPr>
                <w:rFonts w:hint="eastAsia" w:ascii="宋体" w:hAnsi="宋体" w:eastAsia="宋体"/>
                <w:szCs w:val="21"/>
                <w:lang w:eastAsia="zh-CN"/>
              </w:rPr>
            </w:pPr>
            <w:r>
              <w:rPr>
                <w:rFonts w:hint="eastAsia" w:ascii="宋体" w:hAnsi="宋体"/>
                <w:szCs w:val="21"/>
              </w:rPr>
              <w:t>±</w:t>
            </w:r>
            <w:r>
              <w:rPr>
                <w:rFonts w:hint="eastAsia" w:ascii="宋体" w:hAnsi="宋体"/>
                <w:szCs w:val="21"/>
                <w:lang w:val="en-US" w:eastAsia="zh-CN"/>
              </w:rPr>
              <w:t>5</w:t>
            </w:r>
          </w:p>
        </w:tc>
        <w:tc>
          <w:tcPr>
            <w:tcW w:w="2338" w:type="dxa"/>
            <w:noWrap w:val="0"/>
            <w:vAlign w:val="center"/>
          </w:tcPr>
          <w:p>
            <w:pPr>
              <w:jc w:val="center"/>
              <w:rPr>
                <w:rFonts w:hint="eastAsia" w:ascii="宋体" w:hAnsi="宋体"/>
                <w:szCs w:val="21"/>
              </w:rPr>
            </w:pPr>
            <w:r>
              <w:rPr>
                <w:rFonts w:hint="eastAsia" w:ascii="宋体" w:hAnsi="宋体"/>
                <w:szCs w:val="21"/>
              </w:rPr>
              <w:t>拉线、塞尺抽检10%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686" w:type="dxa"/>
            <w:noWrap w:val="0"/>
            <w:vAlign w:val="center"/>
          </w:tcPr>
          <w:p>
            <w:pPr>
              <w:jc w:val="center"/>
              <w:rPr>
                <w:rFonts w:hint="eastAsia" w:ascii="宋体" w:hAnsi="宋体"/>
                <w:szCs w:val="21"/>
              </w:rPr>
            </w:pPr>
            <w:r>
              <w:rPr>
                <w:rFonts w:hint="eastAsia" w:ascii="宋体" w:hAnsi="宋体"/>
                <w:szCs w:val="21"/>
              </w:rPr>
              <w:t>5</w:t>
            </w:r>
          </w:p>
        </w:tc>
        <w:tc>
          <w:tcPr>
            <w:tcW w:w="2989" w:type="dxa"/>
            <w:noWrap w:val="0"/>
            <w:vAlign w:val="center"/>
          </w:tcPr>
          <w:p>
            <w:pPr>
              <w:jc w:val="center"/>
              <w:rPr>
                <w:rFonts w:hint="eastAsia" w:ascii="宋体" w:hAnsi="宋体"/>
                <w:szCs w:val="21"/>
              </w:rPr>
            </w:pPr>
            <w:r>
              <w:rPr>
                <w:rFonts w:hint="eastAsia" w:ascii="宋体" w:hAnsi="宋体"/>
                <w:szCs w:val="21"/>
              </w:rPr>
              <w:t>横梁中心高度(mm)</w:t>
            </w:r>
          </w:p>
        </w:tc>
        <w:tc>
          <w:tcPr>
            <w:tcW w:w="2338" w:type="dxa"/>
            <w:noWrap w:val="0"/>
            <w:vAlign w:val="center"/>
          </w:tcPr>
          <w:p>
            <w:pPr>
              <w:jc w:val="center"/>
              <w:rPr>
                <w:rFonts w:hint="eastAsia" w:ascii="宋体" w:hAnsi="宋体"/>
                <w:szCs w:val="21"/>
              </w:rPr>
            </w:pPr>
            <w:r>
              <w:rPr>
                <w:rFonts w:hint="eastAsia" w:ascii="宋体" w:hAnsi="宋体"/>
                <w:szCs w:val="21"/>
              </w:rPr>
              <w:t>±</w:t>
            </w:r>
            <w:r>
              <w:rPr>
                <w:rFonts w:hint="eastAsia" w:ascii="宋体" w:hAnsi="宋体"/>
                <w:szCs w:val="21"/>
                <w:lang w:val="en-US" w:eastAsia="zh-CN"/>
              </w:rPr>
              <w:t>2</w:t>
            </w:r>
            <w:r>
              <w:rPr>
                <w:rFonts w:hint="eastAsia" w:ascii="宋体" w:hAnsi="宋体"/>
                <w:szCs w:val="21"/>
              </w:rPr>
              <w:t>0</w:t>
            </w:r>
          </w:p>
        </w:tc>
        <w:tc>
          <w:tcPr>
            <w:tcW w:w="2338" w:type="dxa"/>
            <w:noWrap w:val="0"/>
            <w:vAlign w:val="center"/>
          </w:tcPr>
          <w:p>
            <w:pPr>
              <w:jc w:val="center"/>
              <w:rPr>
                <w:rFonts w:hint="eastAsia" w:ascii="宋体" w:hAnsi="宋体"/>
                <w:szCs w:val="21"/>
              </w:rPr>
            </w:pPr>
            <w:r>
              <w:rPr>
                <w:rFonts w:hint="eastAsia" w:ascii="宋体" w:hAnsi="宋体"/>
                <w:szCs w:val="21"/>
              </w:rPr>
              <w:t>直尺抽检10%</w:t>
            </w:r>
          </w:p>
        </w:tc>
      </w:tr>
    </w:tbl>
    <w:p>
      <w:pPr>
        <w:keepNext w:val="0"/>
        <w:keepLines w:val="0"/>
        <w:pageBreakBefore w:val="0"/>
        <w:widowControl w:val="0"/>
        <w:kinsoku/>
        <w:wordWrap/>
        <w:overflowPunct/>
        <w:topLinePunct w:val="0"/>
        <w:autoSpaceDE/>
        <w:autoSpaceDN/>
        <w:bidi w:val="0"/>
        <w:adjustRightInd/>
        <w:snapToGrid/>
        <w:spacing w:line="500" w:lineRule="exact"/>
        <w:ind w:firstLine="315" w:firstLineChars="150"/>
        <w:textAlignment w:val="auto"/>
        <w:outlineLvl w:val="9"/>
        <w:rPr>
          <w:rFonts w:hint="eastAsia" w:ascii="宋体" w:hAnsi="宋体"/>
          <w:szCs w:val="21"/>
        </w:rPr>
      </w:pPr>
      <w:r>
        <w:rPr>
          <w:rFonts w:hint="eastAsia" w:ascii="宋体" w:hAnsi="宋体"/>
          <w:szCs w:val="21"/>
        </w:rPr>
        <w:t xml:space="preserve">（3）外观鉴定       </w:t>
      </w:r>
    </w:p>
    <w:p>
      <w:pPr>
        <w:keepNext w:val="0"/>
        <w:keepLines w:val="0"/>
        <w:pageBreakBefore w:val="0"/>
        <w:widowControl w:val="0"/>
        <w:kinsoku/>
        <w:wordWrap/>
        <w:overflowPunct/>
        <w:topLinePunct w:val="0"/>
        <w:autoSpaceDE/>
        <w:autoSpaceDN/>
        <w:bidi w:val="0"/>
        <w:adjustRightInd/>
        <w:snapToGrid/>
        <w:spacing w:line="500" w:lineRule="exact"/>
        <w:ind w:left="480"/>
        <w:textAlignment w:val="auto"/>
        <w:outlineLvl w:val="9"/>
        <w:rPr>
          <w:rFonts w:hint="eastAsia" w:ascii="宋体" w:hAnsi="宋体"/>
          <w:szCs w:val="21"/>
          <w:lang w:val="en-US" w:eastAsia="zh-CN"/>
        </w:rPr>
      </w:pPr>
      <w:r>
        <w:rPr>
          <w:rFonts w:hint="eastAsia" w:ascii="宋体" w:hAnsi="宋体"/>
          <w:szCs w:val="21"/>
          <w:lang w:val="en-US" w:eastAsia="zh-CN"/>
        </w:rPr>
        <w:t>a.安装后的护栏线形与原有护栏线形协调一致，无局部凹凸不平。</w:t>
      </w:r>
    </w:p>
    <w:p>
      <w:pPr>
        <w:pStyle w:val="2"/>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szCs w:val="21"/>
          <w:lang w:val="en-US" w:eastAsia="zh-CN"/>
        </w:rPr>
      </w:pPr>
      <w:r>
        <w:rPr>
          <w:rFonts w:hint="eastAsia" w:ascii="宋体" w:hAnsi="宋体"/>
          <w:szCs w:val="21"/>
          <w:lang w:val="en-US" w:eastAsia="zh-CN"/>
        </w:rPr>
        <w:t>b.波形梁搭接方向正确，平顺，垫圈齐备，螺栓紧固。</w:t>
      </w:r>
    </w:p>
    <w:p>
      <w:pPr>
        <w:pStyle w:val="2"/>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szCs w:val="21"/>
          <w:lang w:val="en-US" w:eastAsia="zh-CN"/>
        </w:rPr>
      </w:pPr>
      <w:r>
        <w:rPr>
          <w:rFonts w:hint="eastAsia" w:ascii="宋体" w:hAnsi="宋体"/>
          <w:szCs w:val="21"/>
          <w:lang w:val="en-US" w:eastAsia="zh-CN"/>
        </w:rPr>
        <w:t>c.防阻块、端头的安装与原设计相符，安装到位，不得有明显变形、扭转、倾斜。</w:t>
      </w:r>
    </w:p>
    <w:p>
      <w:pPr>
        <w:pStyle w:val="2"/>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szCs w:val="21"/>
          <w:lang w:val="en-US" w:eastAsia="zh-CN"/>
        </w:rPr>
      </w:pPr>
      <w:r>
        <w:rPr>
          <w:rFonts w:hint="eastAsia" w:ascii="宋体" w:hAnsi="宋体"/>
          <w:szCs w:val="21"/>
          <w:lang w:val="en-US" w:eastAsia="zh-CN"/>
        </w:rPr>
        <w:t>d.波形梁板和立柱不得现场焊割和钻孔。</w:t>
      </w:r>
    </w:p>
    <w:p>
      <w:pPr>
        <w:pStyle w:val="2"/>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szCs w:val="21"/>
          <w:lang w:val="en-US" w:eastAsia="zh-CN"/>
        </w:rPr>
      </w:pPr>
      <w:r>
        <w:rPr>
          <w:rFonts w:hint="eastAsia" w:ascii="宋体" w:hAnsi="宋体"/>
          <w:szCs w:val="21"/>
          <w:lang w:val="en-US" w:eastAsia="zh-CN"/>
        </w:rPr>
        <w:t>e.立柱及柱帽安装牢固，其顶部应无明显塌边、变形、开裂等缺陷</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2.护栏立柱</w:t>
      </w:r>
    </w:p>
    <w:p>
      <w:pPr>
        <w:keepNext w:val="0"/>
        <w:keepLines w:val="0"/>
        <w:pageBreakBefore w:val="0"/>
        <w:widowControl w:val="0"/>
        <w:numPr>
          <w:ilvl w:val="0"/>
          <w:numId w:val="9"/>
        </w:numPr>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基本要求       </w:t>
      </w:r>
    </w:p>
    <w:p>
      <w:pPr>
        <w:keepNext w:val="0"/>
        <w:keepLines w:val="0"/>
        <w:pageBreakBefore w:val="0"/>
        <w:widowControl w:val="0"/>
        <w:kinsoku/>
        <w:wordWrap/>
        <w:overflowPunct/>
        <w:topLinePunct w:val="0"/>
        <w:autoSpaceDE/>
        <w:autoSpaceDN/>
        <w:bidi w:val="0"/>
        <w:adjustRightInd/>
        <w:snapToGrid/>
        <w:spacing w:line="500" w:lineRule="exact"/>
        <w:ind w:left="481" w:leftChars="229" w:firstLine="210" w:firstLineChars="100"/>
        <w:textAlignment w:val="auto"/>
        <w:outlineLvl w:val="9"/>
        <w:rPr>
          <w:rFonts w:hint="eastAsia" w:ascii="宋体" w:hAnsi="宋体"/>
          <w:szCs w:val="21"/>
        </w:rPr>
      </w:pPr>
      <w:r>
        <w:rPr>
          <w:rFonts w:hint="eastAsia" w:ascii="宋体" w:hAnsi="宋体"/>
          <w:szCs w:val="21"/>
        </w:rPr>
        <w:t xml:space="preserve">a.埋设后的护柱，不得有断裂或倾斜现象。      </w:t>
      </w:r>
    </w:p>
    <w:p>
      <w:pPr>
        <w:keepNext w:val="0"/>
        <w:keepLines w:val="0"/>
        <w:pageBreakBefore w:val="0"/>
        <w:widowControl w:val="0"/>
        <w:kinsoku/>
        <w:wordWrap/>
        <w:overflowPunct/>
        <w:topLinePunct w:val="0"/>
        <w:autoSpaceDE/>
        <w:autoSpaceDN/>
        <w:bidi w:val="0"/>
        <w:adjustRightInd/>
        <w:snapToGrid/>
        <w:spacing w:line="500" w:lineRule="exact"/>
        <w:ind w:left="480"/>
        <w:textAlignment w:val="auto"/>
        <w:outlineLvl w:val="9"/>
        <w:rPr>
          <w:rFonts w:hint="eastAsia" w:ascii="宋体" w:hAnsi="宋体"/>
          <w:szCs w:val="21"/>
        </w:rPr>
      </w:pPr>
      <w:r>
        <w:rPr>
          <w:rFonts w:hint="eastAsia" w:ascii="宋体" w:hAnsi="宋体"/>
          <w:szCs w:val="21"/>
        </w:rPr>
        <w:t xml:space="preserve">  b.埋设后的护柱，如有油漆脱落现象应予补漆。</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(2)检查项目</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 w:val="24"/>
        </w:rPr>
      </w:pPr>
      <w:r>
        <w:rPr>
          <w:rFonts w:hint="eastAsia" w:ascii="宋体" w:hAnsi="宋体"/>
          <w:szCs w:val="21"/>
        </w:rPr>
        <w:t xml:space="preserve">      见表600-3-6。</w:t>
      </w:r>
    </w:p>
    <w:p>
      <w:pPr>
        <w:jc w:val="center"/>
        <w:rPr>
          <w:rFonts w:hint="eastAsia" w:ascii="宋体" w:hAnsi="宋体"/>
          <w:b/>
          <w:bCs/>
          <w:sz w:val="28"/>
        </w:rPr>
      </w:pPr>
      <w:r>
        <w:rPr>
          <w:rFonts w:hint="eastAsia" w:ascii="宋体" w:hAnsi="宋体"/>
          <w:b/>
          <w:bCs/>
          <w:sz w:val="28"/>
          <w:lang w:eastAsia="zh-CN"/>
        </w:rPr>
        <w:t>护栏立柱</w:t>
      </w:r>
      <w:r>
        <w:rPr>
          <w:rFonts w:hint="eastAsia" w:ascii="宋体" w:hAnsi="宋体"/>
          <w:b/>
          <w:bCs/>
          <w:sz w:val="28"/>
        </w:rPr>
        <w:t>检查项目</w:t>
      </w:r>
    </w:p>
    <w:p>
      <w:pPr>
        <w:ind w:firstLine="7245" w:firstLineChars="3450"/>
        <w:rPr>
          <w:rFonts w:hint="eastAsia" w:ascii="宋体" w:hAnsi="宋体"/>
          <w:szCs w:val="21"/>
        </w:rPr>
      </w:pPr>
      <w:r>
        <w:rPr>
          <w:rFonts w:hint="eastAsia" w:ascii="宋体" w:hAnsi="宋体"/>
          <w:szCs w:val="21"/>
        </w:rPr>
        <w:t>表600-3-6</w:t>
      </w:r>
    </w:p>
    <w:tbl>
      <w:tblPr>
        <w:tblStyle w:val="61"/>
        <w:tblW w:w="9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608"/>
        <w:gridCol w:w="1169"/>
        <w:gridCol w:w="2338"/>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900" w:type="dxa"/>
            <w:noWrap w:val="0"/>
            <w:vAlign w:val="center"/>
          </w:tcPr>
          <w:p>
            <w:pPr>
              <w:jc w:val="center"/>
              <w:rPr>
                <w:rFonts w:hint="eastAsia" w:ascii="宋体" w:hAnsi="宋体"/>
                <w:szCs w:val="21"/>
              </w:rPr>
            </w:pPr>
            <w:r>
              <w:rPr>
                <w:rFonts w:hint="eastAsia" w:ascii="宋体" w:hAnsi="宋体"/>
                <w:szCs w:val="21"/>
              </w:rPr>
              <w:t>项次</w:t>
            </w:r>
          </w:p>
        </w:tc>
        <w:tc>
          <w:tcPr>
            <w:tcW w:w="3777" w:type="dxa"/>
            <w:gridSpan w:val="2"/>
            <w:noWrap w:val="0"/>
            <w:vAlign w:val="center"/>
          </w:tcPr>
          <w:p>
            <w:pPr>
              <w:jc w:val="center"/>
              <w:rPr>
                <w:rFonts w:hint="eastAsia" w:ascii="宋体" w:hAnsi="宋体"/>
                <w:szCs w:val="21"/>
              </w:rPr>
            </w:pPr>
            <w:r>
              <w:rPr>
                <w:rFonts w:hint="eastAsia" w:ascii="宋体" w:hAnsi="宋体"/>
                <w:szCs w:val="21"/>
              </w:rPr>
              <w:t>检查项目</w:t>
            </w:r>
          </w:p>
        </w:tc>
        <w:tc>
          <w:tcPr>
            <w:tcW w:w="2338" w:type="dxa"/>
            <w:noWrap w:val="0"/>
            <w:vAlign w:val="center"/>
          </w:tcPr>
          <w:p>
            <w:pPr>
              <w:jc w:val="center"/>
              <w:rPr>
                <w:rFonts w:hint="eastAsia" w:ascii="宋体" w:hAnsi="宋体"/>
                <w:szCs w:val="21"/>
              </w:rPr>
            </w:pPr>
            <w:r>
              <w:rPr>
                <w:rFonts w:hint="eastAsia" w:ascii="宋体" w:hAnsi="宋体"/>
                <w:szCs w:val="21"/>
              </w:rPr>
              <w:t>规定值或允许偏差</w:t>
            </w:r>
          </w:p>
        </w:tc>
        <w:tc>
          <w:tcPr>
            <w:tcW w:w="2338" w:type="dxa"/>
            <w:noWrap w:val="0"/>
            <w:vAlign w:val="center"/>
          </w:tcPr>
          <w:p>
            <w:pPr>
              <w:jc w:val="center"/>
              <w:rPr>
                <w:rFonts w:hint="eastAsia" w:ascii="宋体" w:hAnsi="宋体"/>
                <w:szCs w:val="21"/>
              </w:rPr>
            </w:pPr>
            <w:r>
              <w:rPr>
                <w:rFonts w:hint="eastAsia" w:ascii="宋体" w:hAnsi="宋体"/>
                <w:szCs w:val="21"/>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trPr>
        <w:tc>
          <w:tcPr>
            <w:tcW w:w="900" w:type="dxa"/>
            <w:vMerge w:val="restart"/>
            <w:noWrap w:val="0"/>
            <w:vAlign w:val="center"/>
          </w:tcPr>
          <w:p>
            <w:pPr>
              <w:jc w:val="center"/>
              <w:rPr>
                <w:rFonts w:hint="eastAsia" w:ascii="宋体" w:hAnsi="宋体"/>
                <w:szCs w:val="21"/>
              </w:rPr>
            </w:pPr>
            <w:r>
              <w:rPr>
                <w:rFonts w:hint="eastAsia" w:ascii="宋体" w:hAnsi="宋体"/>
                <w:szCs w:val="21"/>
              </w:rPr>
              <w:t>1</w:t>
            </w:r>
          </w:p>
        </w:tc>
        <w:tc>
          <w:tcPr>
            <w:tcW w:w="2608" w:type="dxa"/>
            <w:vMerge w:val="restart"/>
            <w:noWrap w:val="0"/>
            <w:vAlign w:val="center"/>
          </w:tcPr>
          <w:p>
            <w:pPr>
              <w:jc w:val="center"/>
              <w:rPr>
                <w:rFonts w:hint="eastAsia" w:ascii="宋体" w:hAnsi="宋体"/>
                <w:szCs w:val="21"/>
              </w:rPr>
            </w:pPr>
            <w:r>
              <w:rPr>
                <w:rFonts w:hint="eastAsia" w:ascii="宋体" w:hAnsi="宋体"/>
                <w:szCs w:val="21"/>
              </w:rPr>
              <w:t>护柱埋设位置</w:t>
            </w:r>
          </w:p>
        </w:tc>
        <w:tc>
          <w:tcPr>
            <w:tcW w:w="1169" w:type="dxa"/>
            <w:noWrap w:val="0"/>
            <w:vAlign w:val="center"/>
          </w:tcPr>
          <w:p>
            <w:pPr>
              <w:jc w:val="center"/>
              <w:rPr>
                <w:rFonts w:hint="eastAsia" w:ascii="宋体" w:hAnsi="宋体"/>
                <w:szCs w:val="21"/>
              </w:rPr>
            </w:pPr>
            <w:r>
              <w:rPr>
                <w:rFonts w:hint="eastAsia" w:ascii="宋体" w:hAnsi="宋体"/>
                <w:szCs w:val="21"/>
              </w:rPr>
              <w:t>横向(mm)</w:t>
            </w:r>
          </w:p>
        </w:tc>
        <w:tc>
          <w:tcPr>
            <w:tcW w:w="2338" w:type="dxa"/>
            <w:noWrap w:val="0"/>
            <w:vAlign w:val="center"/>
          </w:tcPr>
          <w:p>
            <w:pPr>
              <w:jc w:val="center"/>
              <w:rPr>
                <w:rFonts w:hint="eastAsia" w:ascii="宋体" w:hAnsi="宋体"/>
                <w:szCs w:val="21"/>
              </w:rPr>
            </w:pPr>
            <w:r>
              <w:rPr>
                <w:rFonts w:hint="eastAsia" w:ascii="宋体" w:hAnsi="宋体"/>
                <w:szCs w:val="21"/>
              </w:rPr>
              <w:t>20</w:t>
            </w:r>
          </w:p>
        </w:tc>
        <w:tc>
          <w:tcPr>
            <w:tcW w:w="2338" w:type="dxa"/>
            <w:noWrap w:val="0"/>
            <w:vAlign w:val="center"/>
          </w:tcPr>
          <w:p>
            <w:pPr>
              <w:jc w:val="center"/>
              <w:rPr>
                <w:rFonts w:hint="eastAsia" w:ascii="宋体" w:hAnsi="宋体"/>
                <w:szCs w:val="21"/>
              </w:rPr>
            </w:pPr>
            <w:r>
              <w:rPr>
                <w:rFonts w:hint="eastAsia" w:ascii="宋体" w:hAnsi="宋体"/>
                <w:szCs w:val="21"/>
              </w:rPr>
              <w:t>每5根拉线尺量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trPr>
        <w:tc>
          <w:tcPr>
            <w:tcW w:w="900" w:type="dxa"/>
            <w:vMerge w:val="continue"/>
            <w:noWrap w:val="0"/>
            <w:vAlign w:val="center"/>
          </w:tcPr>
          <w:p>
            <w:pPr>
              <w:jc w:val="center"/>
              <w:rPr>
                <w:rFonts w:hint="eastAsia" w:ascii="宋体" w:hAnsi="宋体"/>
                <w:szCs w:val="21"/>
              </w:rPr>
            </w:pPr>
          </w:p>
        </w:tc>
        <w:tc>
          <w:tcPr>
            <w:tcW w:w="2608" w:type="dxa"/>
            <w:vMerge w:val="continue"/>
            <w:noWrap w:val="0"/>
            <w:vAlign w:val="center"/>
          </w:tcPr>
          <w:p>
            <w:pPr>
              <w:jc w:val="center"/>
              <w:rPr>
                <w:rFonts w:hint="eastAsia" w:ascii="宋体" w:hAnsi="宋体"/>
                <w:szCs w:val="21"/>
              </w:rPr>
            </w:pPr>
          </w:p>
        </w:tc>
        <w:tc>
          <w:tcPr>
            <w:tcW w:w="1169" w:type="dxa"/>
            <w:noWrap w:val="0"/>
            <w:vAlign w:val="center"/>
          </w:tcPr>
          <w:p>
            <w:pPr>
              <w:jc w:val="center"/>
              <w:rPr>
                <w:rFonts w:hint="eastAsia" w:ascii="宋体" w:hAnsi="宋体"/>
                <w:szCs w:val="21"/>
              </w:rPr>
            </w:pPr>
            <w:r>
              <w:rPr>
                <w:rFonts w:hint="eastAsia" w:ascii="宋体" w:hAnsi="宋体"/>
                <w:szCs w:val="21"/>
              </w:rPr>
              <w:t>纵向(mm)</w:t>
            </w:r>
          </w:p>
        </w:tc>
        <w:tc>
          <w:tcPr>
            <w:tcW w:w="2338" w:type="dxa"/>
            <w:noWrap w:val="0"/>
            <w:vAlign w:val="center"/>
          </w:tcPr>
          <w:p>
            <w:pPr>
              <w:jc w:val="center"/>
              <w:rPr>
                <w:rFonts w:hint="eastAsia" w:ascii="宋体" w:hAnsi="宋体"/>
                <w:szCs w:val="21"/>
              </w:rPr>
            </w:pPr>
            <w:r>
              <w:rPr>
                <w:rFonts w:hint="eastAsia" w:ascii="宋体" w:hAnsi="宋体"/>
                <w:szCs w:val="21"/>
              </w:rPr>
              <w:t>±50</w:t>
            </w:r>
          </w:p>
        </w:tc>
        <w:tc>
          <w:tcPr>
            <w:tcW w:w="2338" w:type="dxa"/>
            <w:noWrap w:val="0"/>
            <w:vAlign w:val="center"/>
          </w:tcPr>
          <w:p>
            <w:pPr>
              <w:jc w:val="center"/>
              <w:rPr>
                <w:rFonts w:hint="eastAsia" w:ascii="宋体" w:hAnsi="宋体"/>
                <w:szCs w:val="21"/>
              </w:rPr>
            </w:pPr>
            <w:r>
              <w:rPr>
                <w:rFonts w:hint="eastAsia" w:ascii="宋体" w:hAnsi="宋体"/>
                <w:szCs w:val="21"/>
              </w:rPr>
              <w:t>每一间距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900" w:type="dxa"/>
            <w:noWrap w:val="0"/>
            <w:vAlign w:val="center"/>
          </w:tcPr>
          <w:p>
            <w:pPr>
              <w:jc w:val="center"/>
              <w:rPr>
                <w:rFonts w:hint="eastAsia" w:ascii="宋体" w:hAnsi="宋体"/>
                <w:szCs w:val="21"/>
              </w:rPr>
            </w:pPr>
            <w:r>
              <w:rPr>
                <w:rFonts w:hint="eastAsia" w:ascii="宋体" w:hAnsi="宋体"/>
                <w:szCs w:val="21"/>
              </w:rPr>
              <w:t>2</w:t>
            </w:r>
          </w:p>
        </w:tc>
        <w:tc>
          <w:tcPr>
            <w:tcW w:w="3777" w:type="dxa"/>
            <w:gridSpan w:val="2"/>
            <w:noWrap w:val="0"/>
            <w:vAlign w:val="center"/>
          </w:tcPr>
          <w:p>
            <w:pPr>
              <w:jc w:val="center"/>
              <w:rPr>
                <w:rFonts w:hint="eastAsia" w:ascii="宋体" w:hAnsi="宋体"/>
                <w:szCs w:val="21"/>
              </w:rPr>
            </w:pPr>
            <w:r>
              <w:rPr>
                <w:rFonts w:hint="eastAsia" w:ascii="宋体" w:hAnsi="宋体"/>
                <w:szCs w:val="21"/>
              </w:rPr>
              <w:t>护柱纵、横向垂直度（</w:t>
            </w:r>
            <w:r>
              <w:rPr>
                <w:rFonts w:ascii="宋体" w:hAnsi="宋体"/>
                <w:szCs w:val="21"/>
              </w:rPr>
              <w:t>mm/m</w:t>
            </w:r>
            <w:r>
              <w:rPr>
                <w:rFonts w:hint="eastAsia" w:ascii="宋体" w:hAnsi="宋体"/>
                <w:szCs w:val="21"/>
              </w:rPr>
              <w:t>）</w:t>
            </w:r>
          </w:p>
        </w:tc>
        <w:tc>
          <w:tcPr>
            <w:tcW w:w="2338" w:type="dxa"/>
            <w:noWrap w:val="0"/>
            <w:vAlign w:val="center"/>
          </w:tcPr>
          <w:p>
            <w:pPr>
              <w:jc w:val="center"/>
              <w:rPr>
                <w:rFonts w:hint="eastAsia" w:ascii="宋体" w:hAnsi="宋体"/>
                <w:szCs w:val="21"/>
              </w:rPr>
            </w:pPr>
            <w:r>
              <w:rPr>
                <w:rFonts w:hint="eastAsia" w:ascii="宋体" w:hAnsi="宋体"/>
                <w:szCs w:val="21"/>
              </w:rPr>
              <w:t>5</w:t>
            </w:r>
          </w:p>
        </w:tc>
        <w:tc>
          <w:tcPr>
            <w:tcW w:w="2338" w:type="dxa"/>
            <w:noWrap w:val="0"/>
            <w:vAlign w:val="center"/>
          </w:tcPr>
          <w:p>
            <w:pPr>
              <w:jc w:val="center"/>
              <w:rPr>
                <w:rFonts w:hint="eastAsia" w:ascii="宋体" w:hAnsi="宋体"/>
                <w:szCs w:val="21"/>
              </w:rPr>
            </w:pPr>
            <w:r>
              <w:rPr>
                <w:rFonts w:hint="eastAsia" w:ascii="宋体" w:hAnsi="宋体"/>
                <w:szCs w:val="21"/>
              </w:rPr>
              <w:t>垂线抽查10%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900" w:type="dxa"/>
            <w:noWrap w:val="0"/>
            <w:vAlign w:val="center"/>
          </w:tcPr>
          <w:p>
            <w:pPr>
              <w:jc w:val="center"/>
              <w:rPr>
                <w:rFonts w:hint="eastAsia" w:ascii="宋体" w:hAnsi="宋体"/>
                <w:szCs w:val="21"/>
              </w:rPr>
            </w:pPr>
            <w:r>
              <w:rPr>
                <w:rFonts w:hint="eastAsia" w:ascii="宋体" w:hAnsi="宋体"/>
                <w:szCs w:val="21"/>
              </w:rPr>
              <w:t>3</w:t>
            </w:r>
          </w:p>
        </w:tc>
        <w:tc>
          <w:tcPr>
            <w:tcW w:w="3777" w:type="dxa"/>
            <w:gridSpan w:val="2"/>
            <w:noWrap w:val="0"/>
            <w:vAlign w:val="center"/>
          </w:tcPr>
          <w:p>
            <w:pPr>
              <w:jc w:val="center"/>
              <w:rPr>
                <w:rFonts w:hint="eastAsia" w:ascii="宋体" w:hAnsi="宋体"/>
                <w:szCs w:val="21"/>
              </w:rPr>
            </w:pPr>
            <w:r>
              <w:rPr>
                <w:rFonts w:hint="eastAsia" w:ascii="宋体" w:hAnsi="宋体"/>
                <w:szCs w:val="21"/>
              </w:rPr>
              <w:t>护柱顶面高度（</w:t>
            </w:r>
            <w:r>
              <w:rPr>
                <w:rFonts w:ascii="宋体" w:hAnsi="宋体"/>
                <w:szCs w:val="21"/>
              </w:rPr>
              <w:t>mm</w:t>
            </w:r>
            <w:r>
              <w:rPr>
                <w:rFonts w:hint="eastAsia" w:ascii="宋体" w:hAnsi="宋体"/>
                <w:szCs w:val="21"/>
              </w:rPr>
              <w:t>）</w:t>
            </w:r>
          </w:p>
        </w:tc>
        <w:tc>
          <w:tcPr>
            <w:tcW w:w="2338" w:type="dxa"/>
            <w:noWrap w:val="0"/>
            <w:vAlign w:val="center"/>
          </w:tcPr>
          <w:p>
            <w:pPr>
              <w:jc w:val="center"/>
              <w:rPr>
                <w:rFonts w:hint="eastAsia" w:ascii="宋体" w:hAnsi="宋体"/>
                <w:szCs w:val="21"/>
              </w:rPr>
            </w:pPr>
            <w:r>
              <w:rPr>
                <w:rFonts w:hint="eastAsia" w:ascii="宋体" w:hAnsi="宋体"/>
                <w:szCs w:val="21"/>
              </w:rPr>
              <w:t>±10</w:t>
            </w:r>
          </w:p>
        </w:tc>
        <w:tc>
          <w:tcPr>
            <w:tcW w:w="2338" w:type="dxa"/>
            <w:noWrap w:val="0"/>
            <w:vAlign w:val="center"/>
          </w:tcPr>
          <w:p>
            <w:pPr>
              <w:jc w:val="center"/>
              <w:rPr>
                <w:rFonts w:hint="eastAsia" w:ascii="宋体" w:hAnsi="宋体"/>
                <w:szCs w:val="21"/>
              </w:rPr>
            </w:pPr>
            <w:r>
              <w:rPr>
                <w:rFonts w:hint="eastAsia" w:ascii="宋体" w:hAnsi="宋体"/>
                <w:szCs w:val="21"/>
              </w:rPr>
              <w:t>直尺抽查10%</w:t>
            </w:r>
          </w:p>
        </w:tc>
      </w:tr>
    </w:tbl>
    <w:p>
      <w:pPr>
        <w:spacing w:line="360" w:lineRule="exact"/>
        <w:rPr>
          <w:rFonts w:hint="eastAsia" w:ascii="宋体" w:hAnsi="宋体" w:eastAsia="宋体"/>
          <w:szCs w:val="21"/>
          <w:lang w:val="en-US" w:eastAsia="zh-CN"/>
        </w:rPr>
      </w:pPr>
    </w:p>
    <w:p>
      <w:pPr>
        <w:spacing w:line="360" w:lineRule="exact"/>
        <w:rPr>
          <w:rFonts w:hint="eastAsia" w:ascii="宋体" w:hAnsi="宋体"/>
          <w:szCs w:val="21"/>
        </w:rPr>
      </w:pPr>
      <w:r>
        <w:rPr>
          <w:rFonts w:hint="eastAsia" w:ascii="宋体" w:hAnsi="宋体"/>
          <w:szCs w:val="21"/>
        </w:rPr>
        <w:t>(3)外观鉴定护柱埋设牢固舒顺美观。</w:t>
      </w:r>
    </w:p>
    <w:p>
      <w:pPr>
        <w:spacing w:line="360" w:lineRule="exact"/>
        <w:rPr>
          <w:rFonts w:hint="eastAsia" w:ascii="宋体" w:hAnsi="宋体"/>
          <w:b/>
          <w:szCs w:val="21"/>
        </w:rPr>
      </w:pPr>
    </w:p>
    <w:p>
      <w:pPr>
        <w:spacing w:line="360" w:lineRule="exact"/>
        <w:rPr>
          <w:rFonts w:hint="eastAsia" w:ascii="宋体" w:hAnsi="宋体"/>
          <w:b/>
          <w:szCs w:val="21"/>
        </w:rPr>
      </w:pPr>
      <w:r>
        <w:rPr>
          <w:rFonts w:hint="eastAsia" w:ascii="宋体" w:hAnsi="宋体"/>
          <w:b/>
          <w:szCs w:val="21"/>
        </w:rPr>
        <w:t>603.05   计量与支付</w:t>
      </w:r>
    </w:p>
    <w:p>
      <w:pPr>
        <w:keepNext w:val="0"/>
        <w:keepLines w:val="0"/>
        <w:pageBreakBefore w:val="0"/>
        <w:kinsoku/>
        <w:wordWrap/>
        <w:overflowPunct/>
        <w:topLinePunct w:val="0"/>
        <w:autoSpaceDE/>
        <w:autoSpaceDN/>
        <w:bidi w:val="0"/>
        <w:adjustRightInd/>
        <w:snapToGrid/>
        <w:spacing w:line="500" w:lineRule="exact"/>
        <w:outlineLvl w:val="9"/>
        <w:rPr>
          <w:rFonts w:hint="eastAsia" w:ascii="宋体" w:hAnsi="宋体" w:eastAsia="宋体" w:cs="宋体"/>
          <w:sz w:val="21"/>
          <w:szCs w:val="21"/>
        </w:rPr>
      </w:pPr>
      <w:r>
        <w:rPr>
          <w:rFonts w:hint="eastAsia" w:ascii="宋体" w:hAnsi="宋体"/>
          <w:szCs w:val="21"/>
        </w:rPr>
        <w:t xml:space="preserve">   </w:t>
      </w:r>
      <w:r>
        <w:rPr>
          <w:rFonts w:hint="eastAsia" w:ascii="宋体" w:hAnsi="宋体" w:eastAsia="宋体" w:cs="宋体"/>
          <w:sz w:val="21"/>
          <w:szCs w:val="21"/>
        </w:rPr>
        <w:t xml:space="preserve">  1.计量</w:t>
      </w:r>
    </w:p>
    <w:p>
      <w:pPr>
        <w:keepNext w:val="0"/>
        <w:keepLines w:val="0"/>
        <w:pageBreakBefore w:val="0"/>
        <w:kinsoku/>
        <w:wordWrap/>
        <w:overflowPunct/>
        <w:topLinePunct w:val="0"/>
        <w:autoSpaceDE/>
        <w:autoSpaceDN/>
        <w:bidi w:val="0"/>
        <w:adjustRightInd/>
        <w:snapToGrid/>
        <w:spacing w:line="500" w:lineRule="exact"/>
        <w:ind w:firstLine="420" w:firstLineChars="200"/>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val="en-US" w:eastAsia="zh-CN" w:bidi="ar"/>
        </w:rPr>
        <w:t>1</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bidi="ar"/>
        </w:rPr>
        <w:t>波形梁更换经发包人验收合格后按</w:t>
      </w:r>
      <w:r>
        <w:rPr>
          <w:rFonts w:hint="eastAsia" w:ascii="宋体" w:hAnsi="宋体" w:eastAsia="宋体" w:cs="宋体"/>
          <w:color w:val="000000"/>
          <w:kern w:val="0"/>
          <w:sz w:val="21"/>
          <w:szCs w:val="21"/>
          <w:lang w:eastAsia="zh-CN" w:bidi="ar"/>
        </w:rPr>
        <w:t>块</w:t>
      </w:r>
      <w:r>
        <w:rPr>
          <w:rFonts w:hint="eastAsia" w:ascii="宋体" w:hAnsi="宋体" w:eastAsia="宋体" w:cs="宋体"/>
          <w:color w:val="000000"/>
          <w:kern w:val="0"/>
          <w:sz w:val="21"/>
          <w:szCs w:val="21"/>
          <w:lang w:bidi="ar"/>
        </w:rPr>
        <w:t>计量，更换护栏板所需长短螺丝可利用原护栏板长短螺丝，对于不能利用的长短螺丝承包人需重新更换，重新更换的长短螺丝作为更换波形梁所必须的附属工作，不再另行计量。</w:t>
      </w:r>
    </w:p>
    <w:p>
      <w:pPr>
        <w:keepNext w:val="0"/>
        <w:keepLines w:val="0"/>
        <w:pageBreakBefore w:val="0"/>
        <w:kinsoku/>
        <w:wordWrap/>
        <w:overflowPunct/>
        <w:topLinePunct w:val="0"/>
        <w:autoSpaceDE/>
        <w:autoSpaceDN/>
        <w:bidi w:val="0"/>
        <w:adjustRightInd/>
        <w:snapToGrid/>
        <w:spacing w:line="500" w:lineRule="exact"/>
        <w:ind w:firstLine="420" w:firstLineChars="200"/>
        <w:outlineLvl w:val="9"/>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rPr>
        <w:t>连接螺栓、螺母、垫圈、膨胀螺丝等附属材料已包含在相应细目计量中，不再单独进行计量。</w:t>
      </w:r>
    </w:p>
    <w:p>
      <w:pPr>
        <w:keepNext w:val="0"/>
        <w:keepLines w:val="0"/>
        <w:pageBreakBefore w:val="0"/>
        <w:kinsoku/>
        <w:wordWrap/>
        <w:overflowPunct/>
        <w:topLinePunct w:val="0"/>
        <w:autoSpaceDE/>
        <w:autoSpaceDN/>
        <w:bidi w:val="0"/>
        <w:adjustRightInd/>
        <w:snapToGrid/>
        <w:spacing w:line="500" w:lineRule="exact"/>
        <w:ind w:firstLine="420" w:firstLineChars="200"/>
        <w:outlineLvl w:val="9"/>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w:t>
      </w:r>
      <w:r>
        <w:rPr>
          <w:rFonts w:hint="eastAsia" w:ascii="宋体" w:hAnsi="宋体" w:eastAsia="宋体" w:cs="宋体"/>
          <w:sz w:val="21"/>
          <w:szCs w:val="21"/>
        </w:rPr>
        <w:t>拆除的护栏板、防阻块及立柱设施的处理：承包人在施工中拆除的所有护栏板、防阻块由承包人自行回收处理，发包人应在</w:t>
      </w:r>
      <w:r>
        <w:rPr>
          <w:rFonts w:hint="eastAsia" w:ascii="宋体" w:hAnsi="宋体" w:eastAsia="宋体" w:cs="宋体"/>
          <w:sz w:val="21"/>
          <w:szCs w:val="21"/>
          <w:lang w:eastAsia="zh-CN"/>
        </w:rPr>
        <w:t>工程量清单中对</w:t>
      </w:r>
      <w:r>
        <w:rPr>
          <w:rFonts w:hint="eastAsia" w:ascii="宋体" w:hAnsi="宋体" w:eastAsia="宋体" w:cs="宋体"/>
          <w:sz w:val="21"/>
          <w:szCs w:val="21"/>
        </w:rPr>
        <w:t>更换护栏立柱、更换护栏板</w:t>
      </w:r>
      <w:r>
        <w:rPr>
          <w:rFonts w:hint="eastAsia" w:ascii="宋体" w:hAnsi="宋体" w:eastAsia="宋体" w:cs="宋体"/>
          <w:sz w:val="21"/>
          <w:szCs w:val="21"/>
          <w:lang w:eastAsia="zh-CN"/>
        </w:rPr>
        <w:t>、</w:t>
      </w:r>
      <w:r>
        <w:rPr>
          <w:rFonts w:hint="eastAsia" w:ascii="宋体" w:hAnsi="宋体" w:eastAsia="宋体" w:cs="宋体"/>
          <w:sz w:val="21"/>
          <w:szCs w:val="21"/>
        </w:rPr>
        <w:t>更换防阻块</w:t>
      </w:r>
      <w:r>
        <w:rPr>
          <w:rFonts w:hint="eastAsia" w:ascii="宋体" w:hAnsi="宋体" w:eastAsia="宋体" w:cs="宋体"/>
          <w:sz w:val="21"/>
          <w:szCs w:val="21"/>
          <w:lang w:eastAsia="zh-CN"/>
        </w:rPr>
        <w:t>、更换端头板等</w:t>
      </w:r>
      <w:r>
        <w:rPr>
          <w:rFonts w:hint="eastAsia" w:ascii="宋体" w:hAnsi="宋体" w:eastAsia="宋体" w:cs="宋体"/>
          <w:sz w:val="21"/>
          <w:szCs w:val="21"/>
        </w:rPr>
        <w:t>回收残值费用</w:t>
      </w:r>
      <w:r>
        <w:rPr>
          <w:rFonts w:hint="eastAsia" w:ascii="宋体" w:hAnsi="宋体" w:eastAsia="宋体" w:cs="宋体"/>
          <w:sz w:val="21"/>
          <w:szCs w:val="21"/>
          <w:lang w:eastAsia="zh-CN"/>
        </w:rPr>
        <w:t>进行报价</w:t>
      </w:r>
      <w:r>
        <w:rPr>
          <w:rFonts w:hint="eastAsia" w:ascii="宋体" w:hAnsi="宋体" w:eastAsia="宋体" w:cs="宋体"/>
          <w:sz w:val="21"/>
          <w:szCs w:val="21"/>
        </w:rPr>
        <w:t>。凡由承包人回收处理的护栏板、防阻块更换计量按照扣除残值的清单细目进行计量。</w:t>
      </w:r>
    </w:p>
    <w:p>
      <w:pPr>
        <w:keepNext w:val="0"/>
        <w:keepLines w:val="0"/>
        <w:pageBreakBefore w:val="0"/>
        <w:widowControl/>
        <w:kinsoku/>
        <w:wordWrap/>
        <w:overflowPunct/>
        <w:topLinePunct w:val="0"/>
        <w:autoSpaceDE/>
        <w:autoSpaceDN/>
        <w:bidi w:val="0"/>
        <w:adjustRightInd/>
        <w:snapToGrid/>
        <w:spacing w:line="500" w:lineRule="exact"/>
        <w:ind w:firstLine="420" w:firstLineChars="200"/>
        <w:jc w:val="left"/>
        <w:textAlignment w:val="center"/>
        <w:outlineLvl w:val="9"/>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w:t>
      </w:r>
      <w:r>
        <w:rPr>
          <w:rFonts w:hint="eastAsia" w:ascii="宋体" w:hAnsi="宋体" w:eastAsia="宋体" w:cs="宋体"/>
          <w:color w:val="000000"/>
          <w:kern w:val="0"/>
          <w:sz w:val="21"/>
          <w:szCs w:val="21"/>
          <w:lang w:bidi="ar"/>
        </w:rPr>
        <w:t>更换立柱细目已含立柱帽费用，对于丢失缺损的立柱帽补缺费用报入（603-1）隔离栅管护和修复（含护栏长短螺丝和立柱帽）总额报价中，发包人不再为此单独进行计量与支付。</w:t>
      </w:r>
      <w:r>
        <w:rPr>
          <w:rFonts w:hint="eastAsia" w:ascii="宋体" w:hAnsi="宋体" w:eastAsia="宋体" w:cs="宋体"/>
          <w:sz w:val="21"/>
          <w:szCs w:val="21"/>
        </w:rPr>
        <w:t>连接螺栓、螺母、垫圈、膨胀螺丝等附属材料已包含在相应细目计量中，不再单独进行计量。</w:t>
      </w:r>
    </w:p>
    <w:p>
      <w:pPr>
        <w:pStyle w:val="2"/>
        <w:keepNext w:val="0"/>
        <w:keepLines w:val="0"/>
        <w:pageBreakBefore w:val="0"/>
        <w:kinsoku/>
        <w:wordWrap/>
        <w:overflowPunct/>
        <w:topLinePunct w:val="0"/>
        <w:autoSpaceDE/>
        <w:autoSpaceDN/>
        <w:bidi w:val="0"/>
        <w:adjustRightInd/>
        <w:snapToGrid/>
        <w:spacing w:line="500" w:lineRule="exact"/>
        <w:ind w:firstLine="420" w:firstLineChars="200"/>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w:t>
      </w:r>
      <w:r>
        <w:rPr>
          <w:rFonts w:hint="eastAsia" w:ascii="宋体" w:hAnsi="宋体" w:eastAsia="宋体" w:cs="宋体"/>
          <w:color w:val="000000"/>
          <w:kern w:val="0"/>
          <w:sz w:val="21"/>
          <w:szCs w:val="21"/>
          <w:lang w:bidi="ar"/>
        </w:rPr>
        <w:t>承包人按照发包人指定范围完成波形梁护栏安装调整后经验收合格后按m进行计量，调整中更换的长短螺丝作为调整的附属工作不再单独进行计量。</w:t>
      </w:r>
    </w:p>
    <w:p>
      <w:pPr>
        <w:keepNext w:val="0"/>
        <w:keepLines w:val="0"/>
        <w:pageBreakBefore w:val="0"/>
        <w:kinsoku/>
        <w:wordWrap/>
        <w:overflowPunct/>
        <w:topLinePunct w:val="0"/>
        <w:autoSpaceDE/>
        <w:autoSpaceDN/>
        <w:bidi w:val="0"/>
        <w:adjustRightInd/>
        <w:snapToGrid/>
        <w:spacing w:line="500" w:lineRule="exact"/>
        <w:outlineLvl w:val="9"/>
        <w:rPr>
          <w:rFonts w:hint="eastAsia" w:ascii="宋体" w:hAnsi="宋体"/>
          <w:szCs w:val="21"/>
        </w:rPr>
      </w:pPr>
      <w:r>
        <w:rPr>
          <w:rFonts w:hint="eastAsia" w:ascii="宋体" w:hAnsi="宋体"/>
          <w:szCs w:val="21"/>
        </w:rPr>
        <w:t xml:space="preserve">      2.支付</w:t>
      </w:r>
    </w:p>
    <w:p>
      <w:pPr>
        <w:keepNext w:val="0"/>
        <w:keepLines w:val="0"/>
        <w:pageBreakBefore w:val="0"/>
        <w:kinsoku/>
        <w:wordWrap/>
        <w:overflowPunct/>
        <w:topLinePunct w:val="0"/>
        <w:autoSpaceDE/>
        <w:autoSpaceDN/>
        <w:bidi w:val="0"/>
        <w:adjustRightInd/>
        <w:snapToGrid/>
        <w:spacing w:line="500" w:lineRule="exact"/>
        <w:ind w:firstLine="480"/>
        <w:outlineLvl w:val="9"/>
        <w:rPr>
          <w:rFonts w:hint="eastAsia" w:ascii="宋体" w:hAnsi="宋体"/>
          <w:sz w:val="24"/>
        </w:rPr>
      </w:pPr>
      <w:r>
        <w:rPr>
          <w:rFonts w:hint="eastAsia" w:ascii="宋体" w:hAnsi="宋体"/>
          <w:szCs w:val="21"/>
        </w:rPr>
        <w:t xml:space="preserve"> 按上述规定计量，经</w:t>
      </w:r>
      <w:r>
        <w:rPr>
          <w:rFonts w:hint="eastAsia" w:ascii="宋体" w:hAnsi="宋体"/>
          <w:szCs w:val="21"/>
          <w:lang w:eastAsia="zh-CN"/>
        </w:rPr>
        <w:t>发包人</w:t>
      </w:r>
      <w:r>
        <w:rPr>
          <w:rFonts w:hint="eastAsia" w:ascii="宋体" w:hAnsi="宋体"/>
          <w:szCs w:val="21"/>
        </w:rPr>
        <w:t>验收合格并列入了工程量清单的以下支付细目的工程量，其每一计量单位，将以合同单价支付。此项支付包括辅助材料、劳力、设备、运输等及其为完成本节工作所必需的费用，是对完成工程的全部偿付。</w:t>
      </w:r>
    </w:p>
    <w:p>
      <w:pPr>
        <w:keepNext w:val="0"/>
        <w:keepLines w:val="0"/>
        <w:pageBreakBefore w:val="0"/>
        <w:kinsoku/>
        <w:wordWrap/>
        <w:overflowPunct/>
        <w:topLinePunct w:val="0"/>
        <w:autoSpaceDE/>
        <w:autoSpaceDN/>
        <w:bidi w:val="0"/>
        <w:adjustRightInd/>
        <w:snapToGrid/>
        <w:spacing w:line="500" w:lineRule="exact"/>
        <w:ind w:firstLine="480"/>
        <w:outlineLvl w:val="9"/>
        <w:rPr>
          <w:rFonts w:hint="eastAsia" w:ascii="宋体" w:hAnsi="宋体"/>
          <w:sz w:val="24"/>
        </w:rPr>
      </w:pPr>
      <w:r>
        <w:rPr>
          <w:rFonts w:hint="eastAsia" w:ascii="宋体" w:hAnsi="宋体"/>
          <w:sz w:val="24"/>
        </w:rPr>
        <w:t>3.支付细目</w:t>
      </w:r>
    </w:p>
    <w:tbl>
      <w:tblPr>
        <w:tblStyle w:val="61"/>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4344"/>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2490" w:type="dxa"/>
            <w:noWrap w:val="0"/>
            <w:vAlign w:val="center"/>
          </w:tcPr>
          <w:p>
            <w:pPr>
              <w:jc w:val="center"/>
              <w:rPr>
                <w:rFonts w:hint="eastAsia" w:ascii="宋体" w:hAnsi="宋体"/>
                <w:szCs w:val="21"/>
              </w:rPr>
            </w:pPr>
            <w:r>
              <w:rPr>
                <w:rFonts w:hint="eastAsia" w:ascii="宋体" w:hAnsi="宋体"/>
                <w:szCs w:val="21"/>
              </w:rPr>
              <w:t>项目号</w:t>
            </w:r>
          </w:p>
        </w:tc>
        <w:tc>
          <w:tcPr>
            <w:tcW w:w="4344" w:type="dxa"/>
            <w:noWrap w:val="0"/>
            <w:vAlign w:val="center"/>
          </w:tcPr>
          <w:p>
            <w:pPr>
              <w:jc w:val="center"/>
              <w:rPr>
                <w:rFonts w:hint="eastAsia" w:ascii="宋体" w:hAnsi="宋体"/>
                <w:szCs w:val="21"/>
              </w:rPr>
            </w:pPr>
            <w:r>
              <w:rPr>
                <w:rFonts w:hint="eastAsia" w:ascii="宋体" w:hAnsi="宋体"/>
                <w:szCs w:val="21"/>
              </w:rPr>
              <w:t>细目名称</w:t>
            </w:r>
          </w:p>
        </w:tc>
        <w:tc>
          <w:tcPr>
            <w:tcW w:w="2517" w:type="dxa"/>
            <w:noWrap w:val="0"/>
            <w:vAlign w:val="center"/>
          </w:tcPr>
          <w:p>
            <w:pPr>
              <w:jc w:val="center"/>
              <w:rPr>
                <w:rFonts w:hint="eastAsia" w:ascii="宋体" w:hAnsi="宋体"/>
                <w:szCs w:val="21"/>
              </w:rPr>
            </w:pPr>
            <w:r>
              <w:rPr>
                <w:rFonts w:hint="eastAsia" w:ascii="宋体" w:hAnsi="宋体"/>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2490" w:type="dxa"/>
            <w:noWrap w:val="0"/>
            <w:vAlign w:val="center"/>
          </w:tcPr>
          <w:p>
            <w:pPr>
              <w:jc w:val="center"/>
              <w:rPr>
                <w:rFonts w:hint="eastAsia" w:ascii="宋体" w:hAnsi="宋体"/>
                <w:szCs w:val="21"/>
              </w:rPr>
            </w:pPr>
            <w:r>
              <w:rPr>
                <w:rFonts w:hint="eastAsia" w:ascii="宋体" w:hAnsi="宋体"/>
                <w:szCs w:val="21"/>
                <w:lang w:val="en-US" w:eastAsia="zh-CN"/>
              </w:rPr>
              <w:t>603-1</w:t>
            </w:r>
          </w:p>
        </w:tc>
        <w:tc>
          <w:tcPr>
            <w:tcW w:w="4344" w:type="dxa"/>
            <w:noWrap w:val="0"/>
            <w:vAlign w:val="center"/>
          </w:tcPr>
          <w:p>
            <w:pPr>
              <w:jc w:val="center"/>
              <w:rPr>
                <w:rFonts w:hint="eastAsia" w:ascii="宋体" w:hAnsi="宋体"/>
                <w:szCs w:val="21"/>
              </w:rPr>
            </w:pPr>
            <w:r>
              <w:rPr>
                <w:rFonts w:hint="eastAsia" w:ascii="宋体" w:hAnsi="宋体"/>
                <w:szCs w:val="21"/>
                <w:lang w:val="en-US" w:eastAsia="zh-CN"/>
              </w:rPr>
              <w:t>防撞设施修复</w:t>
            </w:r>
          </w:p>
        </w:tc>
        <w:tc>
          <w:tcPr>
            <w:tcW w:w="2517"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2490" w:type="dxa"/>
            <w:noWrap w:val="0"/>
            <w:vAlign w:val="center"/>
          </w:tcPr>
          <w:p>
            <w:pPr>
              <w:jc w:val="center"/>
              <w:rPr>
                <w:rFonts w:hint="eastAsia" w:ascii="宋体" w:hAnsi="宋体"/>
                <w:szCs w:val="21"/>
              </w:rPr>
            </w:pPr>
            <w:r>
              <w:rPr>
                <w:rFonts w:hint="eastAsia" w:ascii="宋体" w:hAnsi="宋体"/>
                <w:szCs w:val="21"/>
                <w:lang w:val="en-US" w:eastAsia="zh-CN"/>
              </w:rPr>
              <w:t>-a</w:t>
            </w:r>
          </w:p>
        </w:tc>
        <w:tc>
          <w:tcPr>
            <w:tcW w:w="4344" w:type="dxa"/>
            <w:noWrap w:val="0"/>
            <w:vAlign w:val="center"/>
          </w:tcPr>
          <w:p>
            <w:pPr>
              <w:jc w:val="center"/>
              <w:rPr>
                <w:rFonts w:hint="eastAsia" w:ascii="宋体" w:hAnsi="宋体"/>
                <w:szCs w:val="21"/>
              </w:rPr>
            </w:pPr>
            <w:r>
              <w:rPr>
                <w:rFonts w:hint="eastAsia" w:ascii="宋体" w:hAnsi="宋体"/>
                <w:szCs w:val="21"/>
                <w:lang w:val="en-US" w:eastAsia="zh-CN"/>
              </w:rPr>
              <w:t>波形梁钢护栏（含长短螺丝）</w:t>
            </w:r>
          </w:p>
        </w:tc>
        <w:tc>
          <w:tcPr>
            <w:tcW w:w="2517"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2490" w:type="dxa"/>
            <w:noWrap w:val="0"/>
            <w:vAlign w:val="center"/>
          </w:tcPr>
          <w:p>
            <w:pPr>
              <w:jc w:val="center"/>
              <w:rPr>
                <w:rFonts w:hint="eastAsia" w:ascii="宋体" w:hAnsi="宋体"/>
                <w:szCs w:val="21"/>
              </w:rPr>
            </w:pPr>
            <w:r>
              <w:rPr>
                <w:rFonts w:hint="eastAsia" w:ascii="宋体" w:hAnsi="宋体"/>
                <w:szCs w:val="21"/>
                <w:lang w:val="en-US" w:eastAsia="zh-CN"/>
              </w:rPr>
              <w:t xml:space="preserve">  -a1</w:t>
            </w:r>
          </w:p>
        </w:tc>
        <w:tc>
          <w:tcPr>
            <w:tcW w:w="4344" w:type="dxa"/>
            <w:noWrap w:val="0"/>
            <w:vAlign w:val="center"/>
          </w:tcPr>
          <w:p>
            <w:pPr>
              <w:jc w:val="center"/>
              <w:rPr>
                <w:rFonts w:hint="eastAsia" w:ascii="宋体" w:hAnsi="宋体"/>
                <w:szCs w:val="21"/>
              </w:rPr>
            </w:pPr>
            <w:r>
              <w:rPr>
                <w:rFonts w:hint="eastAsia" w:ascii="宋体" w:hAnsi="宋体"/>
                <w:szCs w:val="21"/>
                <w:lang w:val="en-US" w:eastAsia="zh-CN"/>
              </w:rPr>
              <w:t>单面两波版（规格为4.32m*4mm）</w:t>
            </w:r>
          </w:p>
        </w:tc>
        <w:tc>
          <w:tcPr>
            <w:tcW w:w="2517" w:type="dxa"/>
            <w:noWrap w:val="0"/>
            <w:vAlign w:val="center"/>
          </w:tcPr>
          <w:p>
            <w:pPr>
              <w:jc w:val="center"/>
              <w:rPr>
                <w:rFonts w:hint="eastAsia" w:ascii="宋体" w:hAnsi="宋体"/>
                <w:szCs w:val="21"/>
              </w:rPr>
            </w:pPr>
            <w:r>
              <w:rPr>
                <w:rFonts w:hint="eastAsia" w:ascii="宋体" w:hAnsi="宋体"/>
                <w:szCs w:val="21"/>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2490" w:type="dxa"/>
            <w:noWrap w:val="0"/>
            <w:vAlign w:val="center"/>
          </w:tcPr>
          <w:p>
            <w:pPr>
              <w:jc w:val="center"/>
              <w:rPr>
                <w:rFonts w:hint="eastAsia" w:ascii="宋体" w:hAnsi="宋体"/>
                <w:szCs w:val="21"/>
              </w:rPr>
            </w:pPr>
            <w:r>
              <w:rPr>
                <w:rFonts w:hint="eastAsia" w:ascii="宋体" w:hAnsi="宋体"/>
                <w:szCs w:val="21"/>
                <w:lang w:val="en-US" w:eastAsia="zh-CN"/>
              </w:rPr>
              <w:t xml:space="preserve">  -a2</w:t>
            </w:r>
          </w:p>
        </w:tc>
        <w:tc>
          <w:tcPr>
            <w:tcW w:w="4344" w:type="dxa"/>
            <w:noWrap w:val="0"/>
            <w:vAlign w:val="center"/>
          </w:tcPr>
          <w:p>
            <w:pPr>
              <w:jc w:val="center"/>
              <w:rPr>
                <w:rFonts w:hint="eastAsia" w:ascii="宋体" w:hAnsi="宋体"/>
                <w:szCs w:val="21"/>
              </w:rPr>
            </w:pPr>
            <w:r>
              <w:rPr>
                <w:rFonts w:hint="eastAsia" w:ascii="宋体" w:hAnsi="宋体"/>
                <w:szCs w:val="21"/>
                <w:lang w:val="en-US" w:eastAsia="zh-CN"/>
              </w:rPr>
              <w:t>单面两波版（规格为2.32m*4.0mm）</w:t>
            </w:r>
          </w:p>
        </w:tc>
        <w:tc>
          <w:tcPr>
            <w:tcW w:w="2517" w:type="dxa"/>
            <w:noWrap w:val="0"/>
            <w:vAlign w:val="center"/>
          </w:tcPr>
          <w:p>
            <w:pPr>
              <w:jc w:val="center"/>
              <w:rPr>
                <w:rFonts w:hint="eastAsia" w:ascii="宋体" w:hAnsi="宋体"/>
                <w:szCs w:val="21"/>
              </w:rPr>
            </w:pPr>
            <w:r>
              <w:rPr>
                <w:rFonts w:hint="eastAsia" w:ascii="宋体" w:hAnsi="宋体"/>
                <w:szCs w:val="21"/>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2490" w:type="dxa"/>
            <w:noWrap w:val="0"/>
            <w:vAlign w:val="center"/>
          </w:tcPr>
          <w:p>
            <w:pPr>
              <w:jc w:val="center"/>
              <w:rPr>
                <w:rFonts w:hint="eastAsia" w:ascii="宋体" w:hAnsi="宋体"/>
                <w:szCs w:val="21"/>
              </w:rPr>
            </w:pPr>
            <w:r>
              <w:rPr>
                <w:rFonts w:hint="eastAsia" w:ascii="宋体" w:hAnsi="宋体"/>
                <w:szCs w:val="21"/>
                <w:lang w:val="en-US" w:eastAsia="zh-CN"/>
              </w:rPr>
              <w:t>-b</w:t>
            </w:r>
          </w:p>
        </w:tc>
        <w:tc>
          <w:tcPr>
            <w:tcW w:w="4344" w:type="dxa"/>
            <w:noWrap w:val="0"/>
            <w:vAlign w:val="center"/>
          </w:tcPr>
          <w:p>
            <w:pPr>
              <w:jc w:val="center"/>
              <w:rPr>
                <w:rFonts w:hint="eastAsia" w:ascii="宋体" w:hAnsi="宋体"/>
                <w:szCs w:val="21"/>
              </w:rPr>
            </w:pPr>
            <w:r>
              <w:rPr>
                <w:rFonts w:hint="eastAsia" w:ascii="宋体" w:hAnsi="宋体"/>
                <w:szCs w:val="21"/>
                <w:lang w:val="en-US" w:eastAsia="zh-CN"/>
              </w:rPr>
              <w:t>钢护栏防阻块（含长短螺丝）</w:t>
            </w:r>
          </w:p>
        </w:tc>
        <w:tc>
          <w:tcPr>
            <w:tcW w:w="2517"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2490" w:type="dxa"/>
            <w:noWrap w:val="0"/>
            <w:vAlign w:val="center"/>
          </w:tcPr>
          <w:p>
            <w:pPr>
              <w:jc w:val="center"/>
              <w:rPr>
                <w:rFonts w:hint="eastAsia" w:ascii="宋体" w:hAnsi="宋体"/>
                <w:szCs w:val="21"/>
              </w:rPr>
            </w:pPr>
            <w:r>
              <w:rPr>
                <w:rFonts w:hint="default" w:ascii="宋体" w:hAnsi="宋体"/>
                <w:szCs w:val="21"/>
                <w:lang w:val="en-US" w:eastAsia="zh-CN"/>
              </w:rPr>
              <w:t xml:space="preserve">  -b1</w:t>
            </w:r>
          </w:p>
        </w:tc>
        <w:tc>
          <w:tcPr>
            <w:tcW w:w="4344" w:type="dxa"/>
            <w:noWrap w:val="0"/>
            <w:vAlign w:val="center"/>
          </w:tcPr>
          <w:p>
            <w:pPr>
              <w:jc w:val="center"/>
              <w:rPr>
                <w:rFonts w:hint="eastAsia" w:ascii="宋体" w:hAnsi="宋体"/>
                <w:szCs w:val="21"/>
              </w:rPr>
            </w:pPr>
            <w:r>
              <w:rPr>
                <w:rFonts w:hint="eastAsia" w:ascii="宋体" w:hAnsi="宋体"/>
                <w:szCs w:val="21"/>
                <w:lang w:val="en-US" w:eastAsia="zh-CN"/>
              </w:rPr>
              <w:t>两波板F型（规格为178mm*200mm*4.5mm）</w:t>
            </w:r>
          </w:p>
        </w:tc>
        <w:tc>
          <w:tcPr>
            <w:tcW w:w="2517" w:type="dxa"/>
            <w:noWrap w:val="0"/>
            <w:vAlign w:val="center"/>
          </w:tcPr>
          <w:p>
            <w:pPr>
              <w:jc w:val="center"/>
              <w:rPr>
                <w:rFonts w:hint="eastAsia" w:ascii="宋体" w:hAnsi="宋体"/>
                <w:szCs w:val="21"/>
              </w:rPr>
            </w:pPr>
            <w:r>
              <w:rPr>
                <w:rFonts w:hint="eastAsia" w:ascii="宋体" w:hAnsi="宋体"/>
                <w:szCs w:val="21"/>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2490" w:type="dxa"/>
            <w:noWrap w:val="0"/>
            <w:vAlign w:val="center"/>
          </w:tcPr>
          <w:p>
            <w:pPr>
              <w:jc w:val="center"/>
              <w:rPr>
                <w:rFonts w:hint="eastAsia" w:ascii="宋体" w:hAnsi="宋体"/>
                <w:szCs w:val="21"/>
              </w:rPr>
            </w:pPr>
            <w:r>
              <w:rPr>
                <w:rFonts w:hint="eastAsia" w:ascii="宋体" w:hAnsi="宋体"/>
                <w:szCs w:val="21"/>
                <w:lang w:val="en-US" w:eastAsia="zh-CN"/>
              </w:rPr>
              <w:t>-c</w:t>
            </w:r>
          </w:p>
        </w:tc>
        <w:tc>
          <w:tcPr>
            <w:tcW w:w="4344" w:type="dxa"/>
            <w:noWrap w:val="0"/>
            <w:vAlign w:val="center"/>
          </w:tcPr>
          <w:p>
            <w:pPr>
              <w:jc w:val="center"/>
              <w:rPr>
                <w:rFonts w:hint="eastAsia" w:ascii="宋体" w:hAnsi="宋体"/>
                <w:szCs w:val="21"/>
              </w:rPr>
            </w:pPr>
            <w:r>
              <w:rPr>
                <w:rFonts w:hint="eastAsia" w:ascii="宋体" w:hAnsi="宋体"/>
                <w:szCs w:val="21"/>
                <w:lang w:val="en-US" w:eastAsia="zh-CN"/>
              </w:rPr>
              <w:t>钢管立柱（含立柱帽）</w:t>
            </w:r>
          </w:p>
        </w:tc>
        <w:tc>
          <w:tcPr>
            <w:tcW w:w="2517"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2490" w:type="dxa"/>
            <w:noWrap w:val="0"/>
            <w:vAlign w:val="center"/>
          </w:tcPr>
          <w:p>
            <w:pPr>
              <w:jc w:val="center"/>
              <w:rPr>
                <w:rFonts w:hint="eastAsia" w:ascii="宋体" w:hAnsi="宋体"/>
                <w:szCs w:val="21"/>
              </w:rPr>
            </w:pPr>
            <w:r>
              <w:rPr>
                <w:rFonts w:hint="eastAsia" w:ascii="宋体" w:hAnsi="宋体"/>
                <w:szCs w:val="21"/>
                <w:lang w:val="en-US" w:eastAsia="zh-CN"/>
              </w:rPr>
              <w:t xml:space="preserve">  -c1</w:t>
            </w:r>
          </w:p>
        </w:tc>
        <w:tc>
          <w:tcPr>
            <w:tcW w:w="4344" w:type="dxa"/>
            <w:noWrap w:val="0"/>
            <w:vAlign w:val="center"/>
          </w:tcPr>
          <w:p>
            <w:pPr>
              <w:jc w:val="center"/>
              <w:rPr>
                <w:rFonts w:hint="eastAsia" w:ascii="宋体" w:hAnsi="宋体"/>
                <w:szCs w:val="21"/>
              </w:rPr>
            </w:pPr>
            <w:r>
              <w:rPr>
                <w:rFonts w:hint="eastAsia" w:ascii="宋体" w:hAnsi="宋体"/>
                <w:szCs w:val="21"/>
                <w:lang w:val="en-US" w:eastAsia="zh-CN"/>
              </w:rPr>
              <w:t>GF型号（ф140mm*4.5mm）</w:t>
            </w:r>
          </w:p>
        </w:tc>
        <w:tc>
          <w:tcPr>
            <w:tcW w:w="2517" w:type="dxa"/>
            <w:noWrap w:val="0"/>
            <w:vAlign w:val="center"/>
          </w:tcPr>
          <w:p>
            <w:pPr>
              <w:jc w:val="center"/>
              <w:rPr>
                <w:rFonts w:hint="eastAsia" w:ascii="宋体" w:hAnsi="宋体"/>
                <w:szCs w:val="21"/>
              </w:rPr>
            </w:pPr>
            <w:r>
              <w:rPr>
                <w:rFonts w:hint="eastAsia" w:ascii="宋体" w:hAnsi="宋体"/>
                <w:szCs w:val="21"/>
                <w:lang w:val="en-US" w:eastAsia="zh-CN"/>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2490" w:type="dxa"/>
            <w:noWrap w:val="0"/>
            <w:vAlign w:val="center"/>
          </w:tcPr>
          <w:p>
            <w:pPr>
              <w:jc w:val="center"/>
              <w:rPr>
                <w:rFonts w:hint="eastAsia" w:ascii="宋体" w:hAnsi="宋体"/>
                <w:szCs w:val="21"/>
              </w:rPr>
            </w:pPr>
            <w:r>
              <w:rPr>
                <w:rFonts w:hint="eastAsia" w:ascii="宋体" w:hAnsi="宋体"/>
                <w:szCs w:val="21"/>
                <w:lang w:val="en-US" w:eastAsia="zh-CN"/>
              </w:rPr>
              <w:t>-d</w:t>
            </w:r>
          </w:p>
        </w:tc>
        <w:tc>
          <w:tcPr>
            <w:tcW w:w="4344" w:type="dxa"/>
            <w:noWrap w:val="0"/>
            <w:vAlign w:val="center"/>
          </w:tcPr>
          <w:p>
            <w:pPr>
              <w:jc w:val="center"/>
              <w:rPr>
                <w:rFonts w:hint="eastAsia" w:ascii="宋体" w:hAnsi="宋体"/>
                <w:szCs w:val="21"/>
              </w:rPr>
            </w:pPr>
            <w:r>
              <w:rPr>
                <w:rFonts w:hint="eastAsia" w:ascii="宋体" w:hAnsi="宋体"/>
                <w:szCs w:val="21"/>
                <w:lang w:val="en-US" w:eastAsia="zh-CN"/>
              </w:rPr>
              <w:t>圆头式护栏端头</w:t>
            </w:r>
          </w:p>
        </w:tc>
        <w:tc>
          <w:tcPr>
            <w:tcW w:w="2517"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490" w:type="dxa"/>
            <w:noWrap w:val="0"/>
            <w:vAlign w:val="center"/>
          </w:tcPr>
          <w:p>
            <w:pPr>
              <w:jc w:val="center"/>
              <w:rPr>
                <w:rFonts w:hint="eastAsia" w:ascii="宋体" w:hAnsi="宋体"/>
                <w:szCs w:val="21"/>
              </w:rPr>
            </w:pPr>
            <w:r>
              <w:rPr>
                <w:rFonts w:hint="eastAsia" w:ascii="宋体" w:hAnsi="宋体"/>
                <w:szCs w:val="21"/>
                <w:lang w:val="en-US" w:eastAsia="zh-CN"/>
              </w:rPr>
              <w:t xml:space="preserve">  -d1</w:t>
            </w:r>
          </w:p>
        </w:tc>
        <w:tc>
          <w:tcPr>
            <w:tcW w:w="4344" w:type="dxa"/>
            <w:noWrap w:val="0"/>
            <w:vAlign w:val="center"/>
          </w:tcPr>
          <w:p>
            <w:pPr>
              <w:jc w:val="center"/>
              <w:rPr>
                <w:rFonts w:hint="eastAsia" w:ascii="宋体" w:hAnsi="宋体"/>
                <w:szCs w:val="21"/>
              </w:rPr>
            </w:pPr>
            <w:r>
              <w:rPr>
                <w:rFonts w:hint="eastAsia" w:ascii="宋体" w:hAnsi="宋体"/>
                <w:szCs w:val="21"/>
                <w:lang w:val="en-US" w:eastAsia="zh-CN"/>
              </w:rPr>
              <w:t>DⅠ型号（规格为R-160mm）</w:t>
            </w:r>
          </w:p>
        </w:tc>
        <w:tc>
          <w:tcPr>
            <w:tcW w:w="2517" w:type="dxa"/>
            <w:noWrap w:val="0"/>
            <w:vAlign w:val="center"/>
          </w:tcPr>
          <w:p>
            <w:pPr>
              <w:jc w:val="center"/>
              <w:rPr>
                <w:rFonts w:hint="eastAsia" w:ascii="宋体" w:hAnsi="宋体"/>
                <w:szCs w:val="21"/>
              </w:rPr>
            </w:pPr>
            <w:r>
              <w:rPr>
                <w:rFonts w:hint="eastAsia" w:ascii="宋体" w:hAnsi="宋体"/>
                <w:szCs w:val="21"/>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2490" w:type="dxa"/>
            <w:noWrap w:val="0"/>
            <w:vAlign w:val="center"/>
          </w:tcPr>
          <w:p>
            <w:pPr>
              <w:jc w:val="center"/>
              <w:rPr>
                <w:rFonts w:hint="eastAsia" w:ascii="宋体" w:hAnsi="宋体"/>
                <w:szCs w:val="21"/>
              </w:rPr>
            </w:pPr>
            <w:r>
              <w:rPr>
                <w:rFonts w:hint="eastAsia" w:ascii="宋体" w:hAnsi="宋体"/>
                <w:szCs w:val="21"/>
                <w:lang w:val="en-US" w:eastAsia="zh-CN"/>
              </w:rPr>
              <w:t xml:space="preserve">  -d2</w:t>
            </w:r>
          </w:p>
        </w:tc>
        <w:tc>
          <w:tcPr>
            <w:tcW w:w="4344" w:type="dxa"/>
            <w:noWrap w:val="0"/>
            <w:vAlign w:val="center"/>
          </w:tcPr>
          <w:p>
            <w:pPr>
              <w:jc w:val="center"/>
              <w:rPr>
                <w:rFonts w:hint="eastAsia" w:ascii="宋体" w:hAnsi="宋体"/>
                <w:szCs w:val="21"/>
              </w:rPr>
            </w:pPr>
            <w:r>
              <w:rPr>
                <w:rFonts w:hint="eastAsia" w:ascii="宋体" w:hAnsi="宋体"/>
                <w:szCs w:val="21"/>
                <w:lang w:val="en-US" w:eastAsia="zh-CN"/>
              </w:rPr>
              <w:t>DⅡ型号（规格为R-250mm）</w:t>
            </w:r>
          </w:p>
        </w:tc>
        <w:tc>
          <w:tcPr>
            <w:tcW w:w="2517" w:type="dxa"/>
            <w:noWrap w:val="0"/>
            <w:vAlign w:val="center"/>
          </w:tcPr>
          <w:p>
            <w:pPr>
              <w:jc w:val="center"/>
              <w:rPr>
                <w:rFonts w:hint="eastAsia" w:ascii="宋体" w:hAnsi="宋体"/>
                <w:szCs w:val="21"/>
              </w:rPr>
            </w:pPr>
            <w:r>
              <w:rPr>
                <w:rFonts w:hint="eastAsia" w:ascii="宋体" w:hAnsi="宋体"/>
                <w:szCs w:val="21"/>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2490" w:type="dxa"/>
            <w:noWrap w:val="0"/>
            <w:vAlign w:val="center"/>
          </w:tcPr>
          <w:p>
            <w:pPr>
              <w:jc w:val="center"/>
              <w:rPr>
                <w:rFonts w:hint="eastAsia" w:ascii="宋体" w:hAnsi="宋体"/>
                <w:szCs w:val="21"/>
              </w:rPr>
            </w:pPr>
            <w:r>
              <w:rPr>
                <w:rFonts w:hint="eastAsia" w:ascii="宋体" w:hAnsi="宋体"/>
                <w:szCs w:val="21"/>
                <w:lang w:val="en-US" w:eastAsia="zh-CN"/>
              </w:rPr>
              <w:t>-e</w:t>
            </w:r>
          </w:p>
        </w:tc>
        <w:tc>
          <w:tcPr>
            <w:tcW w:w="4344" w:type="dxa"/>
            <w:noWrap w:val="0"/>
            <w:vAlign w:val="center"/>
          </w:tcPr>
          <w:p>
            <w:pPr>
              <w:jc w:val="center"/>
              <w:rPr>
                <w:rFonts w:hint="eastAsia" w:ascii="宋体" w:hAnsi="宋体"/>
                <w:szCs w:val="21"/>
              </w:rPr>
            </w:pPr>
            <w:r>
              <w:rPr>
                <w:rFonts w:hint="eastAsia" w:ascii="宋体" w:hAnsi="宋体"/>
                <w:szCs w:val="21"/>
                <w:lang w:val="en-US" w:eastAsia="zh-CN"/>
              </w:rPr>
              <w:t>波形板调整</w:t>
            </w:r>
          </w:p>
        </w:tc>
        <w:tc>
          <w:tcPr>
            <w:tcW w:w="2517" w:type="dxa"/>
            <w:noWrap w:val="0"/>
            <w:vAlign w:val="center"/>
          </w:tcPr>
          <w:p>
            <w:pPr>
              <w:jc w:val="center"/>
              <w:rPr>
                <w:rFonts w:hint="eastAsia" w:ascii="宋体" w:hAnsi="宋体"/>
                <w:szCs w:val="21"/>
              </w:rPr>
            </w:pPr>
            <w:r>
              <w:rPr>
                <w:rFonts w:hint="eastAsia" w:ascii="宋体" w:hAnsi="宋体"/>
                <w:szCs w:val="21"/>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2490" w:type="dxa"/>
            <w:noWrap w:val="0"/>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4"/>
                <w:szCs w:val="24"/>
                <w:u w:val="none"/>
                <w:lang w:val="en-US" w:eastAsia="zh-CN" w:bidi="ar"/>
              </w:rPr>
              <w:t>-f</w:t>
            </w:r>
          </w:p>
        </w:tc>
        <w:tc>
          <w:tcPr>
            <w:tcW w:w="4344" w:type="dxa"/>
            <w:noWrap w:val="0"/>
            <w:vAlign w:val="center"/>
          </w:tcPr>
          <w:p>
            <w:pPr>
              <w:keepNext w:val="0"/>
              <w:keepLines w:val="0"/>
              <w:widowControl/>
              <w:suppressLineNumbers w:val="0"/>
              <w:jc w:val="left"/>
              <w:textAlignment w:val="center"/>
              <w:rPr>
                <w:rFonts w:hint="eastAsia" w:ascii="宋体" w:hAnsi="宋体"/>
                <w:szCs w:val="21"/>
                <w:lang w:val="en-US" w:eastAsia="zh-CN"/>
              </w:rPr>
            </w:pPr>
            <w:r>
              <w:rPr>
                <w:rFonts w:hint="eastAsia" w:ascii="宋体" w:hAnsi="宋体" w:eastAsia="宋体" w:cs="宋体"/>
                <w:i w:val="0"/>
                <w:color w:val="000000"/>
                <w:kern w:val="0"/>
                <w:sz w:val="24"/>
                <w:szCs w:val="24"/>
                <w:u w:val="none"/>
                <w:lang w:val="en-US" w:eastAsia="zh-CN" w:bidi="ar"/>
              </w:rPr>
              <w:t>废弃护栏材料回收</w:t>
            </w:r>
          </w:p>
        </w:tc>
        <w:tc>
          <w:tcPr>
            <w:tcW w:w="2517" w:type="dxa"/>
            <w:noWrap w:val="0"/>
            <w:vAlign w:val="center"/>
          </w:tcPr>
          <w:p>
            <w:pPr>
              <w:jc w:val="center"/>
              <w:rPr>
                <w:rFonts w:hint="eastAsia"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2490" w:type="dxa"/>
            <w:noWrap w:val="0"/>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4"/>
                <w:szCs w:val="24"/>
                <w:u w:val="none"/>
                <w:lang w:val="en-US" w:eastAsia="zh-CN" w:bidi="ar"/>
              </w:rPr>
              <w:t>-f1</w:t>
            </w:r>
          </w:p>
        </w:tc>
        <w:tc>
          <w:tcPr>
            <w:tcW w:w="4344" w:type="dxa"/>
            <w:noWrap w:val="0"/>
            <w:vAlign w:val="center"/>
          </w:tcPr>
          <w:p>
            <w:pPr>
              <w:keepNext w:val="0"/>
              <w:keepLines w:val="0"/>
              <w:widowControl/>
              <w:suppressLineNumbers w:val="0"/>
              <w:jc w:val="left"/>
              <w:textAlignment w:val="center"/>
              <w:rPr>
                <w:rFonts w:hint="eastAsia" w:ascii="宋体" w:hAnsi="宋体"/>
                <w:szCs w:val="21"/>
                <w:lang w:val="en-US" w:eastAsia="zh-CN"/>
              </w:rPr>
            </w:pPr>
            <w:r>
              <w:rPr>
                <w:rFonts w:hint="eastAsia" w:ascii="宋体" w:hAnsi="宋体" w:eastAsia="宋体" w:cs="宋体"/>
                <w:i w:val="0"/>
                <w:color w:val="000000"/>
                <w:kern w:val="0"/>
                <w:sz w:val="24"/>
                <w:szCs w:val="24"/>
                <w:u w:val="none"/>
                <w:lang w:val="en-US" w:eastAsia="zh-CN" w:bidi="ar"/>
              </w:rPr>
              <w:t>单面两波板残值费用（规格为4.32m*4mm）</w:t>
            </w:r>
          </w:p>
        </w:tc>
        <w:tc>
          <w:tcPr>
            <w:tcW w:w="2517" w:type="dxa"/>
            <w:noWrap w:val="0"/>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4"/>
                <w:szCs w:val="24"/>
                <w:u w:val="none"/>
                <w:lang w:val="en-US" w:eastAsia="zh-CN"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2490" w:type="dxa"/>
            <w:noWrap w:val="0"/>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4"/>
                <w:szCs w:val="24"/>
                <w:u w:val="none"/>
                <w:lang w:val="en-US" w:eastAsia="zh-CN" w:bidi="ar"/>
              </w:rPr>
              <w:t>-f2</w:t>
            </w:r>
          </w:p>
        </w:tc>
        <w:tc>
          <w:tcPr>
            <w:tcW w:w="4344" w:type="dxa"/>
            <w:noWrap w:val="0"/>
            <w:vAlign w:val="center"/>
          </w:tcPr>
          <w:p>
            <w:pPr>
              <w:keepNext w:val="0"/>
              <w:keepLines w:val="0"/>
              <w:widowControl/>
              <w:suppressLineNumbers w:val="0"/>
              <w:jc w:val="left"/>
              <w:textAlignment w:val="center"/>
              <w:rPr>
                <w:rFonts w:hint="eastAsia" w:ascii="宋体" w:hAnsi="宋体"/>
                <w:szCs w:val="21"/>
                <w:lang w:val="en-US" w:eastAsia="zh-CN"/>
              </w:rPr>
            </w:pPr>
            <w:r>
              <w:rPr>
                <w:rFonts w:hint="eastAsia" w:ascii="宋体" w:hAnsi="宋体" w:eastAsia="宋体" w:cs="宋体"/>
                <w:i w:val="0"/>
                <w:color w:val="000000"/>
                <w:kern w:val="0"/>
                <w:sz w:val="24"/>
                <w:szCs w:val="24"/>
                <w:u w:val="none"/>
                <w:lang w:val="en-US" w:eastAsia="zh-CN" w:bidi="ar"/>
              </w:rPr>
              <w:t>单面两波板残值费用（规格为2.32m*4.0mm）</w:t>
            </w:r>
          </w:p>
        </w:tc>
        <w:tc>
          <w:tcPr>
            <w:tcW w:w="2517" w:type="dxa"/>
            <w:noWrap w:val="0"/>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4"/>
                <w:szCs w:val="24"/>
                <w:u w:val="none"/>
                <w:lang w:val="en-US" w:eastAsia="zh-CN"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2490" w:type="dxa"/>
            <w:noWrap w:val="0"/>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4"/>
                <w:szCs w:val="24"/>
                <w:u w:val="none"/>
                <w:lang w:val="en-US" w:eastAsia="zh-CN" w:bidi="ar"/>
              </w:rPr>
              <w:t>-f3</w:t>
            </w:r>
          </w:p>
        </w:tc>
        <w:tc>
          <w:tcPr>
            <w:tcW w:w="4344" w:type="dxa"/>
            <w:noWrap w:val="0"/>
            <w:vAlign w:val="center"/>
          </w:tcPr>
          <w:p>
            <w:pPr>
              <w:keepNext w:val="0"/>
              <w:keepLines w:val="0"/>
              <w:widowControl/>
              <w:suppressLineNumbers w:val="0"/>
              <w:jc w:val="left"/>
              <w:textAlignment w:val="center"/>
              <w:rPr>
                <w:rFonts w:hint="eastAsia" w:ascii="宋体" w:hAnsi="宋体"/>
                <w:szCs w:val="21"/>
                <w:lang w:val="en-US" w:eastAsia="zh-CN"/>
              </w:rPr>
            </w:pPr>
            <w:r>
              <w:rPr>
                <w:rFonts w:hint="eastAsia" w:ascii="宋体" w:hAnsi="宋体" w:eastAsia="宋体" w:cs="宋体"/>
                <w:i w:val="0"/>
                <w:color w:val="000000"/>
                <w:kern w:val="0"/>
                <w:sz w:val="24"/>
                <w:szCs w:val="24"/>
                <w:u w:val="none"/>
                <w:lang w:val="en-US" w:eastAsia="zh-CN" w:bidi="ar"/>
              </w:rPr>
              <w:t>两波板F型防阻块残值费用（规格为178mm*200mm*4.5mm）</w:t>
            </w:r>
          </w:p>
        </w:tc>
        <w:tc>
          <w:tcPr>
            <w:tcW w:w="2517" w:type="dxa"/>
            <w:noWrap w:val="0"/>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4"/>
                <w:szCs w:val="24"/>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2490" w:type="dxa"/>
            <w:noWrap w:val="0"/>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4"/>
                <w:szCs w:val="24"/>
                <w:u w:val="none"/>
                <w:lang w:val="en-US" w:eastAsia="zh-CN" w:bidi="ar"/>
              </w:rPr>
              <w:t>-f4</w:t>
            </w:r>
          </w:p>
        </w:tc>
        <w:tc>
          <w:tcPr>
            <w:tcW w:w="4344" w:type="dxa"/>
            <w:noWrap w:val="0"/>
            <w:vAlign w:val="center"/>
          </w:tcPr>
          <w:p>
            <w:pPr>
              <w:keepNext w:val="0"/>
              <w:keepLines w:val="0"/>
              <w:widowControl/>
              <w:suppressLineNumbers w:val="0"/>
              <w:jc w:val="left"/>
              <w:textAlignment w:val="center"/>
              <w:rPr>
                <w:rFonts w:hint="eastAsia" w:ascii="宋体" w:hAnsi="宋体"/>
                <w:szCs w:val="21"/>
                <w:lang w:val="en-US" w:eastAsia="zh-CN"/>
              </w:rPr>
            </w:pPr>
            <w:r>
              <w:rPr>
                <w:rFonts w:hint="eastAsia" w:ascii="宋体" w:hAnsi="宋体" w:eastAsia="宋体" w:cs="宋体"/>
                <w:i w:val="0"/>
                <w:color w:val="000000"/>
                <w:kern w:val="0"/>
                <w:sz w:val="24"/>
                <w:szCs w:val="24"/>
                <w:u w:val="none"/>
                <w:lang w:val="en-US" w:eastAsia="zh-CN" w:bidi="ar"/>
              </w:rPr>
              <w:t>GF型号钢管立柱残值费用（ф140mm*4.5mm）</w:t>
            </w:r>
          </w:p>
        </w:tc>
        <w:tc>
          <w:tcPr>
            <w:tcW w:w="2517" w:type="dxa"/>
            <w:noWrap w:val="0"/>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4"/>
                <w:szCs w:val="24"/>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2490" w:type="dxa"/>
            <w:noWrap w:val="0"/>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4"/>
                <w:szCs w:val="24"/>
                <w:u w:val="none"/>
                <w:lang w:val="en-US" w:eastAsia="zh-CN" w:bidi="ar"/>
              </w:rPr>
              <w:t>-f5</w:t>
            </w:r>
          </w:p>
        </w:tc>
        <w:tc>
          <w:tcPr>
            <w:tcW w:w="4344" w:type="dxa"/>
            <w:noWrap w:val="0"/>
            <w:vAlign w:val="center"/>
          </w:tcPr>
          <w:p>
            <w:pPr>
              <w:keepNext w:val="0"/>
              <w:keepLines w:val="0"/>
              <w:widowControl/>
              <w:suppressLineNumbers w:val="0"/>
              <w:jc w:val="left"/>
              <w:textAlignment w:val="center"/>
              <w:rPr>
                <w:rFonts w:hint="eastAsia" w:ascii="宋体" w:hAnsi="宋体"/>
                <w:szCs w:val="21"/>
                <w:lang w:val="en-US" w:eastAsia="zh-CN"/>
              </w:rPr>
            </w:pPr>
            <w:r>
              <w:rPr>
                <w:rFonts w:hint="eastAsia" w:ascii="宋体" w:hAnsi="宋体" w:eastAsia="宋体" w:cs="宋体"/>
                <w:i w:val="0"/>
                <w:color w:val="000000"/>
                <w:kern w:val="0"/>
                <w:sz w:val="24"/>
                <w:szCs w:val="24"/>
                <w:u w:val="none"/>
                <w:lang w:val="en-US" w:eastAsia="zh-CN" w:bidi="ar"/>
              </w:rPr>
              <w:t>圆形桥梁钢护栏立柱残值费用（ф140mm*4.5mm）</w:t>
            </w:r>
          </w:p>
        </w:tc>
        <w:tc>
          <w:tcPr>
            <w:tcW w:w="2517" w:type="dxa"/>
            <w:noWrap w:val="0"/>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4"/>
                <w:szCs w:val="24"/>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2490" w:type="dxa"/>
            <w:noWrap w:val="0"/>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4"/>
                <w:szCs w:val="24"/>
                <w:u w:val="none"/>
                <w:lang w:val="en-US" w:eastAsia="zh-CN" w:bidi="ar"/>
              </w:rPr>
              <w:t>-f6</w:t>
            </w:r>
          </w:p>
        </w:tc>
        <w:tc>
          <w:tcPr>
            <w:tcW w:w="4344" w:type="dxa"/>
            <w:noWrap w:val="0"/>
            <w:vAlign w:val="center"/>
          </w:tcPr>
          <w:p>
            <w:pPr>
              <w:keepNext w:val="0"/>
              <w:keepLines w:val="0"/>
              <w:widowControl/>
              <w:suppressLineNumbers w:val="0"/>
              <w:jc w:val="left"/>
              <w:textAlignment w:val="center"/>
              <w:rPr>
                <w:rFonts w:hint="eastAsia" w:ascii="宋体" w:hAnsi="宋体"/>
                <w:szCs w:val="21"/>
                <w:lang w:val="en-US" w:eastAsia="zh-CN"/>
              </w:rPr>
            </w:pPr>
            <w:r>
              <w:rPr>
                <w:rFonts w:hint="eastAsia" w:ascii="宋体" w:hAnsi="宋体" w:eastAsia="宋体" w:cs="宋体"/>
                <w:i w:val="0"/>
                <w:color w:val="000000"/>
                <w:kern w:val="0"/>
                <w:sz w:val="24"/>
                <w:szCs w:val="24"/>
                <w:u w:val="none"/>
                <w:lang w:val="en-US" w:eastAsia="zh-CN" w:bidi="ar"/>
              </w:rPr>
              <w:t>DⅠ型号圆头式护栏端头残值费用（规格为R-160mm）</w:t>
            </w:r>
          </w:p>
        </w:tc>
        <w:tc>
          <w:tcPr>
            <w:tcW w:w="2517" w:type="dxa"/>
            <w:noWrap w:val="0"/>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4"/>
                <w:szCs w:val="24"/>
                <w:u w:val="none"/>
                <w:lang w:val="en-US" w:eastAsia="zh-CN"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2490" w:type="dxa"/>
            <w:noWrap w:val="0"/>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4"/>
                <w:szCs w:val="24"/>
                <w:u w:val="none"/>
                <w:lang w:val="en-US" w:eastAsia="zh-CN" w:bidi="ar"/>
              </w:rPr>
              <w:t>-f7</w:t>
            </w:r>
          </w:p>
        </w:tc>
        <w:tc>
          <w:tcPr>
            <w:tcW w:w="4344" w:type="dxa"/>
            <w:noWrap w:val="0"/>
            <w:vAlign w:val="center"/>
          </w:tcPr>
          <w:p>
            <w:pPr>
              <w:keepNext w:val="0"/>
              <w:keepLines w:val="0"/>
              <w:widowControl/>
              <w:suppressLineNumbers w:val="0"/>
              <w:jc w:val="left"/>
              <w:textAlignment w:val="center"/>
              <w:rPr>
                <w:rFonts w:hint="eastAsia" w:ascii="宋体" w:hAnsi="宋体"/>
                <w:szCs w:val="21"/>
                <w:lang w:val="en-US" w:eastAsia="zh-CN"/>
              </w:rPr>
            </w:pPr>
            <w:r>
              <w:rPr>
                <w:rFonts w:hint="eastAsia" w:ascii="宋体" w:hAnsi="宋体" w:eastAsia="宋体" w:cs="宋体"/>
                <w:i w:val="0"/>
                <w:color w:val="000000"/>
                <w:kern w:val="0"/>
                <w:sz w:val="24"/>
                <w:szCs w:val="24"/>
                <w:u w:val="none"/>
                <w:lang w:val="en-US" w:eastAsia="zh-CN" w:bidi="ar"/>
              </w:rPr>
              <w:t>DⅡ型号圆头式护栏端头残值费用（规格为R-250mm）</w:t>
            </w:r>
          </w:p>
        </w:tc>
        <w:tc>
          <w:tcPr>
            <w:tcW w:w="2517" w:type="dxa"/>
            <w:noWrap w:val="0"/>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4"/>
                <w:szCs w:val="24"/>
                <w:u w:val="none"/>
                <w:lang w:val="en-US" w:eastAsia="zh-CN" w:bidi="ar"/>
              </w:rPr>
              <w:t>块</w:t>
            </w:r>
          </w:p>
        </w:tc>
      </w:tr>
    </w:tbl>
    <w:p>
      <w:pPr>
        <w:jc w:val="center"/>
        <w:rPr>
          <w:rFonts w:hint="eastAsia" w:ascii="黑体" w:hAnsi="宋体" w:eastAsia="黑体"/>
          <w:b/>
          <w:sz w:val="30"/>
          <w:szCs w:val="30"/>
        </w:rPr>
      </w:pPr>
    </w:p>
    <w:p>
      <w:pPr>
        <w:jc w:val="center"/>
        <w:rPr>
          <w:rFonts w:hint="eastAsia" w:ascii="黑体" w:hAnsi="宋体" w:eastAsia="黑体"/>
          <w:b/>
          <w:sz w:val="30"/>
          <w:szCs w:val="30"/>
        </w:rPr>
      </w:pPr>
    </w:p>
    <w:p>
      <w:pPr>
        <w:spacing w:before="156" w:beforeLines="50" w:after="156" w:afterLines="50"/>
        <w:jc w:val="center"/>
        <w:rPr>
          <w:rFonts w:hint="eastAsia" w:ascii="黑体" w:hAnsi="宋体" w:eastAsia="黑体"/>
          <w:b/>
          <w:bCs/>
          <w:sz w:val="30"/>
          <w:szCs w:val="30"/>
        </w:rPr>
      </w:pPr>
      <w:r>
        <w:rPr>
          <w:rFonts w:ascii="黑体" w:hAnsi="宋体" w:eastAsia="黑体"/>
          <w:b/>
          <w:bCs/>
          <w:sz w:val="30"/>
          <w:szCs w:val="30"/>
        </w:rPr>
        <w:br w:type="page"/>
      </w:r>
      <w:r>
        <w:rPr>
          <w:rFonts w:hint="eastAsia" w:ascii="黑体" w:hAnsi="宋体" w:eastAsia="黑体"/>
          <w:b/>
          <w:bCs/>
          <w:sz w:val="30"/>
          <w:szCs w:val="30"/>
        </w:rPr>
        <w:t>第604节  隔离栅、刺铁丝</w:t>
      </w:r>
    </w:p>
    <w:p>
      <w:pPr>
        <w:spacing w:before="156" w:beforeLines="50" w:after="156" w:afterLines="50"/>
        <w:jc w:val="center"/>
        <w:rPr>
          <w:rFonts w:hint="eastAsia" w:ascii="黑体" w:hAnsi="宋体" w:eastAsia="黑体"/>
          <w:b/>
          <w:bCs/>
          <w:szCs w:val="21"/>
        </w:rPr>
      </w:pP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9"/>
        <w:rPr>
          <w:rFonts w:hint="eastAsia" w:ascii="宋体" w:hAnsi="宋体"/>
          <w:b/>
          <w:szCs w:val="21"/>
        </w:rPr>
      </w:pPr>
      <w:r>
        <w:rPr>
          <w:rFonts w:hint="eastAsia" w:ascii="宋体" w:hAnsi="宋体"/>
          <w:b/>
          <w:szCs w:val="21"/>
        </w:rPr>
        <w:t>604.01范围</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本节包括设置隔离栅、刺铁丝等，这些设施应按本规范的要求进行施工，工作内容包括交通安全设施巡查管护及隔离栅、刺铁丝的更换与维修。</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9"/>
        <w:rPr>
          <w:rFonts w:hint="eastAsia" w:ascii="宋体" w:hAnsi="宋体"/>
          <w:b/>
          <w:szCs w:val="21"/>
        </w:rPr>
      </w:pPr>
      <w:r>
        <w:rPr>
          <w:rFonts w:hint="eastAsia" w:ascii="宋体" w:hAnsi="宋体"/>
          <w:b/>
          <w:szCs w:val="21"/>
        </w:rPr>
        <w:t>604.02材料</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1.冷拔钢丝网及钢板网</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(1)冷拔钢丝网应符合相关技术规范的要求，并经过浸塑工艺处理。</w:t>
      </w: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outlineLvl w:val="9"/>
        <w:rPr>
          <w:rFonts w:hint="eastAsia" w:ascii="宋体" w:hAnsi="宋体"/>
          <w:szCs w:val="21"/>
        </w:rPr>
      </w:pPr>
      <w:r>
        <w:rPr>
          <w:rFonts w:hint="eastAsia" w:ascii="宋体" w:hAnsi="宋体"/>
          <w:szCs w:val="21"/>
        </w:rPr>
        <w:t>(2)板网应符合《碳素结构钢》</w:t>
      </w:r>
      <w:r>
        <w:rPr>
          <w:rFonts w:hint="eastAsia" w:ascii="宋体" w:hAnsi="宋体"/>
          <w:szCs w:val="21"/>
          <w:lang w:eastAsia="zh-CN"/>
        </w:rPr>
        <w:t>（</w:t>
      </w:r>
      <w:r>
        <w:rPr>
          <w:rFonts w:hint="eastAsia" w:ascii="宋体" w:hAnsi="宋体"/>
          <w:szCs w:val="21"/>
        </w:rPr>
        <w:t>GB/T 700</w:t>
      </w:r>
      <w:r>
        <w:rPr>
          <w:rFonts w:hint="eastAsia" w:ascii="宋体" w:hAnsi="宋体"/>
          <w:szCs w:val="21"/>
          <w:lang w:eastAsia="zh-CN"/>
        </w:rPr>
        <w:t>）</w:t>
      </w:r>
      <w:r>
        <w:rPr>
          <w:rFonts w:hint="eastAsia" w:ascii="宋体" w:hAnsi="宋体"/>
          <w:szCs w:val="21"/>
        </w:rPr>
        <w:t>技术条件，按规范和</w:t>
      </w:r>
      <w:r>
        <w:rPr>
          <w:rFonts w:hint="eastAsia" w:ascii="宋体" w:hAnsi="宋体"/>
          <w:szCs w:val="21"/>
          <w:lang w:eastAsia="zh-CN"/>
        </w:rPr>
        <w:t>发包人</w:t>
      </w:r>
      <w:r>
        <w:rPr>
          <w:rFonts w:hint="eastAsia" w:ascii="宋体" w:hAnsi="宋体"/>
          <w:szCs w:val="21"/>
        </w:rPr>
        <w:t>所示尺寸制成，并经过浸塑工艺处理。</w:t>
      </w: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outlineLvl w:val="9"/>
        <w:rPr>
          <w:rFonts w:hint="eastAsia" w:ascii="宋体" w:hAnsi="宋体"/>
          <w:szCs w:val="21"/>
        </w:rPr>
      </w:pPr>
      <w:r>
        <w:rPr>
          <w:rFonts w:hint="eastAsia" w:ascii="宋体" w:hAnsi="宋体"/>
          <w:szCs w:val="21"/>
        </w:rPr>
        <w:t>（3）电焊网片、编织网片、刺铁丝网片的材料应采用低碳钢丝，并符合《一般用途低碳钢丝》（GB/T343）的要求。</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2.立柱及连接件</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(1)立柱可采用钢管、槽钢或钢筋混凝土柱，按照规范、图纸和</w:t>
      </w:r>
      <w:r>
        <w:rPr>
          <w:rFonts w:hint="eastAsia" w:ascii="宋体" w:hAnsi="宋体"/>
          <w:szCs w:val="21"/>
          <w:lang w:eastAsia="zh-CN"/>
        </w:rPr>
        <w:t>发包人</w:t>
      </w:r>
      <w:r>
        <w:rPr>
          <w:rFonts w:hint="eastAsia" w:ascii="宋体" w:hAnsi="宋体"/>
          <w:szCs w:val="21"/>
        </w:rPr>
        <w:t>所示。柱身上的弯钩及支撑拼接应进行加工，或预制时先行预埋，管柱应有合适的塑料防雨帽或密封焊端。</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(2)用来预制立柱的混凝土及钢筋应符合规范的要求。</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(3)立柱、斜撑及连接附件的钢材技术条件应符合GB/T 700的规定。</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szCs w:val="21"/>
        </w:rPr>
      </w:pPr>
      <w:r>
        <w:rPr>
          <w:rFonts w:hint="eastAsia" w:ascii="宋体" w:hAnsi="宋体"/>
          <w:szCs w:val="21"/>
        </w:rPr>
        <w:t>（4）螺栓、螺母应采用具有防盗性能的紧固件。并符合《紧固件机械性能 螺栓、螺钉和螺柱》（GB 3098.1）及《紧固件机械性能 螺母》（GB 3098.2）的要求。</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szCs w:val="21"/>
        </w:rPr>
      </w:pPr>
      <w:r>
        <w:rPr>
          <w:rFonts w:hint="eastAsia" w:ascii="宋体" w:hAnsi="宋体"/>
          <w:szCs w:val="21"/>
        </w:rPr>
        <w:t>（5）镀锌 隔离栅的所有金属件均应采用镀锌处理，可按《高速公路交通工程钢构件附腐技术条件》（GB/T 18226）及《隔离栅技术条件》（JTJ/T374）对金属防腐处理的有关规定办理。</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3.表面处理</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(1)隔离栅的所有外露金属件均应经过浸塑工艺处理，并经</w:t>
      </w:r>
      <w:r>
        <w:rPr>
          <w:rFonts w:hint="eastAsia" w:ascii="宋体" w:hAnsi="宋体"/>
          <w:szCs w:val="21"/>
          <w:lang w:eastAsia="zh-CN"/>
        </w:rPr>
        <w:t>发包人</w:t>
      </w:r>
      <w:r>
        <w:rPr>
          <w:rFonts w:hint="eastAsia" w:ascii="宋体" w:hAnsi="宋体"/>
          <w:szCs w:val="21"/>
        </w:rPr>
        <w:t>同意。</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4.承包人在施工前应向</w:t>
      </w:r>
      <w:r>
        <w:rPr>
          <w:rFonts w:hint="eastAsia" w:ascii="宋体" w:hAnsi="宋体"/>
          <w:szCs w:val="21"/>
          <w:lang w:eastAsia="zh-CN"/>
        </w:rPr>
        <w:t>发包人</w:t>
      </w:r>
      <w:r>
        <w:rPr>
          <w:rFonts w:hint="eastAsia" w:ascii="宋体" w:hAnsi="宋体"/>
          <w:szCs w:val="21"/>
        </w:rPr>
        <w:t xml:space="preserve">提供拟采用的隔离栅样品并获得批准，施工时所有运到现场的隔离栅材料均应与获批准的样品相符。 </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9"/>
        <w:rPr>
          <w:rFonts w:hint="eastAsia" w:ascii="宋体" w:hAnsi="宋体"/>
          <w:b/>
          <w:szCs w:val="21"/>
        </w:rPr>
      </w:pPr>
      <w:r>
        <w:rPr>
          <w:rFonts w:hint="eastAsia" w:ascii="宋体" w:hAnsi="宋体"/>
          <w:b/>
          <w:szCs w:val="21"/>
        </w:rPr>
        <w:t>604.03施工要求</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szCs w:val="21"/>
        </w:rPr>
      </w:pPr>
      <w:r>
        <w:rPr>
          <w:rFonts w:hint="eastAsia" w:ascii="宋体" w:hAnsi="宋体"/>
          <w:szCs w:val="21"/>
        </w:rPr>
        <w:t>承包人应做好沿线隔离栅的巡查工作，及时做好隔离栅缺损路段的调查和上报工作，对破坏隔离栅的行为应及时制止并协助做好调查取证工作。承包人在接到</w:t>
      </w:r>
      <w:r>
        <w:rPr>
          <w:rFonts w:hint="eastAsia" w:ascii="宋体" w:hAnsi="宋体"/>
          <w:szCs w:val="21"/>
          <w:lang w:eastAsia="zh-CN"/>
        </w:rPr>
        <w:t>发包人</w:t>
      </w:r>
      <w:r>
        <w:rPr>
          <w:rFonts w:hint="eastAsia" w:ascii="宋体" w:hAnsi="宋体"/>
          <w:szCs w:val="21"/>
        </w:rPr>
        <w:t>指令后，应在</w:t>
      </w:r>
      <w:r>
        <w:rPr>
          <w:rFonts w:hint="eastAsia" w:ascii="宋体" w:hAnsi="宋体"/>
          <w:szCs w:val="21"/>
          <w:lang w:val="en-US" w:eastAsia="zh-CN"/>
        </w:rPr>
        <w:t>1</w:t>
      </w:r>
      <w:r>
        <w:rPr>
          <w:rFonts w:hint="eastAsia" w:ascii="宋体" w:hAnsi="宋体"/>
          <w:szCs w:val="21"/>
        </w:rPr>
        <w:t>日内予以修复完毕，对于存在安全隐患的路段，应在</w:t>
      </w:r>
      <w:r>
        <w:rPr>
          <w:rFonts w:hint="eastAsia" w:ascii="宋体" w:hAnsi="宋体"/>
          <w:szCs w:val="21"/>
          <w:lang w:val="en-US" w:eastAsia="zh-CN"/>
        </w:rPr>
        <w:t>12</w:t>
      </w:r>
      <w:r>
        <w:rPr>
          <w:rFonts w:hint="eastAsia" w:ascii="宋体" w:hAnsi="宋体"/>
          <w:szCs w:val="21"/>
        </w:rPr>
        <w:t>小时内修复完毕，承包人应做好隔离栅修复工作的记录资料整理（照片、施工记录），并定期提交</w:t>
      </w:r>
      <w:r>
        <w:rPr>
          <w:rFonts w:hint="eastAsia" w:ascii="宋体" w:hAnsi="宋体"/>
          <w:szCs w:val="21"/>
          <w:lang w:eastAsia="zh-CN"/>
        </w:rPr>
        <w:t>发包人</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szCs w:val="21"/>
        </w:rPr>
      </w:pPr>
      <w:r>
        <w:rPr>
          <w:rFonts w:hint="eastAsia" w:ascii="宋体" w:hAnsi="宋体"/>
          <w:szCs w:val="21"/>
        </w:rPr>
        <w:t>1.拆除：</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隔离栅更换前应对损坏的部分按</w:t>
      </w:r>
      <w:r>
        <w:rPr>
          <w:rFonts w:hint="eastAsia" w:ascii="宋体" w:hAnsi="宋体"/>
          <w:szCs w:val="21"/>
          <w:lang w:eastAsia="zh-CN"/>
        </w:rPr>
        <w:t>发包人</w:t>
      </w:r>
      <w:r>
        <w:rPr>
          <w:rFonts w:hint="eastAsia" w:ascii="宋体" w:hAnsi="宋体"/>
          <w:szCs w:val="21"/>
        </w:rPr>
        <w:t>指示拆除，拆除不应损坏其他完好无损的部分，拆除下的隔离栅及其部件按</w:t>
      </w:r>
      <w:r>
        <w:rPr>
          <w:rFonts w:hint="eastAsia" w:ascii="宋体" w:hAnsi="宋体"/>
          <w:szCs w:val="21"/>
          <w:lang w:eastAsia="zh-CN"/>
        </w:rPr>
        <w:t>发包人</w:t>
      </w:r>
      <w:r>
        <w:rPr>
          <w:rFonts w:hint="eastAsia" w:ascii="宋体" w:hAnsi="宋体"/>
          <w:szCs w:val="21"/>
        </w:rPr>
        <w:t>指示地点统一堆放。</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szCs w:val="21"/>
        </w:rPr>
      </w:pPr>
      <w:r>
        <w:rPr>
          <w:rFonts w:hint="eastAsia" w:ascii="宋体" w:hAnsi="宋体"/>
          <w:szCs w:val="21"/>
        </w:rPr>
        <w:t>2. 材料</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隔离栅更换施工前需报</w:t>
      </w:r>
      <w:r>
        <w:rPr>
          <w:rFonts w:hint="eastAsia" w:ascii="宋体" w:hAnsi="宋体"/>
          <w:szCs w:val="21"/>
          <w:lang w:eastAsia="zh-CN"/>
        </w:rPr>
        <w:t>发包人</w:t>
      </w:r>
      <w:r>
        <w:rPr>
          <w:rFonts w:hint="eastAsia" w:ascii="宋体" w:hAnsi="宋体"/>
          <w:szCs w:val="21"/>
        </w:rPr>
        <w:t>在现场随机抽查所用材料是否与批准材料一致。</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3.施工</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(1)承包人应根据批准的施工组织设计，严格按规范和</w:t>
      </w:r>
      <w:r>
        <w:rPr>
          <w:rFonts w:hint="eastAsia" w:ascii="宋体" w:hAnsi="宋体"/>
          <w:szCs w:val="21"/>
          <w:lang w:eastAsia="zh-CN"/>
        </w:rPr>
        <w:t>发包人</w:t>
      </w:r>
      <w:r>
        <w:rPr>
          <w:rFonts w:hint="eastAsia" w:ascii="宋体" w:hAnsi="宋体"/>
          <w:szCs w:val="21"/>
        </w:rPr>
        <w:t>要求进行施工放样定出立柱中心线进行必要的清场和挖除树根以便按规定的坡度和线形修建隔离栅。</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(2)一行隔离栅中如有断开处、或在道路交叉口时，可视需要适当调整立柱间距。</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宋体" w:hAnsi="宋体"/>
          <w:szCs w:val="21"/>
        </w:rPr>
      </w:pPr>
      <w:r>
        <w:rPr>
          <w:rFonts w:hint="eastAsia" w:ascii="宋体" w:hAnsi="宋体"/>
          <w:szCs w:val="21"/>
        </w:rPr>
        <w:t xml:space="preserve">    (3)按规范规定和</w:t>
      </w:r>
      <w:r>
        <w:rPr>
          <w:rFonts w:hint="eastAsia" w:ascii="宋体" w:hAnsi="宋体"/>
          <w:szCs w:val="21"/>
          <w:lang w:eastAsia="zh-CN"/>
        </w:rPr>
        <w:t>发包人</w:t>
      </w:r>
      <w:r>
        <w:rPr>
          <w:rFonts w:hint="eastAsia" w:ascii="宋体" w:hAnsi="宋体"/>
          <w:szCs w:val="21"/>
        </w:rPr>
        <w:t>要求立柱、支撑或锚头打入混凝土中时，承包人应设置必要的临时拉索或支撑，以把立柱固定于适当位置，直到混凝土硬化到足以承受立柱时为止。在混凝土养生7d之前，不应在立柱、拉索和支撑上安装或拉紧任何材料或部件。所有立柱均应按照要求和线形垂直埋设。</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w:t>
      </w:r>
      <w:r>
        <w:rPr>
          <w:rFonts w:ascii="宋体" w:hAnsi="宋体"/>
          <w:szCs w:val="21"/>
        </w:rPr>
        <w:t>4)</w:t>
      </w:r>
      <w:r>
        <w:rPr>
          <w:rFonts w:hint="eastAsia" w:ascii="宋体" w:hAnsi="宋体"/>
          <w:szCs w:val="21"/>
        </w:rPr>
        <w:t>尺寸和型号符合要求的钢板网隔离栅，应按设计图纸指定方式牢固安装到立柱的挂钩上；或将网片安装在框架内，要求框架与立柱连接牢固。所有的网及铁丝均应绷紧而不变形，并按规定高程安装。</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(5</w:t>
      </w:r>
      <w:r>
        <w:rPr>
          <w:rFonts w:ascii="宋体" w:hAnsi="宋体"/>
          <w:szCs w:val="21"/>
        </w:rPr>
        <w:t>)</w:t>
      </w:r>
      <w:r>
        <w:rPr>
          <w:rFonts w:hint="eastAsia" w:ascii="宋体" w:hAnsi="宋体"/>
          <w:szCs w:val="21"/>
        </w:rPr>
        <w:t>在有输电线、配电主线或辅线越过安装的隔离栅的地方，隔离栅应接上地线，即应在穿越点的正下方埋设一个1</w:t>
      </w:r>
      <w:r>
        <w:rPr>
          <w:rFonts w:ascii="宋体" w:hAnsi="宋体"/>
          <w:szCs w:val="21"/>
        </w:rPr>
        <w:t>.</w:t>
      </w:r>
      <w:r>
        <w:rPr>
          <w:rFonts w:hint="eastAsia" w:ascii="宋体" w:hAnsi="宋体"/>
          <w:szCs w:val="21"/>
        </w:rPr>
        <w:t>5m长、直径为l</w:t>
      </w:r>
      <w:r>
        <w:rPr>
          <w:rFonts w:ascii="宋体" w:hAnsi="宋体"/>
          <w:szCs w:val="21"/>
        </w:rPr>
        <w:t>2</w:t>
      </w:r>
      <w:r>
        <w:rPr>
          <w:rFonts w:hint="eastAsia" w:ascii="宋体" w:hAnsi="宋体"/>
          <w:szCs w:val="21"/>
        </w:rPr>
        <w:t>mm的镀锌或镀铜钢棒。钢棒应垂直打入地内，直至棒顶端埋入地面以下0</w:t>
      </w:r>
      <w:r>
        <w:rPr>
          <w:rFonts w:ascii="宋体" w:hAnsi="宋体"/>
          <w:szCs w:val="21"/>
        </w:rPr>
        <w:t>.</w:t>
      </w:r>
      <w:r>
        <w:rPr>
          <w:rFonts w:hint="eastAsia" w:ascii="宋体" w:hAnsi="宋体"/>
          <w:szCs w:val="21"/>
        </w:rPr>
        <w:t>30m。应使用一根6号实心铜导线或等效导电物把每个隔离栅构件与接地钢棒联接起来。这些接头应用铜焊法或用经过批准的不腐蚀夹具固定。</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(6)当电线平行或接近平行于隔离栅且在其上时，应在每端或在栅门柱或按不大于 400m的间距埋设地线。</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(7</w:t>
      </w:r>
      <w:r>
        <w:rPr>
          <w:rFonts w:ascii="宋体" w:hAnsi="宋体"/>
          <w:szCs w:val="21"/>
        </w:rPr>
        <w:t>)</w:t>
      </w:r>
      <w:r>
        <w:rPr>
          <w:rFonts w:hint="eastAsia" w:ascii="宋体" w:hAnsi="宋体"/>
          <w:szCs w:val="21"/>
        </w:rPr>
        <w:t>当接地的钢棒不能达到垂直埋设的要求时，也可采用等效的水平地线联接。</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(8</w:t>
      </w:r>
      <w:r>
        <w:rPr>
          <w:rFonts w:ascii="宋体" w:hAnsi="宋体"/>
          <w:szCs w:val="21"/>
        </w:rPr>
        <w:t>)</w:t>
      </w:r>
      <w:r>
        <w:rPr>
          <w:rFonts w:hint="eastAsia" w:ascii="宋体" w:hAnsi="宋体"/>
          <w:szCs w:val="21"/>
        </w:rPr>
        <w:t>隔离栅一般应顺着地形设置。必要时，须进行土工整平，以取得整齐的外观。在低洼地区，当地面纵剖面发生突变，无法保持规定的离地净高时，可使用较长的立柱，然后拉上多股带刺铁丝。带刺铁丝之间距应等于或小于15Omm。在开挖或钻孔之后，所有立柱应按批准的方法埋设。立柱一般每隔1OOm应在其两侧加斜撑，以保证其稳定性；隔离栅在改变方向的地方，立柱应设三个方向斜撑。</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spacing w:line="500" w:lineRule="exact"/>
        <w:ind w:right="17"/>
        <w:textAlignment w:val="auto"/>
        <w:outlineLvl w:val="9"/>
        <w:rPr>
          <w:rFonts w:hint="eastAsia" w:ascii="宋体" w:hAnsi="宋体"/>
          <w:b/>
          <w:szCs w:val="21"/>
        </w:rPr>
      </w:pPr>
      <w:r>
        <w:rPr>
          <w:rFonts w:hint="eastAsia" w:ascii="宋体" w:hAnsi="宋体"/>
          <w:b/>
          <w:szCs w:val="21"/>
        </w:rPr>
        <w:t xml:space="preserve"> 隔离栅及护栏长短螺丝、立柱帽管护专项要求</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szCs w:val="21"/>
        </w:rPr>
      </w:pPr>
      <w:r>
        <w:rPr>
          <w:rFonts w:hint="eastAsia" w:ascii="宋体" w:hAnsi="宋体"/>
          <w:szCs w:val="21"/>
        </w:rPr>
        <w:t>1.高速公路隔离栅及护栏长短螺丝、立柱帽的管护及修复实行总价承包制，按月度进行总额报价，养护管理单位制定隔离栅及护栏长短螺丝、立柱帽的管护及修复专项检查考评办法，对承包人的修复情况和效果进行月度检查与考评，检查考评结果与计量挂钩，如因隔离栅破坏造成相关事故，视为承包人未很好履行隔离栅修复任务，当月隔离栅修复不予计量，且由承包人承担由此造成的相关责任。</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szCs w:val="21"/>
        </w:rPr>
      </w:pPr>
      <w:r>
        <w:rPr>
          <w:rFonts w:hint="eastAsia" w:ascii="宋体" w:hAnsi="宋体"/>
          <w:szCs w:val="21"/>
        </w:rPr>
        <w:t>2.</w:t>
      </w:r>
      <w:r>
        <w:rPr>
          <w:rFonts w:hint="eastAsia" w:ascii="宋体" w:hAnsi="宋体"/>
          <w:szCs w:val="21"/>
          <w:lang w:eastAsia="zh-CN"/>
        </w:rPr>
        <w:t>发包人</w:t>
      </w:r>
      <w:r>
        <w:rPr>
          <w:rFonts w:hint="eastAsia" w:ascii="宋体" w:hAnsi="宋体"/>
          <w:szCs w:val="21"/>
        </w:rPr>
        <w:t>在日常的巡查检查中如发现隔离栅及护栏长短螺丝、立柱帽缺失或损坏情况对承包人发出修复指令，承包人在接到</w:t>
      </w:r>
      <w:r>
        <w:rPr>
          <w:rFonts w:hint="eastAsia" w:ascii="宋体" w:hAnsi="宋体"/>
          <w:szCs w:val="21"/>
          <w:lang w:eastAsia="zh-CN"/>
        </w:rPr>
        <w:t>发包人</w:t>
      </w:r>
      <w:r>
        <w:rPr>
          <w:rFonts w:hint="eastAsia" w:ascii="宋体" w:hAnsi="宋体"/>
          <w:szCs w:val="21"/>
        </w:rPr>
        <w:t>指令后，应在3日内予以修复完毕，对于存在安全隐患的路段，应在24小时内修复完毕，隔离栅及护栏长短螺丝、立柱帽的管护修复工作已含在承包人（604-1）隔离栅管护和修复（含护栏长短螺丝和立柱帽）总额包干报价中，</w:t>
      </w:r>
      <w:r>
        <w:rPr>
          <w:rFonts w:hint="eastAsia" w:ascii="宋体" w:hAnsi="宋体"/>
          <w:szCs w:val="21"/>
          <w:lang w:eastAsia="zh-CN"/>
        </w:rPr>
        <w:t>发包人</w:t>
      </w:r>
      <w:r>
        <w:rPr>
          <w:rFonts w:hint="eastAsia" w:ascii="宋体" w:hAnsi="宋体"/>
          <w:szCs w:val="21"/>
        </w:rPr>
        <w:t>不再为此单独支付任何费用，如承包人未按</w:t>
      </w:r>
      <w:r>
        <w:rPr>
          <w:rFonts w:hint="eastAsia" w:ascii="宋体" w:hAnsi="宋体"/>
          <w:szCs w:val="21"/>
          <w:lang w:eastAsia="zh-CN"/>
        </w:rPr>
        <w:t>发包人</w:t>
      </w:r>
      <w:r>
        <w:rPr>
          <w:rFonts w:hint="eastAsia" w:ascii="宋体" w:hAnsi="宋体"/>
          <w:szCs w:val="21"/>
        </w:rPr>
        <w:t>时效性要求及时进行修复，</w:t>
      </w:r>
      <w:r>
        <w:rPr>
          <w:rFonts w:hint="eastAsia" w:ascii="宋体" w:hAnsi="宋体"/>
          <w:szCs w:val="21"/>
          <w:lang w:eastAsia="zh-CN"/>
        </w:rPr>
        <w:t>发包人</w:t>
      </w:r>
      <w:r>
        <w:rPr>
          <w:rFonts w:hint="eastAsia" w:ascii="宋体" w:hAnsi="宋体"/>
          <w:szCs w:val="21"/>
        </w:rPr>
        <w:t>将组织其它单位进行修复，修复发生的相关费用</w:t>
      </w:r>
      <w:r>
        <w:rPr>
          <w:rFonts w:hint="eastAsia" w:ascii="宋体" w:hAnsi="宋体"/>
          <w:szCs w:val="21"/>
          <w:lang w:eastAsia="zh-CN"/>
        </w:rPr>
        <w:t>发包人</w:t>
      </w:r>
      <w:r>
        <w:rPr>
          <w:rFonts w:hint="eastAsia" w:ascii="宋体" w:hAnsi="宋体"/>
          <w:szCs w:val="21"/>
        </w:rPr>
        <w:t>直接从承包人当月计量款中代扣给维修单位，并依照合同专用条款22.1.1.（10）款相关规定对承包人追究违约责任。</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szCs w:val="21"/>
        </w:rPr>
      </w:pPr>
      <w:r>
        <w:rPr>
          <w:rFonts w:hint="eastAsia" w:ascii="宋体" w:hAnsi="宋体"/>
          <w:szCs w:val="21"/>
        </w:rPr>
        <w:t>3.承包人进场后</w:t>
      </w:r>
      <w:r>
        <w:rPr>
          <w:rFonts w:hint="eastAsia" w:ascii="宋体" w:hAnsi="宋体"/>
          <w:szCs w:val="21"/>
          <w:lang w:eastAsia="zh-CN"/>
        </w:rPr>
        <w:t>发包人</w:t>
      </w:r>
      <w:r>
        <w:rPr>
          <w:rFonts w:hint="eastAsia" w:ascii="宋体" w:hAnsi="宋体"/>
          <w:szCs w:val="21"/>
        </w:rPr>
        <w:t>将组织承包人对沿线隔离设施及护栏长短螺丝、立柱帽进行联合调查并对现有情况进行登记签字确认，在</w:t>
      </w:r>
      <w:r>
        <w:rPr>
          <w:rFonts w:hint="eastAsia" w:ascii="宋体" w:hAnsi="宋体"/>
          <w:szCs w:val="21"/>
          <w:lang w:eastAsia="zh-CN"/>
        </w:rPr>
        <w:t>发包人</w:t>
      </w:r>
      <w:r>
        <w:rPr>
          <w:rFonts w:hint="eastAsia" w:ascii="宋体" w:hAnsi="宋体"/>
          <w:szCs w:val="21"/>
        </w:rPr>
        <w:t>组织相关单位进行集中修复前登记确认的缺失段落不纳入</w:t>
      </w:r>
      <w:r>
        <w:rPr>
          <w:rFonts w:hint="eastAsia" w:ascii="宋体" w:hAnsi="宋体"/>
          <w:szCs w:val="21"/>
          <w:lang w:eastAsia="zh-CN"/>
        </w:rPr>
        <w:t>发包人</w:t>
      </w:r>
      <w:r>
        <w:rPr>
          <w:rFonts w:hint="eastAsia" w:ascii="宋体" w:hAnsi="宋体"/>
          <w:szCs w:val="21"/>
        </w:rPr>
        <w:t>对承包人沿线隔离设施月度考评的范围。</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szCs w:val="21"/>
        </w:rPr>
      </w:pPr>
      <w:r>
        <w:rPr>
          <w:rFonts w:hint="eastAsia" w:ascii="宋体" w:hAnsi="宋体"/>
          <w:szCs w:val="21"/>
        </w:rPr>
        <w:t>4.合同期结束后，</w:t>
      </w:r>
      <w:r>
        <w:rPr>
          <w:rFonts w:hint="eastAsia" w:ascii="宋体" w:hAnsi="宋体"/>
          <w:szCs w:val="21"/>
          <w:lang w:eastAsia="zh-CN"/>
        </w:rPr>
        <w:t>发包人</w:t>
      </w:r>
      <w:r>
        <w:rPr>
          <w:rFonts w:hint="eastAsia" w:ascii="宋体" w:hAnsi="宋体"/>
          <w:szCs w:val="21"/>
        </w:rPr>
        <w:t>将组织承包人对全线隔离设施及护栏长短螺丝、立柱帽进行联合调查，对调查发现的缺失隔离栅及护栏长短螺丝、立柱帽承包人应集中进行修复，保证合同结束后移交给</w:t>
      </w:r>
      <w:r>
        <w:rPr>
          <w:rFonts w:hint="eastAsia" w:ascii="宋体" w:hAnsi="宋体"/>
          <w:szCs w:val="21"/>
          <w:lang w:eastAsia="zh-CN"/>
        </w:rPr>
        <w:t>发包人</w:t>
      </w:r>
      <w:r>
        <w:rPr>
          <w:rFonts w:hint="eastAsia" w:ascii="宋体" w:hAnsi="宋体"/>
          <w:szCs w:val="21"/>
        </w:rPr>
        <w:t>的沿线隔离设施及护栏长短螺丝、立柱帽齐全完好。</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szCs w:val="21"/>
        </w:rPr>
      </w:pPr>
      <w:r>
        <w:rPr>
          <w:rFonts w:hint="eastAsia" w:ascii="宋体" w:hAnsi="宋体"/>
          <w:szCs w:val="21"/>
        </w:rPr>
        <w:t>5.在合同期内，承包人应采取加强检查、做好宣传、重点加固、协调地方等各项措施，加强管护，减少或杜绝沿线群众对隔离栅设施及护栏立柱帽、长短螺丝的损坏。同时及时发现各类缺损，并积极主动对损坏缺失的的隔离栅设施及护栏长短螺丝、立柱帽按规定时限完成修复，以上工作已包含在承包人隔离栅管护和修复（含护栏长短螺丝和立柱帽）月度报价总额中，</w:t>
      </w:r>
      <w:r>
        <w:rPr>
          <w:rFonts w:hint="eastAsia" w:ascii="宋体" w:hAnsi="宋体"/>
          <w:szCs w:val="21"/>
          <w:lang w:eastAsia="zh-CN"/>
        </w:rPr>
        <w:t>发包人</w:t>
      </w:r>
      <w:r>
        <w:rPr>
          <w:rFonts w:hint="eastAsia" w:ascii="宋体" w:hAnsi="宋体"/>
          <w:szCs w:val="21"/>
        </w:rPr>
        <w:t>不再为此另行支付任何费用。</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szCs w:val="21"/>
        </w:rPr>
      </w:pPr>
      <w:r>
        <w:rPr>
          <w:rFonts w:hint="eastAsia" w:ascii="宋体" w:hAnsi="宋体"/>
          <w:szCs w:val="21"/>
        </w:rPr>
        <w:t>6.因交通事故造成的交安设施维修需配套使用的护栏长短螺丝及立柱帽材料由</w:t>
      </w:r>
      <w:r>
        <w:rPr>
          <w:rFonts w:hint="eastAsia" w:ascii="宋体" w:hAnsi="宋体"/>
          <w:szCs w:val="21"/>
          <w:lang w:eastAsia="zh-CN"/>
        </w:rPr>
        <w:t>发包人</w:t>
      </w:r>
      <w:r>
        <w:rPr>
          <w:rFonts w:hint="eastAsia" w:ascii="宋体" w:hAnsi="宋体"/>
          <w:szCs w:val="21"/>
        </w:rPr>
        <w:t>提供，或</w:t>
      </w:r>
      <w:r>
        <w:rPr>
          <w:rFonts w:hint="eastAsia" w:ascii="宋体" w:hAnsi="宋体"/>
          <w:szCs w:val="21"/>
          <w:lang w:eastAsia="zh-CN"/>
        </w:rPr>
        <w:t>发包人</w:t>
      </w:r>
      <w:r>
        <w:rPr>
          <w:rFonts w:hint="eastAsia" w:ascii="宋体" w:hAnsi="宋体"/>
          <w:szCs w:val="21"/>
        </w:rPr>
        <w:t>指令的对护栏设施进行维修需配套使用的护栏长短螺丝及立柱帽材料由</w:t>
      </w:r>
      <w:r>
        <w:rPr>
          <w:rFonts w:hint="eastAsia" w:ascii="宋体" w:hAnsi="宋体"/>
          <w:szCs w:val="21"/>
          <w:lang w:eastAsia="zh-CN"/>
        </w:rPr>
        <w:t>发包人</w:t>
      </w:r>
      <w:r>
        <w:rPr>
          <w:rFonts w:hint="eastAsia" w:ascii="宋体" w:hAnsi="宋体"/>
          <w:szCs w:val="21"/>
        </w:rPr>
        <w:t>提供。</w:t>
      </w:r>
    </w:p>
    <w:p>
      <w:pPr>
        <w:keepNext w:val="0"/>
        <w:keepLines w:val="0"/>
        <w:pageBreakBefore w:val="0"/>
        <w:widowControl w:val="0"/>
        <w:kinsoku/>
        <w:wordWrap/>
        <w:overflowPunct/>
        <w:topLinePunct w:val="0"/>
        <w:autoSpaceDE/>
        <w:autoSpaceDN/>
        <w:bidi w:val="0"/>
        <w:adjustRightInd/>
        <w:snapToGrid/>
        <w:spacing w:line="500" w:lineRule="exact"/>
        <w:ind w:right="17"/>
        <w:jc w:val="center"/>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lang w:eastAsia="zh-CN"/>
        </w:rPr>
        <w:t>隔离栅、</w:t>
      </w:r>
      <w:r>
        <w:rPr>
          <w:rFonts w:hint="eastAsia" w:ascii="宋体" w:hAnsi="宋体" w:eastAsia="宋体" w:cs="宋体"/>
          <w:b/>
          <w:bCs w:val="0"/>
          <w:sz w:val="21"/>
          <w:szCs w:val="21"/>
        </w:rPr>
        <w:t>护栏长短螺丝</w:t>
      </w:r>
      <w:r>
        <w:rPr>
          <w:rFonts w:hint="eastAsia" w:ascii="宋体" w:hAnsi="宋体" w:eastAsia="宋体" w:cs="宋体"/>
          <w:b/>
          <w:bCs w:val="0"/>
          <w:sz w:val="21"/>
          <w:szCs w:val="21"/>
          <w:lang w:eastAsia="zh-CN"/>
        </w:rPr>
        <w:t>及</w:t>
      </w:r>
      <w:r>
        <w:rPr>
          <w:rFonts w:hint="eastAsia" w:ascii="宋体" w:hAnsi="宋体" w:eastAsia="宋体" w:cs="宋体"/>
          <w:b/>
          <w:bCs w:val="0"/>
          <w:sz w:val="21"/>
          <w:szCs w:val="21"/>
        </w:rPr>
        <w:t>立柱帽日常检查考评办法</w:t>
      </w:r>
    </w:p>
    <w:p>
      <w:pPr>
        <w:keepNext w:val="0"/>
        <w:keepLines w:val="0"/>
        <w:pageBreakBefore w:val="0"/>
        <w:widowControl w:val="0"/>
        <w:kinsoku/>
        <w:wordWrap/>
        <w:overflowPunct/>
        <w:topLinePunct w:val="0"/>
        <w:autoSpaceDE/>
        <w:autoSpaceDN/>
        <w:bidi w:val="0"/>
        <w:adjustRightInd/>
        <w:snapToGrid/>
        <w:spacing w:line="500" w:lineRule="exact"/>
        <w:ind w:left="0" w:leftChars="0" w:right="17"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为加强沿线</w:t>
      </w:r>
      <w:r>
        <w:rPr>
          <w:rFonts w:hint="eastAsia" w:ascii="宋体" w:hAnsi="宋体" w:eastAsia="宋体" w:cs="宋体"/>
          <w:sz w:val="21"/>
          <w:szCs w:val="21"/>
          <w:lang w:eastAsia="zh-CN"/>
        </w:rPr>
        <w:t>隔离栅、</w:t>
      </w:r>
      <w:r>
        <w:rPr>
          <w:rFonts w:hint="eastAsia" w:ascii="宋体" w:hAnsi="宋体" w:eastAsia="宋体" w:cs="宋体"/>
          <w:sz w:val="21"/>
          <w:szCs w:val="21"/>
        </w:rPr>
        <w:t>护栏长短螺丝</w:t>
      </w:r>
      <w:r>
        <w:rPr>
          <w:rFonts w:hint="eastAsia" w:ascii="宋体" w:hAnsi="宋体" w:eastAsia="宋体" w:cs="宋体"/>
          <w:sz w:val="21"/>
          <w:szCs w:val="21"/>
          <w:lang w:val="en-US" w:eastAsia="zh-CN"/>
        </w:rPr>
        <w:t>及</w:t>
      </w:r>
      <w:r>
        <w:rPr>
          <w:rFonts w:hint="eastAsia" w:ascii="宋体" w:hAnsi="宋体" w:eastAsia="宋体" w:cs="宋体"/>
          <w:sz w:val="21"/>
          <w:szCs w:val="21"/>
        </w:rPr>
        <w:t>立柱帽</w:t>
      </w:r>
      <w:r>
        <w:rPr>
          <w:rFonts w:hint="eastAsia" w:ascii="宋体" w:hAnsi="宋体" w:eastAsia="宋体" w:cs="宋体"/>
          <w:sz w:val="21"/>
          <w:szCs w:val="21"/>
          <w:lang w:eastAsia="zh-CN"/>
        </w:rPr>
        <w:t>的管养</w:t>
      </w:r>
      <w:r>
        <w:rPr>
          <w:rFonts w:hint="eastAsia" w:ascii="宋体" w:hAnsi="宋体" w:eastAsia="宋体" w:cs="宋体"/>
          <w:sz w:val="21"/>
          <w:szCs w:val="21"/>
        </w:rPr>
        <w:t>，</w:t>
      </w:r>
      <w:r>
        <w:rPr>
          <w:rFonts w:hint="eastAsia" w:ascii="宋体" w:hAnsi="宋体" w:eastAsia="宋体" w:cs="宋体"/>
          <w:sz w:val="21"/>
          <w:szCs w:val="21"/>
          <w:lang w:eastAsia="zh-CN"/>
        </w:rPr>
        <w:t>全面提高隔离栅、</w:t>
      </w:r>
      <w:r>
        <w:rPr>
          <w:rFonts w:hint="eastAsia" w:ascii="宋体" w:hAnsi="宋体" w:eastAsia="宋体" w:cs="宋体"/>
          <w:sz w:val="21"/>
          <w:szCs w:val="21"/>
        </w:rPr>
        <w:t>护栏长短螺丝</w:t>
      </w:r>
      <w:r>
        <w:rPr>
          <w:rFonts w:hint="eastAsia" w:ascii="宋体" w:hAnsi="宋体" w:eastAsia="宋体" w:cs="宋体"/>
          <w:sz w:val="21"/>
          <w:szCs w:val="21"/>
          <w:lang w:eastAsia="zh-CN"/>
        </w:rPr>
        <w:t>及</w:t>
      </w:r>
      <w:r>
        <w:rPr>
          <w:rFonts w:hint="eastAsia" w:ascii="宋体" w:hAnsi="宋体" w:eastAsia="宋体" w:cs="宋体"/>
          <w:sz w:val="21"/>
          <w:szCs w:val="21"/>
        </w:rPr>
        <w:t>立柱帽</w:t>
      </w:r>
      <w:r>
        <w:rPr>
          <w:rFonts w:hint="eastAsia" w:ascii="宋体" w:hAnsi="宋体" w:eastAsia="宋体" w:cs="宋体"/>
          <w:sz w:val="21"/>
          <w:szCs w:val="21"/>
          <w:lang w:eastAsia="zh-CN"/>
        </w:rPr>
        <w:t>的完好率</w:t>
      </w:r>
      <w:r>
        <w:rPr>
          <w:rFonts w:hint="eastAsia" w:ascii="宋体" w:hAnsi="宋体" w:eastAsia="宋体" w:cs="宋体"/>
          <w:sz w:val="21"/>
          <w:szCs w:val="21"/>
        </w:rPr>
        <w:t>，</w:t>
      </w:r>
      <w:r>
        <w:rPr>
          <w:rFonts w:hint="eastAsia" w:ascii="宋体" w:hAnsi="宋体" w:eastAsia="宋体" w:cs="宋体"/>
          <w:sz w:val="21"/>
          <w:szCs w:val="21"/>
          <w:lang w:eastAsia="zh-CN"/>
        </w:rPr>
        <w:t>确保高速公路畅通、安全的通行环境</w:t>
      </w:r>
      <w:r>
        <w:rPr>
          <w:rFonts w:hint="eastAsia" w:ascii="宋体" w:hAnsi="宋体" w:eastAsia="宋体" w:cs="宋体"/>
          <w:sz w:val="21"/>
          <w:szCs w:val="21"/>
        </w:rPr>
        <w:t>。</w:t>
      </w:r>
      <w:r>
        <w:rPr>
          <w:rFonts w:hint="eastAsia" w:ascii="宋体" w:hAnsi="宋体" w:eastAsia="宋体" w:cs="宋体"/>
          <w:sz w:val="21"/>
          <w:szCs w:val="21"/>
          <w:lang w:eastAsia="zh-CN"/>
        </w:rPr>
        <w:t>结合工作实际，</w:t>
      </w:r>
      <w:r>
        <w:rPr>
          <w:rFonts w:hint="eastAsia" w:ascii="宋体" w:hAnsi="宋体" w:eastAsia="宋体" w:cs="宋体"/>
          <w:sz w:val="21"/>
          <w:szCs w:val="21"/>
        </w:rPr>
        <w:t>特制订本办法。</w:t>
      </w:r>
    </w:p>
    <w:p>
      <w:pPr>
        <w:keepNext w:val="0"/>
        <w:keepLines w:val="0"/>
        <w:pageBreakBefore w:val="0"/>
        <w:widowControl w:val="0"/>
        <w:kinsoku/>
        <w:wordWrap/>
        <w:overflowPunct/>
        <w:topLinePunct w:val="0"/>
        <w:autoSpaceDE/>
        <w:autoSpaceDN/>
        <w:bidi w:val="0"/>
        <w:adjustRightInd/>
        <w:snapToGrid/>
        <w:spacing w:line="500" w:lineRule="exact"/>
        <w:ind w:right="17" w:firstLine="422" w:firstLineChars="200"/>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一、考核范围、内容及标准</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(一)</w:t>
      </w:r>
      <w:r>
        <w:rPr>
          <w:rFonts w:hint="eastAsia" w:ascii="宋体" w:hAnsi="宋体" w:eastAsia="宋体" w:cs="宋体"/>
          <w:sz w:val="21"/>
          <w:szCs w:val="21"/>
        </w:rPr>
        <w:t>考核范围：沿线隔离</w:t>
      </w:r>
      <w:r>
        <w:rPr>
          <w:rFonts w:hint="eastAsia" w:ascii="宋体" w:hAnsi="宋体" w:eastAsia="宋体" w:cs="宋体"/>
          <w:sz w:val="21"/>
          <w:szCs w:val="21"/>
          <w:lang w:val="en-US" w:eastAsia="zh-CN"/>
        </w:rPr>
        <w:t>栅</w:t>
      </w:r>
      <w:r>
        <w:rPr>
          <w:rFonts w:hint="eastAsia" w:ascii="宋体" w:hAnsi="宋体" w:eastAsia="宋体" w:cs="宋体"/>
          <w:sz w:val="21"/>
          <w:szCs w:val="21"/>
          <w:lang w:eastAsia="zh-CN"/>
        </w:rPr>
        <w:t>、</w:t>
      </w:r>
      <w:r>
        <w:rPr>
          <w:rFonts w:hint="eastAsia" w:ascii="宋体" w:hAnsi="宋体" w:eastAsia="宋体" w:cs="宋体"/>
          <w:sz w:val="21"/>
          <w:szCs w:val="21"/>
        </w:rPr>
        <w:t>护栏长短螺丝</w:t>
      </w:r>
      <w:r>
        <w:rPr>
          <w:rFonts w:hint="eastAsia" w:ascii="宋体" w:hAnsi="宋体" w:eastAsia="宋体" w:cs="宋体"/>
          <w:sz w:val="21"/>
          <w:szCs w:val="21"/>
          <w:lang w:eastAsia="zh-CN"/>
        </w:rPr>
        <w:t>及</w:t>
      </w:r>
      <w:r>
        <w:rPr>
          <w:rFonts w:hint="eastAsia" w:ascii="宋体" w:hAnsi="宋体" w:eastAsia="宋体" w:cs="宋体"/>
          <w:sz w:val="21"/>
          <w:szCs w:val="21"/>
        </w:rPr>
        <w:t>立柱帽；</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(二)</w:t>
      </w:r>
      <w:r>
        <w:rPr>
          <w:rFonts w:hint="eastAsia" w:ascii="宋体" w:hAnsi="宋体" w:eastAsia="宋体" w:cs="宋体"/>
          <w:sz w:val="21"/>
          <w:szCs w:val="21"/>
        </w:rPr>
        <w:t>考核内容：沿线</w:t>
      </w:r>
      <w:r>
        <w:rPr>
          <w:rFonts w:hint="eastAsia" w:ascii="宋体" w:hAnsi="宋体" w:eastAsia="宋体" w:cs="宋体"/>
          <w:sz w:val="21"/>
          <w:szCs w:val="21"/>
          <w:lang w:eastAsia="zh-CN"/>
        </w:rPr>
        <w:t>隔离栅、</w:t>
      </w:r>
      <w:r>
        <w:rPr>
          <w:rFonts w:hint="eastAsia" w:ascii="宋体" w:hAnsi="宋体" w:eastAsia="宋体" w:cs="宋体"/>
          <w:sz w:val="21"/>
          <w:szCs w:val="21"/>
        </w:rPr>
        <w:t>护栏长短螺丝</w:t>
      </w:r>
      <w:r>
        <w:rPr>
          <w:rFonts w:hint="eastAsia" w:ascii="宋体" w:hAnsi="宋体" w:eastAsia="宋体" w:cs="宋体"/>
          <w:sz w:val="21"/>
          <w:szCs w:val="21"/>
          <w:lang w:eastAsia="zh-CN"/>
        </w:rPr>
        <w:t>及</w:t>
      </w:r>
      <w:r>
        <w:rPr>
          <w:rFonts w:hint="eastAsia" w:ascii="宋体" w:hAnsi="宋体" w:eastAsia="宋体" w:cs="宋体"/>
          <w:sz w:val="21"/>
          <w:szCs w:val="21"/>
        </w:rPr>
        <w:t>立柱帽</w:t>
      </w:r>
      <w:r>
        <w:rPr>
          <w:rFonts w:hint="eastAsia" w:ascii="宋体" w:hAnsi="宋体" w:eastAsia="宋体" w:cs="宋体"/>
          <w:sz w:val="21"/>
          <w:szCs w:val="21"/>
          <w:lang w:eastAsia="zh-CN"/>
        </w:rPr>
        <w:t>是否</w:t>
      </w:r>
      <w:r>
        <w:rPr>
          <w:rFonts w:hint="eastAsia" w:ascii="宋体" w:hAnsi="宋体" w:eastAsia="宋体" w:cs="宋体"/>
          <w:sz w:val="21"/>
          <w:szCs w:val="21"/>
        </w:rPr>
        <w:t>齐全、完好</w:t>
      </w:r>
      <w:r>
        <w:rPr>
          <w:rFonts w:hint="eastAsia" w:ascii="宋体" w:hAnsi="宋体" w:eastAsia="宋体" w:cs="宋体"/>
          <w:sz w:val="21"/>
          <w:szCs w:val="21"/>
          <w:lang w:eastAsia="zh-CN"/>
        </w:rPr>
        <w:t>，维修是否及时</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(三)</w:t>
      </w:r>
      <w:r>
        <w:rPr>
          <w:rFonts w:hint="eastAsia" w:ascii="宋体" w:hAnsi="宋体" w:eastAsia="宋体" w:cs="宋体"/>
          <w:sz w:val="21"/>
          <w:szCs w:val="21"/>
        </w:rPr>
        <w:t>考核标准：</w:t>
      </w:r>
      <w:r>
        <w:rPr>
          <w:rFonts w:hint="eastAsia" w:ascii="宋体" w:hAnsi="宋体" w:eastAsia="宋体" w:cs="宋体"/>
          <w:sz w:val="21"/>
          <w:szCs w:val="21"/>
          <w:lang w:eastAsia="zh-CN"/>
        </w:rPr>
        <w:t>详见</w:t>
      </w:r>
      <w:r>
        <w:rPr>
          <w:rFonts w:hint="eastAsia" w:ascii="宋体" w:hAnsi="宋体" w:eastAsia="宋体" w:cs="宋体"/>
          <w:sz w:val="21"/>
          <w:szCs w:val="21"/>
        </w:rPr>
        <w:t>隔离</w:t>
      </w:r>
      <w:r>
        <w:rPr>
          <w:rFonts w:hint="eastAsia" w:ascii="宋体" w:hAnsi="宋体" w:eastAsia="宋体" w:cs="宋体"/>
          <w:sz w:val="21"/>
          <w:szCs w:val="21"/>
          <w:lang w:val="en-US" w:eastAsia="zh-CN"/>
        </w:rPr>
        <w:t>栅</w:t>
      </w:r>
      <w:r>
        <w:rPr>
          <w:rFonts w:hint="eastAsia" w:ascii="宋体" w:hAnsi="宋体" w:eastAsia="宋体" w:cs="宋体"/>
          <w:sz w:val="21"/>
          <w:szCs w:val="21"/>
          <w:lang w:eastAsia="zh-CN"/>
        </w:rPr>
        <w:t>、</w:t>
      </w:r>
      <w:r>
        <w:rPr>
          <w:rFonts w:hint="eastAsia" w:ascii="宋体" w:hAnsi="宋体" w:eastAsia="宋体" w:cs="宋体"/>
          <w:sz w:val="21"/>
          <w:szCs w:val="21"/>
        </w:rPr>
        <w:t>护栏长短螺丝</w:t>
      </w:r>
      <w:r>
        <w:rPr>
          <w:rFonts w:hint="eastAsia" w:ascii="宋体" w:hAnsi="宋体" w:eastAsia="宋体" w:cs="宋体"/>
          <w:sz w:val="21"/>
          <w:szCs w:val="21"/>
          <w:lang w:eastAsia="zh-CN"/>
        </w:rPr>
        <w:t>及</w:t>
      </w:r>
      <w:r>
        <w:rPr>
          <w:rFonts w:hint="eastAsia" w:ascii="宋体" w:hAnsi="宋体" w:eastAsia="宋体" w:cs="宋体"/>
          <w:sz w:val="21"/>
          <w:szCs w:val="21"/>
        </w:rPr>
        <w:t>立柱帽工作考评细则。</w:t>
      </w:r>
    </w:p>
    <w:p>
      <w:pPr>
        <w:keepNext w:val="0"/>
        <w:keepLines w:val="0"/>
        <w:pageBreakBefore w:val="0"/>
        <w:widowControl w:val="0"/>
        <w:numPr>
          <w:ilvl w:val="0"/>
          <w:numId w:val="10"/>
        </w:numPr>
        <w:kinsoku/>
        <w:wordWrap/>
        <w:overflowPunct/>
        <w:topLinePunct w:val="0"/>
        <w:autoSpaceDE/>
        <w:autoSpaceDN/>
        <w:bidi w:val="0"/>
        <w:adjustRightInd/>
        <w:snapToGrid/>
        <w:spacing w:line="500" w:lineRule="exact"/>
        <w:ind w:right="17" w:firstLine="422" w:firstLineChars="200"/>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考核办法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7" w:rightChars="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采取</w:t>
      </w:r>
      <w:r>
        <w:rPr>
          <w:rFonts w:hint="eastAsia" w:ascii="宋体" w:hAnsi="宋体" w:eastAsia="宋体" w:cs="宋体"/>
          <w:sz w:val="21"/>
          <w:szCs w:val="21"/>
          <w:lang w:val="en-US" w:eastAsia="zh-CN"/>
        </w:rPr>
        <w:t>养护巡查</w:t>
      </w:r>
      <w:r>
        <w:rPr>
          <w:rFonts w:hint="eastAsia" w:ascii="宋体" w:hAnsi="宋体" w:eastAsia="宋体" w:cs="宋体"/>
          <w:sz w:val="21"/>
          <w:szCs w:val="21"/>
        </w:rPr>
        <w:t>日常</w:t>
      </w:r>
      <w:r>
        <w:rPr>
          <w:rFonts w:hint="eastAsia" w:ascii="宋体" w:hAnsi="宋体" w:eastAsia="宋体" w:cs="宋体"/>
          <w:sz w:val="21"/>
          <w:szCs w:val="21"/>
          <w:lang w:eastAsia="zh-CN"/>
        </w:rPr>
        <w:t>检查考核</w:t>
      </w:r>
      <w:r>
        <w:rPr>
          <w:rFonts w:hint="eastAsia" w:ascii="宋体" w:hAnsi="宋体" w:eastAsia="宋体" w:cs="宋体"/>
          <w:sz w:val="21"/>
          <w:szCs w:val="21"/>
          <w:lang w:val="en-US" w:eastAsia="zh-CN"/>
        </w:rPr>
        <w:t>和定期月度考核相结合的方式</w:t>
      </w:r>
      <w:r>
        <w:rPr>
          <w:rFonts w:hint="eastAsia" w:ascii="宋体" w:hAnsi="宋体" w:eastAsia="宋体" w:cs="宋体"/>
          <w:sz w:val="21"/>
          <w:szCs w:val="21"/>
        </w:rPr>
        <w:t>，考评结果按日常</w:t>
      </w:r>
      <w:r>
        <w:rPr>
          <w:rFonts w:hint="eastAsia" w:ascii="宋体" w:hAnsi="宋体" w:eastAsia="宋体" w:cs="宋体"/>
          <w:sz w:val="21"/>
          <w:szCs w:val="21"/>
          <w:lang w:eastAsia="zh-CN"/>
        </w:rPr>
        <w:t>检查考核</w:t>
      </w:r>
      <w:r>
        <w:rPr>
          <w:rFonts w:hint="eastAsia" w:ascii="宋体" w:hAnsi="宋体" w:eastAsia="宋体" w:cs="宋体"/>
          <w:sz w:val="21"/>
          <w:szCs w:val="21"/>
        </w:rPr>
        <w:t>±</w:t>
      </w:r>
      <w:r>
        <w:rPr>
          <w:rFonts w:hint="eastAsia" w:ascii="宋体" w:hAnsi="宋体" w:eastAsia="宋体" w:cs="宋体"/>
          <w:sz w:val="21"/>
          <w:szCs w:val="21"/>
          <w:lang w:eastAsia="zh-CN"/>
        </w:rPr>
        <w:t>月度定期考核</w:t>
      </w:r>
      <w:r>
        <w:rPr>
          <w:rFonts w:hint="eastAsia" w:ascii="宋体" w:hAnsi="宋体" w:eastAsia="宋体" w:cs="宋体"/>
          <w:sz w:val="21"/>
          <w:szCs w:val="21"/>
        </w:rPr>
        <w:t>±管理处外业考核</w:t>
      </w:r>
      <w:r>
        <w:rPr>
          <w:rFonts w:hint="eastAsia" w:ascii="宋体" w:hAnsi="宋体" w:eastAsia="宋体" w:cs="宋体"/>
          <w:sz w:val="21"/>
          <w:szCs w:val="21"/>
          <w:lang w:eastAsia="zh-CN"/>
        </w:rPr>
        <w:t>得分</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500" w:lineRule="exact"/>
        <w:ind w:right="17" w:firstLine="422" w:firstLineChars="200"/>
        <w:textAlignment w:val="auto"/>
        <w:outlineLvl w:val="9"/>
        <w:rPr>
          <w:rFonts w:hint="eastAsia" w:ascii="宋体" w:hAnsi="宋体" w:eastAsia="宋体" w:cs="宋体"/>
          <w:b/>
          <w:bCs/>
          <w:sz w:val="21"/>
          <w:szCs w:val="21"/>
        </w:rPr>
      </w:pPr>
      <w:r>
        <w:rPr>
          <w:rFonts w:hint="eastAsia" w:ascii="宋体" w:hAnsi="宋体" w:eastAsia="宋体" w:cs="宋体"/>
          <w:b/>
          <w:bCs/>
          <w:sz w:val="21"/>
          <w:szCs w:val="21"/>
          <w:lang w:val="en-US" w:eastAsia="zh-CN"/>
        </w:rPr>
        <w:t>(一)</w:t>
      </w:r>
      <w:r>
        <w:rPr>
          <w:rFonts w:hint="eastAsia" w:ascii="宋体" w:hAnsi="宋体" w:eastAsia="宋体" w:cs="宋体"/>
          <w:b/>
          <w:bCs/>
          <w:sz w:val="21"/>
          <w:szCs w:val="21"/>
        </w:rPr>
        <w:t>检查形式</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巡查人员</w:t>
      </w:r>
      <w:r>
        <w:rPr>
          <w:rFonts w:hint="eastAsia" w:ascii="宋体" w:hAnsi="宋体" w:eastAsia="宋体" w:cs="宋体"/>
          <w:sz w:val="21"/>
          <w:szCs w:val="21"/>
        </w:rPr>
        <w:t>每</w:t>
      </w:r>
      <w:r>
        <w:rPr>
          <w:rFonts w:hint="eastAsia" w:ascii="宋体" w:hAnsi="宋体" w:eastAsia="宋体" w:cs="宋体"/>
          <w:sz w:val="21"/>
          <w:szCs w:val="21"/>
          <w:lang w:eastAsia="zh-CN"/>
        </w:rPr>
        <w:t>日巡查过程</w:t>
      </w:r>
      <w:r>
        <w:rPr>
          <w:rFonts w:hint="eastAsia" w:ascii="宋体" w:hAnsi="宋体" w:eastAsia="宋体" w:cs="宋体"/>
          <w:sz w:val="21"/>
          <w:szCs w:val="21"/>
        </w:rPr>
        <w:t>对</w:t>
      </w:r>
      <w:r>
        <w:rPr>
          <w:rFonts w:hint="eastAsia" w:ascii="宋体" w:hAnsi="宋体" w:eastAsia="宋体" w:cs="宋体"/>
          <w:sz w:val="21"/>
          <w:szCs w:val="21"/>
          <w:lang w:eastAsia="zh-CN"/>
        </w:rPr>
        <w:t>隔离栅、</w:t>
      </w:r>
      <w:r>
        <w:rPr>
          <w:rFonts w:hint="eastAsia" w:ascii="宋体" w:hAnsi="宋体" w:eastAsia="宋体" w:cs="宋体"/>
          <w:sz w:val="21"/>
          <w:szCs w:val="21"/>
        </w:rPr>
        <w:t>护栏长短螺丝</w:t>
      </w:r>
      <w:r>
        <w:rPr>
          <w:rFonts w:hint="eastAsia" w:ascii="宋体" w:hAnsi="宋体" w:eastAsia="宋体" w:cs="宋体"/>
          <w:sz w:val="21"/>
          <w:szCs w:val="21"/>
          <w:lang w:eastAsia="zh-CN"/>
        </w:rPr>
        <w:t>及</w:t>
      </w:r>
      <w:r>
        <w:rPr>
          <w:rFonts w:hint="eastAsia" w:ascii="宋体" w:hAnsi="宋体" w:eastAsia="宋体" w:cs="宋体"/>
          <w:sz w:val="21"/>
          <w:szCs w:val="21"/>
        </w:rPr>
        <w:t>立柱帽</w:t>
      </w:r>
      <w:r>
        <w:rPr>
          <w:rFonts w:hint="eastAsia" w:ascii="宋体" w:hAnsi="宋体" w:eastAsia="宋体" w:cs="宋体"/>
          <w:sz w:val="21"/>
          <w:szCs w:val="21"/>
          <w:lang w:eastAsia="zh-CN"/>
        </w:rPr>
        <w:t>进行</w:t>
      </w:r>
      <w:r>
        <w:rPr>
          <w:rFonts w:hint="eastAsia" w:ascii="宋体" w:hAnsi="宋体" w:eastAsia="宋体" w:cs="宋体"/>
          <w:sz w:val="21"/>
          <w:szCs w:val="21"/>
          <w:lang w:val="en-US" w:eastAsia="zh-CN"/>
        </w:rPr>
        <w:t>检查；每月对</w:t>
      </w:r>
      <w:r>
        <w:rPr>
          <w:rFonts w:hint="eastAsia" w:ascii="宋体" w:hAnsi="宋体" w:eastAsia="宋体" w:cs="宋体"/>
          <w:sz w:val="21"/>
          <w:szCs w:val="21"/>
          <w:lang w:eastAsia="zh-CN"/>
        </w:rPr>
        <w:t>隔离栅、</w:t>
      </w:r>
      <w:r>
        <w:rPr>
          <w:rFonts w:hint="eastAsia" w:ascii="宋体" w:hAnsi="宋体" w:eastAsia="宋体" w:cs="宋体"/>
          <w:sz w:val="21"/>
          <w:szCs w:val="21"/>
        </w:rPr>
        <w:t>护栏长短螺丝</w:t>
      </w:r>
      <w:r>
        <w:rPr>
          <w:rFonts w:hint="eastAsia" w:ascii="宋体" w:hAnsi="宋体" w:eastAsia="宋体" w:cs="宋体"/>
          <w:sz w:val="21"/>
          <w:szCs w:val="21"/>
          <w:lang w:eastAsia="zh-CN"/>
        </w:rPr>
        <w:t>及</w:t>
      </w:r>
      <w:r>
        <w:rPr>
          <w:rFonts w:hint="eastAsia" w:ascii="宋体" w:hAnsi="宋体" w:eastAsia="宋体" w:cs="宋体"/>
          <w:sz w:val="21"/>
          <w:szCs w:val="21"/>
        </w:rPr>
        <w:t>立柱帽</w:t>
      </w:r>
      <w:r>
        <w:rPr>
          <w:rFonts w:hint="eastAsia" w:ascii="宋体" w:hAnsi="宋体" w:eastAsia="宋体" w:cs="宋体"/>
          <w:sz w:val="21"/>
          <w:szCs w:val="21"/>
          <w:lang w:val="en-US" w:eastAsia="zh-CN"/>
        </w:rPr>
        <w:t>随机抽取若干路段检查4次；管理处每月组织月度外业工作考核，步行抽查1-2公里。</w:t>
      </w:r>
    </w:p>
    <w:p>
      <w:pPr>
        <w:keepNext w:val="0"/>
        <w:keepLines w:val="0"/>
        <w:pageBreakBefore w:val="0"/>
        <w:widowControl w:val="0"/>
        <w:kinsoku/>
        <w:wordWrap/>
        <w:overflowPunct/>
        <w:topLinePunct w:val="0"/>
        <w:autoSpaceDE/>
        <w:autoSpaceDN/>
        <w:bidi w:val="0"/>
        <w:adjustRightInd/>
        <w:snapToGrid/>
        <w:spacing w:line="500" w:lineRule="exact"/>
        <w:ind w:right="17"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(二)</w:t>
      </w:r>
      <w:r>
        <w:rPr>
          <w:rFonts w:hint="eastAsia" w:ascii="宋体" w:hAnsi="宋体" w:eastAsia="宋体" w:cs="宋体"/>
          <w:sz w:val="21"/>
          <w:szCs w:val="21"/>
        </w:rPr>
        <w:t>检查方法</w:t>
      </w:r>
      <w:r>
        <w:rPr>
          <w:rFonts w:hint="eastAsia" w:ascii="宋体" w:hAnsi="宋体" w:eastAsia="宋体" w:cs="宋体"/>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7" w:rightChars="0" w:firstLine="64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巡查人员每日巡查过程加强对</w:t>
      </w:r>
      <w:r>
        <w:rPr>
          <w:rFonts w:hint="eastAsia" w:ascii="宋体" w:hAnsi="宋体" w:eastAsia="宋体" w:cs="宋体"/>
          <w:sz w:val="21"/>
          <w:szCs w:val="21"/>
          <w:lang w:val="en-US" w:eastAsia="zh-CN"/>
        </w:rPr>
        <w:t>检查隔离栅、护栏螺丝及立柱帽有无丢失、损毁等情况的巡查，</w:t>
      </w:r>
      <w:r>
        <w:rPr>
          <w:rFonts w:hint="eastAsia" w:ascii="宋体" w:hAnsi="宋体" w:eastAsia="宋体" w:cs="宋体"/>
          <w:sz w:val="21"/>
          <w:szCs w:val="21"/>
          <w:lang w:eastAsia="zh-CN"/>
        </w:rPr>
        <w:t>发现的隔离栅、</w:t>
      </w:r>
      <w:r>
        <w:rPr>
          <w:rFonts w:hint="eastAsia" w:ascii="宋体" w:hAnsi="宋体" w:eastAsia="宋体" w:cs="宋体"/>
          <w:sz w:val="21"/>
          <w:szCs w:val="21"/>
        </w:rPr>
        <w:t>护栏长短螺丝</w:t>
      </w:r>
      <w:r>
        <w:rPr>
          <w:rFonts w:hint="eastAsia" w:ascii="宋体" w:hAnsi="宋体" w:eastAsia="宋体" w:cs="宋体"/>
          <w:sz w:val="21"/>
          <w:szCs w:val="21"/>
          <w:lang w:eastAsia="zh-CN"/>
        </w:rPr>
        <w:t>及</w:t>
      </w:r>
      <w:r>
        <w:rPr>
          <w:rFonts w:hint="eastAsia" w:ascii="宋体" w:hAnsi="宋体" w:eastAsia="宋体" w:cs="宋体"/>
          <w:sz w:val="21"/>
          <w:szCs w:val="21"/>
        </w:rPr>
        <w:t>立柱帽</w:t>
      </w:r>
      <w:r>
        <w:rPr>
          <w:rFonts w:hint="eastAsia" w:ascii="宋体" w:hAnsi="宋体" w:eastAsia="宋体" w:cs="宋体"/>
          <w:sz w:val="21"/>
          <w:szCs w:val="21"/>
          <w:lang w:eastAsia="zh-CN"/>
        </w:rPr>
        <w:t>缺失、损毁等问题记录在巡查日志并通知小修单位进行维修，小修单位接到通知后</w:t>
      </w:r>
      <w:r>
        <w:rPr>
          <w:rFonts w:hint="eastAsia" w:ascii="宋体" w:hAnsi="宋体" w:eastAsia="宋体" w:cs="宋体"/>
          <w:sz w:val="21"/>
          <w:szCs w:val="21"/>
          <w:lang w:val="en-US" w:eastAsia="zh-CN"/>
        </w:rPr>
        <w:t>12小时内完成维修，否则加倍纳入考核。</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7" w:rightChars="0" w:firstLine="64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巡查人员</w:t>
      </w:r>
      <w:r>
        <w:rPr>
          <w:rFonts w:hint="eastAsia" w:ascii="宋体" w:hAnsi="宋体" w:eastAsia="宋体" w:cs="宋体"/>
          <w:sz w:val="21"/>
          <w:szCs w:val="21"/>
          <w:lang w:val="en-US" w:eastAsia="zh-CN"/>
        </w:rPr>
        <w:t>每月组织对管辖路段隔离栅、护栏螺丝及立柱帽随机抽取若干路段，每周检查隔离栅、护栏螺丝及立柱帽有无丢失、损毁等，每周组织开展1次。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7" w:rightChars="0" w:firstLine="64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管理</w:t>
      </w:r>
      <w:r>
        <w:rPr>
          <w:rFonts w:hint="eastAsia" w:ascii="宋体" w:hAnsi="宋体" w:eastAsia="宋体" w:cs="宋体"/>
          <w:sz w:val="21"/>
          <w:szCs w:val="21"/>
          <w:lang w:eastAsia="zh-CN"/>
        </w:rPr>
        <w:t>中心</w:t>
      </w:r>
      <w:r>
        <w:rPr>
          <w:rFonts w:hint="eastAsia" w:ascii="宋体" w:hAnsi="宋体" w:eastAsia="宋体" w:cs="宋体"/>
          <w:sz w:val="21"/>
          <w:szCs w:val="21"/>
          <w:lang w:val="en-US" w:eastAsia="zh-CN"/>
        </w:rPr>
        <w:t>月度外业考核</w:t>
      </w:r>
      <w:r>
        <w:rPr>
          <w:rFonts w:hint="eastAsia" w:ascii="宋体" w:hAnsi="宋体" w:eastAsia="宋体" w:cs="宋体"/>
          <w:sz w:val="21"/>
          <w:szCs w:val="21"/>
        </w:rPr>
        <w:t>均按照</w:t>
      </w:r>
      <w:r>
        <w:rPr>
          <w:rFonts w:hint="eastAsia" w:ascii="宋体" w:hAnsi="宋体" w:eastAsia="宋体" w:cs="宋体"/>
          <w:sz w:val="21"/>
          <w:szCs w:val="21"/>
          <w:lang w:val="en-US" w:eastAsia="zh-CN"/>
        </w:rPr>
        <w:t>管理处养护</w:t>
      </w:r>
      <w:r>
        <w:rPr>
          <w:rFonts w:hint="eastAsia" w:ascii="宋体" w:hAnsi="宋体" w:eastAsia="宋体" w:cs="宋体"/>
          <w:sz w:val="21"/>
          <w:szCs w:val="21"/>
        </w:rPr>
        <w:t>考核标准评分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考核结果按1：5纳入隔离栅、护栏螺丝及立柱帽的月度考核汇总。</w:t>
      </w:r>
    </w:p>
    <w:p>
      <w:pPr>
        <w:keepNext w:val="0"/>
        <w:keepLines w:val="0"/>
        <w:pageBreakBefore w:val="0"/>
        <w:widowControl w:val="0"/>
        <w:kinsoku/>
        <w:wordWrap/>
        <w:overflowPunct/>
        <w:topLinePunct w:val="0"/>
        <w:autoSpaceDE/>
        <w:autoSpaceDN/>
        <w:bidi w:val="0"/>
        <w:adjustRightInd/>
        <w:snapToGrid/>
        <w:spacing w:line="500" w:lineRule="exact"/>
        <w:ind w:right="17" w:firstLine="422" w:firstLineChars="200"/>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 xml:space="preserve">每月考评得分 = </w:t>
      </w:r>
      <w:r>
        <w:rPr>
          <w:rFonts w:hint="eastAsia" w:ascii="宋体" w:hAnsi="宋体" w:eastAsia="宋体" w:cs="宋体"/>
          <w:b/>
          <w:bCs/>
          <w:sz w:val="21"/>
          <w:szCs w:val="21"/>
          <w:lang w:eastAsia="zh-CN"/>
        </w:rPr>
        <w:t>巡查人员每日检查考评</w:t>
      </w:r>
      <w:r>
        <w:rPr>
          <w:rFonts w:hint="eastAsia" w:ascii="宋体" w:hAnsi="宋体" w:eastAsia="宋体" w:cs="宋体"/>
          <w:b/>
          <w:bCs/>
          <w:sz w:val="21"/>
          <w:szCs w:val="21"/>
          <w:lang w:val="en-US" w:eastAsia="zh-CN"/>
        </w:rPr>
        <w:t>±月度抽查路段考核平均得分±</w:t>
      </w:r>
      <w:r>
        <w:rPr>
          <w:rFonts w:hint="eastAsia" w:ascii="宋体" w:hAnsi="宋体" w:eastAsia="宋体" w:cs="宋体"/>
          <w:b/>
          <w:bCs/>
          <w:sz w:val="21"/>
          <w:szCs w:val="21"/>
        </w:rPr>
        <w:t>管理</w:t>
      </w:r>
      <w:r>
        <w:rPr>
          <w:rFonts w:hint="eastAsia" w:ascii="宋体" w:hAnsi="宋体" w:eastAsia="宋体" w:cs="宋体"/>
          <w:b/>
          <w:bCs/>
          <w:sz w:val="21"/>
          <w:szCs w:val="21"/>
          <w:lang w:eastAsia="zh-CN"/>
        </w:rPr>
        <w:t>中心</w:t>
      </w:r>
      <w:r>
        <w:rPr>
          <w:rFonts w:hint="eastAsia" w:ascii="宋体" w:hAnsi="宋体" w:eastAsia="宋体" w:cs="宋体"/>
          <w:b/>
          <w:bCs/>
          <w:sz w:val="21"/>
          <w:szCs w:val="21"/>
          <w:lang w:val="en-US" w:eastAsia="zh-CN"/>
        </w:rPr>
        <w:t>养护</w:t>
      </w:r>
      <w:r>
        <w:rPr>
          <w:rFonts w:hint="eastAsia" w:ascii="宋体" w:hAnsi="宋体" w:eastAsia="宋体" w:cs="宋体"/>
          <w:b/>
          <w:bCs/>
          <w:sz w:val="21"/>
          <w:szCs w:val="21"/>
        </w:rPr>
        <w:t>考核标准评分</w:t>
      </w:r>
      <w:r>
        <w:rPr>
          <w:rFonts w:hint="eastAsia" w:ascii="宋体" w:hAnsi="宋体" w:eastAsia="宋体" w:cs="宋体"/>
          <w:b/>
          <w:bCs/>
          <w:sz w:val="21"/>
          <w:szCs w:val="21"/>
          <w:lang w:val="en-US" w:eastAsia="zh-CN"/>
        </w:rPr>
        <w:t>*5</w:t>
      </w:r>
    </w:p>
    <w:p>
      <w:pPr>
        <w:keepNext w:val="0"/>
        <w:keepLines w:val="0"/>
        <w:pageBreakBefore w:val="0"/>
        <w:widowControl w:val="0"/>
        <w:kinsoku/>
        <w:wordWrap/>
        <w:overflowPunct/>
        <w:topLinePunct w:val="0"/>
        <w:autoSpaceDE/>
        <w:autoSpaceDN/>
        <w:bidi w:val="0"/>
        <w:adjustRightInd/>
        <w:snapToGrid/>
        <w:spacing w:line="500" w:lineRule="exact"/>
        <w:ind w:right="17"/>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三、考核评分细则</w:t>
      </w:r>
    </w:p>
    <w:p>
      <w:pPr>
        <w:spacing w:line="400" w:lineRule="atLeast"/>
        <w:jc w:val="center"/>
        <w:rPr>
          <w:rFonts w:hint="eastAsia" w:ascii="仿宋" w:hAnsi="仿宋" w:eastAsia="仿宋" w:cs="仿宋"/>
          <w:sz w:val="28"/>
          <w:szCs w:val="28"/>
        </w:rPr>
      </w:pPr>
    </w:p>
    <w:p>
      <w:pPr>
        <w:spacing w:line="400" w:lineRule="atLeast"/>
        <w:jc w:val="center"/>
        <w:rPr>
          <w:rFonts w:hint="eastAsia" w:ascii="宋体" w:hAnsi="宋体" w:eastAsia="宋体" w:cs="宋体"/>
          <w:b/>
          <w:bCs/>
          <w:sz w:val="21"/>
          <w:szCs w:val="21"/>
        </w:rPr>
      </w:pPr>
      <w:r>
        <w:rPr>
          <w:rFonts w:hint="eastAsia" w:ascii="宋体" w:hAnsi="宋体" w:eastAsia="宋体" w:cs="宋体"/>
          <w:b/>
          <w:bCs/>
          <w:sz w:val="21"/>
          <w:szCs w:val="21"/>
        </w:rPr>
        <w:t>考核评分细则</w:t>
      </w:r>
    </w:p>
    <w:tbl>
      <w:tblPr>
        <w:tblStyle w:val="61"/>
        <w:tblW w:w="951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050"/>
        <w:gridCol w:w="3720"/>
        <w:gridCol w:w="1200"/>
        <w:gridCol w:w="1195"/>
        <w:gridCol w:w="10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1330" w:type="dxa"/>
            <w:noWrap w:val="0"/>
            <w:vAlign w:val="center"/>
          </w:tcPr>
          <w:p>
            <w:pPr>
              <w:spacing w:line="400" w:lineRule="atLeast"/>
              <w:jc w:val="center"/>
              <w:rPr>
                <w:rFonts w:hint="eastAsia" w:ascii="宋体" w:hAnsi="宋体" w:eastAsia="宋体" w:cs="宋体"/>
                <w:sz w:val="21"/>
                <w:szCs w:val="21"/>
              </w:rPr>
            </w:pPr>
            <w:r>
              <w:rPr>
                <w:rFonts w:hint="eastAsia" w:ascii="宋体" w:hAnsi="宋体" w:eastAsia="宋体" w:cs="宋体"/>
                <w:sz w:val="21"/>
                <w:szCs w:val="21"/>
              </w:rPr>
              <w:t>考评范围</w:t>
            </w:r>
          </w:p>
        </w:tc>
        <w:tc>
          <w:tcPr>
            <w:tcW w:w="1050" w:type="dxa"/>
            <w:noWrap w:val="0"/>
            <w:vAlign w:val="center"/>
          </w:tcPr>
          <w:p>
            <w:pPr>
              <w:spacing w:line="400" w:lineRule="atLeast"/>
              <w:jc w:val="center"/>
              <w:rPr>
                <w:rFonts w:hint="eastAsia" w:ascii="宋体" w:hAnsi="宋体" w:eastAsia="宋体" w:cs="宋体"/>
                <w:sz w:val="21"/>
                <w:szCs w:val="21"/>
              </w:rPr>
            </w:pPr>
            <w:r>
              <w:rPr>
                <w:rFonts w:hint="eastAsia" w:ascii="宋体" w:hAnsi="宋体" w:eastAsia="宋体" w:cs="宋体"/>
                <w:sz w:val="21"/>
                <w:szCs w:val="21"/>
              </w:rPr>
              <w:t>考评</w:t>
            </w:r>
          </w:p>
          <w:p>
            <w:pPr>
              <w:spacing w:line="400" w:lineRule="atLeast"/>
              <w:jc w:val="center"/>
              <w:rPr>
                <w:rFonts w:hint="eastAsia" w:ascii="宋体" w:hAnsi="宋体" w:eastAsia="宋体" w:cs="宋体"/>
                <w:sz w:val="21"/>
                <w:szCs w:val="21"/>
              </w:rPr>
            </w:pPr>
            <w:r>
              <w:rPr>
                <w:rFonts w:hint="eastAsia" w:ascii="宋体" w:hAnsi="宋体" w:eastAsia="宋体" w:cs="宋体"/>
                <w:sz w:val="21"/>
                <w:szCs w:val="21"/>
              </w:rPr>
              <w:t>分值</w:t>
            </w:r>
          </w:p>
        </w:tc>
        <w:tc>
          <w:tcPr>
            <w:tcW w:w="3720" w:type="dxa"/>
            <w:noWrap w:val="0"/>
            <w:vAlign w:val="center"/>
          </w:tcPr>
          <w:p>
            <w:pPr>
              <w:spacing w:line="400" w:lineRule="atLeast"/>
              <w:jc w:val="center"/>
              <w:rPr>
                <w:rFonts w:hint="eastAsia" w:ascii="宋体" w:hAnsi="宋体" w:eastAsia="宋体" w:cs="宋体"/>
                <w:sz w:val="21"/>
                <w:szCs w:val="21"/>
              </w:rPr>
            </w:pPr>
            <w:r>
              <w:rPr>
                <w:rFonts w:hint="eastAsia" w:ascii="宋体" w:hAnsi="宋体" w:eastAsia="宋体" w:cs="宋体"/>
                <w:sz w:val="21"/>
                <w:szCs w:val="21"/>
              </w:rPr>
              <w:t>考评内容</w:t>
            </w:r>
          </w:p>
        </w:tc>
        <w:tc>
          <w:tcPr>
            <w:tcW w:w="1200" w:type="dxa"/>
            <w:noWrap w:val="0"/>
            <w:vAlign w:val="center"/>
          </w:tcPr>
          <w:p>
            <w:pPr>
              <w:spacing w:line="400" w:lineRule="atLeast"/>
              <w:jc w:val="center"/>
              <w:rPr>
                <w:rFonts w:hint="eastAsia" w:ascii="宋体" w:hAnsi="宋体" w:eastAsia="宋体" w:cs="宋体"/>
                <w:sz w:val="21"/>
                <w:szCs w:val="21"/>
              </w:rPr>
            </w:pPr>
            <w:r>
              <w:rPr>
                <w:rFonts w:hint="eastAsia" w:ascii="宋体" w:hAnsi="宋体" w:eastAsia="宋体" w:cs="宋体"/>
                <w:sz w:val="21"/>
                <w:szCs w:val="21"/>
              </w:rPr>
              <w:t>考核办法</w:t>
            </w:r>
          </w:p>
        </w:tc>
        <w:tc>
          <w:tcPr>
            <w:tcW w:w="1195" w:type="dxa"/>
            <w:noWrap w:val="0"/>
            <w:vAlign w:val="center"/>
          </w:tcPr>
          <w:p>
            <w:pPr>
              <w:spacing w:line="400" w:lineRule="atLeast"/>
              <w:jc w:val="center"/>
              <w:rPr>
                <w:rFonts w:hint="eastAsia" w:ascii="宋体" w:hAnsi="宋体" w:eastAsia="宋体" w:cs="宋体"/>
                <w:sz w:val="21"/>
                <w:szCs w:val="21"/>
              </w:rPr>
            </w:pPr>
            <w:r>
              <w:rPr>
                <w:rFonts w:hint="eastAsia" w:ascii="宋体" w:hAnsi="宋体" w:eastAsia="宋体" w:cs="宋体"/>
                <w:sz w:val="21"/>
                <w:szCs w:val="21"/>
              </w:rPr>
              <w:t>实际扣分</w:t>
            </w:r>
          </w:p>
        </w:tc>
        <w:tc>
          <w:tcPr>
            <w:tcW w:w="1020" w:type="dxa"/>
            <w:noWrap w:val="0"/>
            <w:vAlign w:val="center"/>
          </w:tcPr>
          <w:p>
            <w:pPr>
              <w:spacing w:line="400" w:lineRule="atLeast"/>
              <w:jc w:val="center"/>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jc w:val="center"/>
        </w:trPr>
        <w:tc>
          <w:tcPr>
            <w:tcW w:w="1330" w:type="dxa"/>
            <w:noWrap w:val="0"/>
            <w:vAlign w:val="center"/>
          </w:tcPr>
          <w:p>
            <w:pPr>
              <w:spacing w:line="400" w:lineRule="atLeast"/>
              <w:jc w:val="center"/>
              <w:rPr>
                <w:rFonts w:hint="eastAsia" w:ascii="宋体" w:hAnsi="宋体" w:eastAsia="宋体" w:cs="宋体"/>
                <w:sz w:val="21"/>
                <w:szCs w:val="21"/>
              </w:rPr>
            </w:pPr>
            <w:r>
              <w:rPr>
                <w:rFonts w:hint="eastAsia" w:ascii="宋体" w:hAnsi="宋体" w:eastAsia="宋体" w:cs="宋体"/>
                <w:sz w:val="21"/>
                <w:szCs w:val="21"/>
                <w:lang w:eastAsia="zh-CN"/>
              </w:rPr>
              <w:t>日常管护考核</w:t>
            </w:r>
          </w:p>
        </w:tc>
        <w:tc>
          <w:tcPr>
            <w:tcW w:w="1050" w:type="dxa"/>
            <w:noWrap w:val="0"/>
            <w:vAlign w:val="center"/>
          </w:tcPr>
          <w:p>
            <w:pPr>
              <w:spacing w:line="400" w:lineRule="atLeast"/>
              <w:jc w:val="both"/>
              <w:rPr>
                <w:rFonts w:hint="eastAsia" w:ascii="宋体" w:hAnsi="宋体" w:eastAsia="宋体" w:cs="宋体"/>
                <w:sz w:val="21"/>
                <w:szCs w:val="21"/>
              </w:rPr>
            </w:pPr>
            <w:r>
              <w:rPr>
                <w:rFonts w:hint="eastAsia" w:ascii="宋体" w:hAnsi="宋体" w:eastAsia="宋体" w:cs="宋体"/>
                <w:sz w:val="21"/>
                <w:szCs w:val="21"/>
                <w:lang w:val="en-US" w:eastAsia="zh-CN"/>
              </w:rPr>
              <w:t xml:space="preserve">  40</w:t>
            </w:r>
          </w:p>
        </w:tc>
        <w:tc>
          <w:tcPr>
            <w:tcW w:w="3720" w:type="dxa"/>
            <w:noWrap w:val="0"/>
            <w:vAlign w:val="center"/>
          </w:tcPr>
          <w:p>
            <w:pPr>
              <w:spacing w:line="400" w:lineRule="atLeast"/>
              <w:jc w:val="left"/>
              <w:rPr>
                <w:rFonts w:hint="eastAsia" w:ascii="宋体" w:hAnsi="宋体" w:eastAsia="宋体" w:cs="宋体"/>
                <w:sz w:val="21"/>
                <w:szCs w:val="21"/>
              </w:rPr>
            </w:pPr>
            <w:r>
              <w:rPr>
                <w:rFonts w:hint="eastAsia" w:ascii="宋体" w:hAnsi="宋体" w:eastAsia="宋体" w:cs="宋体"/>
                <w:sz w:val="21"/>
                <w:szCs w:val="21"/>
              </w:rPr>
              <w:t>对沿线</w:t>
            </w:r>
            <w:r>
              <w:rPr>
                <w:rFonts w:hint="eastAsia" w:ascii="宋体" w:hAnsi="宋体" w:eastAsia="宋体" w:cs="宋体"/>
                <w:sz w:val="21"/>
                <w:szCs w:val="21"/>
                <w:lang w:eastAsia="zh-CN"/>
              </w:rPr>
              <w:t>隔离栅</w:t>
            </w:r>
            <w:r>
              <w:rPr>
                <w:rFonts w:hint="eastAsia" w:ascii="宋体" w:hAnsi="宋体" w:eastAsia="宋体" w:cs="宋体"/>
                <w:sz w:val="21"/>
                <w:szCs w:val="21"/>
              </w:rPr>
              <w:t>按</w:t>
            </w:r>
            <w:r>
              <w:rPr>
                <w:rFonts w:hint="eastAsia" w:ascii="宋体" w:hAnsi="宋体" w:eastAsia="宋体" w:cs="宋体"/>
                <w:sz w:val="21"/>
                <w:szCs w:val="21"/>
                <w:lang w:eastAsia="zh-CN"/>
              </w:rPr>
              <w:t>检查办法</w:t>
            </w:r>
            <w:r>
              <w:rPr>
                <w:rFonts w:hint="eastAsia" w:ascii="宋体" w:hAnsi="宋体" w:eastAsia="宋体" w:cs="宋体"/>
                <w:sz w:val="21"/>
                <w:szCs w:val="21"/>
              </w:rPr>
              <w:t>进行抽查，网片缺失每</w:t>
            </w:r>
            <w:r>
              <w:rPr>
                <w:rFonts w:hint="eastAsia" w:ascii="宋体" w:hAnsi="宋体" w:eastAsia="宋体" w:cs="宋体"/>
                <w:sz w:val="21"/>
                <w:szCs w:val="21"/>
                <w:lang w:val="en-US" w:eastAsia="zh-CN"/>
              </w:rPr>
              <w:t>1</w:t>
            </w:r>
            <w:r>
              <w:rPr>
                <w:rFonts w:hint="eastAsia" w:ascii="宋体" w:hAnsi="宋体" w:eastAsia="宋体" w:cs="宋体"/>
                <w:sz w:val="21"/>
                <w:szCs w:val="21"/>
              </w:rPr>
              <w:t>处扣0.</w:t>
            </w:r>
            <w:r>
              <w:rPr>
                <w:rFonts w:hint="eastAsia" w:ascii="宋体" w:hAnsi="宋体" w:eastAsia="宋体" w:cs="宋体"/>
                <w:sz w:val="21"/>
                <w:szCs w:val="21"/>
                <w:lang w:val="en-US" w:eastAsia="zh-CN"/>
              </w:rPr>
              <w:t>1</w:t>
            </w:r>
            <w:r>
              <w:rPr>
                <w:rFonts w:hint="eastAsia" w:ascii="宋体" w:hAnsi="宋体" w:eastAsia="宋体" w:cs="宋体"/>
                <w:sz w:val="21"/>
                <w:szCs w:val="21"/>
              </w:rPr>
              <w:t>分；网片局部破损或</w:t>
            </w:r>
            <w:r>
              <w:rPr>
                <w:rFonts w:hint="eastAsia" w:ascii="宋体" w:hAnsi="宋体" w:eastAsia="宋体" w:cs="宋体"/>
                <w:sz w:val="21"/>
                <w:szCs w:val="21"/>
                <w:lang w:eastAsia="zh-CN"/>
              </w:rPr>
              <w:t>撕</w:t>
            </w:r>
            <w:r>
              <w:rPr>
                <w:rFonts w:hint="eastAsia" w:ascii="宋体" w:hAnsi="宋体" w:eastAsia="宋体" w:cs="宋体"/>
                <w:sz w:val="21"/>
                <w:szCs w:val="21"/>
              </w:rPr>
              <w:t>开每</w:t>
            </w:r>
            <w:r>
              <w:rPr>
                <w:rFonts w:hint="eastAsia" w:ascii="宋体" w:hAnsi="宋体" w:eastAsia="宋体" w:cs="宋体"/>
                <w:sz w:val="21"/>
                <w:szCs w:val="21"/>
                <w:lang w:val="en-US" w:eastAsia="zh-CN"/>
              </w:rPr>
              <w:t>1</w:t>
            </w:r>
            <w:r>
              <w:rPr>
                <w:rFonts w:hint="eastAsia" w:ascii="宋体" w:hAnsi="宋体" w:eastAsia="宋体" w:cs="宋体"/>
                <w:sz w:val="21"/>
                <w:szCs w:val="21"/>
              </w:rPr>
              <w:t>处扣0.</w:t>
            </w:r>
            <w:r>
              <w:rPr>
                <w:rFonts w:hint="eastAsia" w:ascii="宋体" w:hAnsi="宋体" w:eastAsia="宋体" w:cs="宋体"/>
                <w:sz w:val="21"/>
                <w:szCs w:val="21"/>
                <w:lang w:val="en-US" w:eastAsia="zh-CN"/>
              </w:rPr>
              <w:t>1</w:t>
            </w:r>
            <w:r>
              <w:rPr>
                <w:rFonts w:hint="eastAsia" w:ascii="宋体" w:hAnsi="宋体" w:eastAsia="宋体" w:cs="宋体"/>
                <w:sz w:val="21"/>
                <w:szCs w:val="21"/>
              </w:rPr>
              <w:t>分</w:t>
            </w:r>
            <w:r>
              <w:rPr>
                <w:rFonts w:hint="eastAsia" w:ascii="宋体" w:hAnsi="宋体" w:eastAsia="宋体" w:cs="宋体"/>
                <w:sz w:val="21"/>
                <w:szCs w:val="21"/>
                <w:lang w:eastAsia="zh-CN"/>
              </w:rPr>
              <w:t>，立柱每丢失</w:t>
            </w:r>
            <w:r>
              <w:rPr>
                <w:rFonts w:hint="eastAsia" w:ascii="宋体" w:hAnsi="宋体" w:eastAsia="宋体" w:cs="宋体"/>
                <w:sz w:val="21"/>
                <w:szCs w:val="21"/>
                <w:lang w:val="en-US" w:eastAsia="zh-CN"/>
              </w:rPr>
              <w:t>1根扣0.1分</w:t>
            </w:r>
            <w:r>
              <w:rPr>
                <w:rFonts w:hint="eastAsia" w:ascii="宋体" w:hAnsi="宋体" w:eastAsia="宋体" w:cs="宋体"/>
                <w:sz w:val="21"/>
                <w:szCs w:val="21"/>
              </w:rPr>
              <w:t>。</w:t>
            </w:r>
          </w:p>
        </w:tc>
        <w:tc>
          <w:tcPr>
            <w:tcW w:w="1200" w:type="dxa"/>
            <w:noWrap w:val="0"/>
            <w:vAlign w:val="center"/>
          </w:tcPr>
          <w:p>
            <w:pPr>
              <w:spacing w:line="400" w:lineRule="atLeas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随机抽查</w:t>
            </w:r>
          </w:p>
        </w:tc>
        <w:tc>
          <w:tcPr>
            <w:tcW w:w="1195" w:type="dxa"/>
            <w:noWrap w:val="0"/>
            <w:vAlign w:val="center"/>
          </w:tcPr>
          <w:p>
            <w:pPr>
              <w:spacing w:line="400" w:lineRule="atLeast"/>
              <w:jc w:val="center"/>
              <w:rPr>
                <w:rFonts w:hint="eastAsia" w:ascii="宋体" w:hAnsi="宋体" w:eastAsia="宋体" w:cs="宋体"/>
                <w:sz w:val="21"/>
                <w:szCs w:val="21"/>
              </w:rPr>
            </w:pPr>
          </w:p>
        </w:tc>
        <w:tc>
          <w:tcPr>
            <w:tcW w:w="1020" w:type="dxa"/>
            <w:noWrap w:val="0"/>
            <w:vAlign w:val="center"/>
          </w:tcPr>
          <w:p>
            <w:pPr>
              <w:spacing w:line="400" w:lineRule="atLeast"/>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30" w:type="dxa"/>
            <w:noWrap w:val="0"/>
            <w:vAlign w:val="center"/>
          </w:tcPr>
          <w:p>
            <w:pPr>
              <w:spacing w:line="400" w:lineRule="atLeas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月度抽查</w:t>
            </w:r>
          </w:p>
        </w:tc>
        <w:tc>
          <w:tcPr>
            <w:tcW w:w="1050" w:type="dxa"/>
            <w:noWrap w:val="0"/>
            <w:vAlign w:val="center"/>
          </w:tcPr>
          <w:p>
            <w:pPr>
              <w:spacing w:line="400" w:lineRule="atLeast"/>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30</w:t>
            </w:r>
          </w:p>
        </w:tc>
        <w:tc>
          <w:tcPr>
            <w:tcW w:w="3720" w:type="dxa"/>
            <w:noWrap w:val="0"/>
            <w:vAlign w:val="center"/>
          </w:tcPr>
          <w:p>
            <w:pPr>
              <w:spacing w:line="400" w:lineRule="atLeast"/>
              <w:jc w:val="left"/>
              <w:rPr>
                <w:rFonts w:hint="eastAsia" w:ascii="宋体" w:hAnsi="宋体" w:eastAsia="宋体" w:cs="宋体"/>
                <w:sz w:val="21"/>
                <w:szCs w:val="21"/>
              </w:rPr>
            </w:pPr>
            <w:r>
              <w:rPr>
                <w:rFonts w:hint="eastAsia" w:ascii="宋体" w:hAnsi="宋体" w:eastAsia="宋体" w:cs="宋体"/>
                <w:sz w:val="21"/>
                <w:szCs w:val="21"/>
              </w:rPr>
              <w:t>对沿线</w:t>
            </w:r>
            <w:r>
              <w:rPr>
                <w:rFonts w:hint="eastAsia" w:ascii="宋体" w:hAnsi="宋体" w:eastAsia="宋体" w:cs="宋体"/>
                <w:sz w:val="21"/>
                <w:szCs w:val="21"/>
                <w:lang w:eastAsia="zh-CN"/>
              </w:rPr>
              <w:t>隔离栅及</w:t>
            </w:r>
            <w:r>
              <w:rPr>
                <w:rFonts w:hint="eastAsia" w:ascii="宋体" w:hAnsi="宋体" w:eastAsia="宋体" w:cs="宋体"/>
                <w:sz w:val="21"/>
                <w:szCs w:val="21"/>
              </w:rPr>
              <w:t>护栏长短螺丝、立柱帽进行抽查，</w:t>
            </w:r>
            <w:r>
              <w:rPr>
                <w:rFonts w:hint="eastAsia" w:ascii="宋体" w:hAnsi="宋体" w:eastAsia="宋体" w:cs="宋体"/>
                <w:sz w:val="21"/>
                <w:szCs w:val="21"/>
                <w:lang w:eastAsia="zh-CN"/>
              </w:rPr>
              <w:t>每次抽查</w:t>
            </w:r>
            <w:r>
              <w:rPr>
                <w:rFonts w:hint="eastAsia" w:ascii="宋体" w:hAnsi="宋体" w:eastAsia="宋体" w:cs="宋体"/>
                <w:sz w:val="21"/>
                <w:szCs w:val="21"/>
              </w:rPr>
              <w:t>步行检查不少于</w:t>
            </w:r>
            <w:r>
              <w:rPr>
                <w:rFonts w:hint="eastAsia" w:ascii="宋体" w:hAnsi="宋体" w:eastAsia="宋体" w:cs="宋体"/>
                <w:sz w:val="21"/>
                <w:szCs w:val="21"/>
                <w:lang w:val="en-US" w:eastAsia="zh-CN"/>
              </w:rPr>
              <w:t>4Km</w:t>
            </w:r>
            <w:r>
              <w:rPr>
                <w:rFonts w:hint="eastAsia" w:ascii="宋体" w:hAnsi="宋体" w:eastAsia="宋体" w:cs="宋体"/>
                <w:sz w:val="21"/>
                <w:szCs w:val="21"/>
              </w:rPr>
              <w:t>，</w:t>
            </w:r>
            <w:r>
              <w:rPr>
                <w:rFonts w:hint="eastAsia" w:ascii="宋体" w:hAnsi="宋体" w:eastAsia="宋体" w:cs="宋体"/>
                <w:sz w:val="21"/>
                <w:szCs w:val="21"/>
                <w:lang w:eastAsia="zh-CN"/>
              </w:rPr>
              <w:t>隔离栅及立柱每损坏或缺失</w:t>
            </w:r>
            <w:r>
              <w:rPr>
                <w:rFonts w:hint="eastAsia" w:ascii="宋体" w:hAnsi="宋体" w:eastAsia="宋体" w:cs="宋体"/>
                <w:sz w:val="21"/>
                <w:szCs w:val="21"/>
                <w:lang w:val="en-US" w:eastAsia="zh-CN"/>
              </w:rPr>
              <w:t>1处扣0.2分，</w:t>
            </w:r>
            <w:r>
              <w:rPr>
                <w:rFonts w:hint="eastAsia" w:ascii="宋体" w:hAnsi="宋体" w:eastAsia="宋体" w:cs="宋体"/>
                <w:sz w:val="21"/>
                <w:szCs w:val="21"/>
              </w:rPr>
              <w:t>立柱帽缺损每缺</w:t>
            </w:r>
            <w:r>
              <w:rPr>
                <w:rFonts w:hint="eastAsia" w:ascii="宋体" w:hAnsi="宋体" w:eastAsia="宋体" w:cs="宋体"/>
                <w:sz w:val="21"/>
                <w:szCs w:val="21"/>
                <w:lang w:val="en-US" w:eastAsia="zh-CN"/>
              </w:rPr>
              <w:t>1</w:t>
            </w:r>
            <w:r>
              <w:rPr>
                <w:rFonts w:hint="eastAsia" w:ascii="宋体" w:hAnsi="宋体" w:eastAsia="宋体" w:cs="宋体"/>
                <w:sz w:val="21"/>
                <w:szCs w:val="21"/>
              </w:rPr>
              <w:t>个扣0.</w:t>
            </w:r>
            <w:r>
              <w:rPr>
                <w:rFonts w:hint="eastAsia" w:ascii="宋体" w:hAnsi="宋体" w:eastAsia="宋体" w:cs="宋体"/>
                <w:sz w:val="21"/>
                <w:szCs w:val="21"/>
                <w:lang w:val="en-US" w:eastAsia="zh-CN"/>
              </w:rPr>
              <w:t>1</w:t>
            </w:r>
            <w:r>
              <w:rPr>
                <w:rFonts w:hint="eastAsia" w:ascii="宋体" w:hAnsi="宋体" w:eastAsia="宋体" w:cs="宋体"/>
                <w:sz w:val="21"/>
                <w:szCs w:val="21"/>
              </w:rPr>
              <w:t>分，长短螺丝每缺</w:t>
            </w:r>
            <w:r>
              <w:rPr>
                <w:rFonts w:hint="eastAsia" w:ascii="宋体" w:hAnsi="宋体" w:eastAsia="宋体" w:cs="宋体"/>
                <w:sz w:val="21"/>
                <w:szCs w:val="21"/>
                <w:lang w:val="en-US" w:eastAsia="zh-CN"/>
              </w:rPr>
              <w:t>1</w:t>
            </w:r>
            <w:r>
              <w:rPr>
                <w:rFonts w:hint="eastAsia" w:ascii="宋体" w:hAnsi="宋体" w:eastAsia="宋体" w:cs="宋体"/>
                <w:sz w:val="21"/>
                <w:szCs w:val="21"/>
              </w:rPr>
              <w:t>个扣0.</w:t>
            </w:r>
            <w:r>
              <w:rPr>
                <w:rFonts w:hint="eastAsia" w:ascii="宋体" w:hAnsi="宋体" w:eastAsia="宋体" w:cs="宋体"/>
                <w:sz w:val="21"/>
                <w:szCs w:val="21"/>
                <w:lang w:val="en-US" w:eastAsia="zh-CN"/>
              </w:rPr>
              <w:t>1</w:t>
            </w:r>
            <w:r>
              <w:rPr>
                <w:rFonts w:hint="eastAsia" w:ascii="宋体" w:hAnsi="宋体" w:eastAsia="宋体" w:cs="宋体"/>
                <w:sz w:val="21"/>
                <w:szCs w:val="21"/>
              </w:rPr>
              <w:t>分。</w:t>
            </w:r>
          </w:p>
        </w:tc>
        <w:tc>
          <w:tcPr>
            <w:tcW w:w="1200" w:type="dxa"/>
            <w:noWrap w:val="0"/>
            <w:vAlign w:val="center"/>
          </w:tcPr>
          <w:p>
            <w:pPr>
              <w:spacing w:line="400" w:lineRule="atLeast"/>
              <w:jc w:val="center"/>
              <w:rPr>
                <w:rFonts w:hint="eastAsia" w:ascii="宋体" w:hAnsi="宋体" w:eastAsia="宋体" w:cs="宋体"/>
                <w:sz w:val="21"/>
                <w:szCs w:val="21"/>
              </w:rPr>
            </w:pPr>
            <w:r>
              <w:rPr>
                <w:rFonts w:hint="eastAsia" w:ascii="宋体" w:hAnsi="宋体" w:eastAsia="宋体" w:cs="宋体"/>
                <w:sz w:val="21"/>
                <w:szCs w:val="21"/>
              </w:rPr>
              <w:t>随机抽查</w:t>
            </w:r>
          </w:p>
        </w:tc>
        <w:tc>
          <w:tcPr>
            <w:tcW w:w="1195" w:type="dxa"/>
            <w:noWrap w:val="0"/>
            <w:vAlign w:val="center"/>
          </w:tcPr>
          <w:p>
            <w:pPr>
              <w:spacing w:line="400" w:lineRule="atLeast"/>
              <w:jc w:val="center"/>
              <w:rPr>
                <w:rFonts w:hint="eastAsia" w:ascii="宋体" w:hAnsi="宋体" w:eastAsia="宋体" w:cs="宋体"/>
                <w:sz w:val="21"/>
                <w:szCs w:val="21"/>
              </w:rPr>
            </w:pPr>
          </w:p>
        </w:tc>
        <w:tc>
          <w:tcPr>
            <w:tcW w:w="1020" w:type="dxa"/>
            <w:noWrap w:val="0"/>
            <w:vAlign w:val="center"/>
          </w:tcPr>
          <w:p>
            <w:pPr>
              <w:spacing w:line="400" w:lineRule="atLeast"/>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30" w:hRule="exact"/>
          <w:jc w:val="center"/>
        </w:trPr>
        <w:tc>
          <w:tcPr>
            <w:tcW w:w="1330" w:type="dxa"/>
            <w:noWrap w:val="0"/>
            <w:vAlign w:val="center"/>
          </w:tcPr>
          <w:p>
            <w:pPr>
              <w:spacing w:line="400" w:lineRule="atLeas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管理处</w:t>
            </w:r>
          </w:p>
          <w:p>
            <w:pPr>
              <w:spacing w:line="400" w:lineRule="atLeas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考核</w:t>
            </w:r>
          </w:p>
        </w:tc>
        <w:tc>
          <w:tcPr>
            <w:tcW w:w="1050" w:type="dxa"/>
            <w:noWrap w:val="0"/>
            <w:vAlign w:val="center"/>
          </w:tcPr>
          <w:p>
            <w:pPr>
              <w:spacing w:line="400" w:lineRule="atLeas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w:t>
            </w:r>
          </w:p>
        </w:tc>
        <w:tc>
          <w:tcPr>
            <w:tcW w:w="3720" w:type="dxa"/>
            <w:noWrap w:val="0"/>
            <w:vAlign w:val="center"/>
          </w:tcPr>
          <w:p>
            <w:pPr>
              <w:spacing w:line="400" w:lineRule="atLeas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隔离栅、</w:t>
            </w:r>
            <w:r>
              <w:rPr>
                <w:rFonts w:hint="eastAsia" w:ascii="宋体" w:hAnsi="宋体" w:eastAsia="宋体" w:cs="宋体"/>
                <w:sz w:val="21"/>
                <w:szCs w:val="21"/>
              </w:rPr>
              <w:t>护栏长短螺丝</w:t>
            </w:r>
            <w:r>
              <w:rPr>
                <w:rFonts w:hint="eastAsia" w:ascii="宋体" w:hAnsi="宋体" w:eastAsia="宋体" w:cs="宋体"/>
                <w:sz w:val="21"/>
                <w:szCs w:val="21"/>
                <w:lang w:eastAsia="zh-CN"/>
              </w:rPr>
              <w:t>及</w:t>
            </w:r>
            <w:r>
              <w:rPr>
                <w:rFonts w:hint="eastAsia" w:ascii="宋体" w:hAnsi="宋体" w:eastAsia="宋体" w:cs="宋体"/>
                <w:sz w:val="21"/>
                <w:szCs w:val="21"/>
              </w:rPr>
              <w:t>立柱帽</w:t>
            </w:r>
            <w:r>
              <w:rPr>
                <w:rFonts w:hint="eastAsia" w:ascii="宋体" w:hAnsi="宋体" w:eastAsia="宋体" w:cs="宋体"/>
                <w:sz w:val="21"/>
                <w:szCs w:val="21"/>
                <w:lang w:eastAsia="zh-CN"/>
              </w:rPr>
              <w:t>缺失、损毁</w:t>
            </w:r>
            <w:r>
              <w:rPr>
                <w:rFonts w:hint="eastAsia" w:ascii="宋体" w:hAnsi="宋体" w:eastAsia="宋体" w:cs="宋体"/>
                <w:sz w:val="21"/>
                <w:szCs w:val="21"/>
                <w:lang w:val="en-US" w:eastAsia="zh-CN"/>
              </w:rPr>
              <w:t>1处，按照日常管护考核扣分的5倍处置。</w:t>
            </w:r>
          </w:p>
        </w:tc>
        <w:tc>
          <w:tcPr>
            <w:tcW w:w="1200" w:type="dxa"/>
            <w:noWrap w:val="0"/>
            <w:vAlign w:val="center"/>
          </w:tcPr>
          <w:p>
            <w:pPr>
              <w:spacing w:line="400" w:lineRule="atLeast"/>
              <w:jc w:val="center"/>
              <w:rPr>
                <w:rFonts w:hint="eastAsia" w:ascii="宋体" w:hAnsi="宋体" w:eastAsia="宋体" w:cs="宋体"/>
                <w:sz w:val="21"/>
                <w:szCs w:val="21"/>
              </w:rPr>
            </w:pPr>
            <w:r>
              <w:rPr>
                <w:rFonts w:hint="eastAsia" w:ascii="宋体" w:hAnsi="宋体" w:eastAsia="宋体" w:cs="宋体"/>
                <w:sz w:val="21"/>
                <w:szCs w:val="21"/>
              </w:rPr>
              <w:t>随机抽查</w:t>
            </w:r>
          </w:p>
        </w:tc>
        <w:tc>
          <w:tcPr>
            <w:tcW w:w="1195" w:type="dxa"/>
            <w:noWrap w:val="0"/>
            <w:vAlign w:val="center"/>
          </w:tcPr>
          <w:p>
            <w:pPr>
              <w:spacing w:line="400" w:lineRule="atLeast"/>
              <w:jc w:val="center"/>
              <w:rPr>
                <w:rFonts w:hint="eastAsia" w:ascii="宋体" w:hAnsi="宋体" w:eastAsia="宋体" w:cs="宋体"/>
                <w:sz w:val="21"/>
                <w:szCs w:val="21"/>
              </w:rPr>
            </w:pPr>
          </w:p>
        </w:tc>
        <w:tc>
          <w:tcPr>
            <w:tcW w:w="1020" w:type="dxa"/>
            <w:noWrap w:val="0"/>
            <w:vAlign w:val="center"/>
          </w:tcPr>
          <w:p>
            <w:pPr>
              <w:spacing w:line="400" w:lineRule="atLeast"/>
              <w:jc w:val="center"/>
              <w:rPr>
                <w:rFonts w:hint="eastAsia" w:ascii="宋体" w:hAnsi="宋体" w:eastAsia="宋体" w:cs="宋体"/>
                <w:sz w:val="21"/>
                <w:szCs w:val="21"/>
              </w:rPr>
            </w:pPr>
          </w:p>
        </w:tc>
      </w:tr>
    </w:tbl>
    <w:p>
      <w:pPr>
        <w:keepNext w:val="0"/>
        <w:keepLines w:val="0"/>
        <w:pageBreakBefore w:val="0"/>
        <w:widowControl w:val="0"/>
        <w:numPr>
          <w:ilvl w:val="0"/>
          <w:numId w:val="11"/>
        </w:numPr>
        <w:kinsoku/>
        <w:wordWrap/>
        <w:overflowPunct/>
        <w:topLinePunct w:val="0"/>
        <w:autoSpaceDE/>
        <w:autoSpaceDN/>
        <w:bidi w:val="0"/>
        <w:adjustRightInd/>
        <w:snapToGrid/>
        <w:spacing w:line="500" w:lineRule="exact"/>
        <w:textAlignment w:val="auto"/>
        <w:outlineLvl w:val="9"/>
        <w:rPr>
          <w:rFonts w:hint="eastAsia" w:ascii="宋体" w:hAnsi="宋体" w:eastAsia="宋体" w:cs="宋体"/>
          <w:sz w:val="21"/>
          <w:szCs w:val="21"/>
        </w:rPr>
      </w:pPr>
      <w:r>
        <w:rPr>
          <w:rFonts w:hint="eastAsia" w:ascii="宋体" w:hAnsi="宋体" w:eastAsia="宋体" w:cs="宋体"/>
          <w:b/>
          <w:bCs/>
          <w:sz w:val="21"/>
          <w:szCs w:val="21"/>
          <w:lang w:val="en-US" w:eastAsia="zh-CN"/>
        </w:rPr>
        <w:t>考核评量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b w:val="0"/>
          <w:bCs w:val="0"/>
          <w:color w:val="auto"/>
          <w:sz w:val="21"/>
          <w:szCs w:val="21"/>
          <w:lang w:val="en-US" w:eastAsia="zh-CN"/>
        </w:rPr>
        <w:t>1.</w:t>
      </w:r>
      <w:r>
        <w:rPr>
          <w:rFonts w:hint="eastAsia" w:ascii="宋体" w:hAnsi="宋体" w:eastAsia="宋体" w:cs="宋体"/>
          <w:color w:val="auto"/>
          <w:sz w:val="21"/>
          <w:szCs w:val="21"/>
        </w:rPr>
        <w:t>承包人月度检查考评得分≥</w:t>
      </w:r>
      <w:r>
        <w:rPr>
          <w:rFonts w:hint="eastAsia" w:ascii="宋体" w:hAnsi="宋体" w:eastAsia="宋体" w:cs="宋体"/>
          <w:color w:val="auto"/>
          <w:sz w:val="21"/>
          <w:szCs w:val="21"/>
          <w:lang w:val="en-US" w:eastAsia="zh-CN"/>
        </w:rPr>
        <w:t>90</w:t>
      </w:r>
      <w:r>
        <w:rPr>
          <w:rFonts w:hint="eastAsia" w:ascii="宋体" w:hAnsi="宋体" w:eastAsia="宋体" w:cs="宋体"/>
          <w:color w:val="auto"/>
          <w:sz w:val="21"/>
          <w:szCs w:val="21"/>
        </w:rPr>
        <w:t>时：</w:t>
      </w:r>
      <w:r>
        <w:rPr>
          <w:rFonts w:hint="eastAsia" w:ascii="宋体" w:hAnsi="宋体" w:eastAsia="宋体" w:cs="宋体"/>
          <w:color w:val="auto"/>
          <w:sz w:val="21"/>
          <w:szCs w:val="21"/>
          <w:lang w:eastAsia="zh-CN"/>
        </w:rPr>
        <w:t>当月评定为甲。</w:t>
      </w:r>
      <w:r>
        <w:rPr>
          <w:rFonts w:hint="eastAsia" w:ascii="宋体" w:hAnsi="宋体" w:eastAsia="宋体" w:cs="宋体"/>
          <w:b w:val="0"/>
          <w:bCs w:val="0"/>
          <w:color w:val="auto"/>
          <w:sz w:val="21"/>
          <w:szCs w:val="21"/>
          <w:lang w:val="en-US" w:eastAsia="zh-CN"/>
        </w:rPr>
        <w:t>2.</w:t>
      </w:r>
      <w:r>
        <w:rPr>
          <w:rFonts w:hint="eastAsia" w:ascii="宋体" w:hAnsi="宋体" w:eastAsia="宋体" w:cs="宋体"/>
          <w:color w:val="auto"/>
          <w:sz w:val="21"/>
          <w:szCs w:val="21"/>
        </w:rPr>
        <w:t>承包人月度检查考评得分＜</w:t>
      </w:r>
      <w:r>
        <w:rPr>
          <w:rFonts w:hint="eastAsia" w:ascii="宋体" w:hAnsi="宋体" w:eastAsia="宋体" w:cs="宋体"/>
          <w:color w:val="auto"/>
          <w:sz w:val="21"/>
          <w:szCs w:val="21"/>
          <w:lang w:val="en-US" w:eastAsia="zh-CN"/>
        </w:rPr>
        <w:t>90</w:t>
      </w:r>
      <w:r>
        <w:rPr>
          <w:rFonts w:hint="eastAsia" w:ascii="宋体" w:hAnsi="宋体" w:eastAsia="宋体" w:cs="宋体"/>
          <w:color w:val="auto"/>
          <w:sz w:val="21"/>
          <w:szCs w:val="21"/>
        </w:rPr>
        <w:t>分，且≥</w:t>
      </w:r>
      <w:r>
        <w:rPr>
          <w:rFonts w:hint="eastAsia" w:ascii="宋体" w:hAnsi="宋体" w:eastAsia="宋体" w:cs="宋体"/>
          <w:color w:val="auto"/>
          <w:sz w:val="21"/>
          <w:szCs w:val="21"/>
          <w:lang w:val="en-US" w:eastAsia="zh-CN"/>
        </w:rPr>
        <w:t>70</w:t>
      </w:r>
      <w:r>
        <w:rPr>
          <w:rFonts w:hint="eastAsia" w:ascii="宋体" w:hAnsi="宋体" w:eastAsia="宋体" w:cs="宋体"/>
          <w:color w:val="auto"/>
          <w:sz w:val="21"/>
          <w:szCs w:val="21"/>
        </w:rPr>
        <w:t>分时：</w:t>
      </w:r>
      <w:r>
        <w:rPr>
          <w:rFonts w:hint="eastAsia" w:ascii="宋体" w:hAnsi="宋体" w:eastAsia="宋体" w:cs="宋体"/>
          <w:color w:val="auto"/>
          <w:sz w:val="21"/>
          <w:szCs w:val="21"/>
          <w:lang w:eastAsia="zh-CN"/>
        </w:rPr>
        <w:t>当月评定为乙。</w:t>
      </w:r>
      <w:r>
        <w:rPr>
          <w:rFonts w:hint="eastAsia" w:ascii="宋体" w:hAnsi="宋体" w:eastAsia="宋体" w:cs="宋体"/>
          <w:b w:val="0"/>
          <w:bCs w:val="0"/>
          <w:color w:val="auto"/>
          <w:sz w:val="21"/>
          <w:szCs w:val="21"/>
          <w:lang w:val="en-US" w:eastAsia="zh-CN"/>
        </w:rPr>
        <w:t>3.</w:t>
      </w:r>
      <w:r>
        <w:rPr>
          <w:rFonts w:hint="eastAsia" w:ascii="宋体" w:hAnsi="宋体" w:eastAsia="宋体" w:cs="宋体"/>
          <w:color w:val="auto"/>
          <w:sz w:val="21"/>
          <w:szCs w:val="21"/>
        </w:rPr>
        <w:t>承包人月度检查考评得分＜</w:t>
      </w:r>
      <w:r>
        <w:rPr>
          <w:rFonts w:hint="eastAsia" w:ascii="宋体" w:hAnsi="宋体" w:eastAsia="宋体" w:cs="宋体"/>
          <w:color w:val="auto"/>
          <w:sz w:val="21"/>
          <w:szCs w:val="21"/>
          <w:lang w:val="en-US" w:eastAsia="zh-CN"/>
        </w:rPr>
        <w:t>70</w:t>
      </w:r>
      <w:r>
        <w:rPr>
          <w:rFonts w:hint="eastAsia" w:ascii="宋体" w:hAnsi="宋体" w:eastAsia="宋体" w:cs="宋体"/>
          <w:color w:val="auto"/>
          <w:sz w:val="21"/>
          <w:szCs w:val="21"/>
        </w:rPr>
        <w:t>分</w:t>
      </w:r>
      <w:r>
        <w:rPr>
          <w:rFonts w:hint="eastAsia" w:ascii="宋体" w:hAnsi="宋体" w:eastAsia="宋体" w:cs="宋体"/>
          <w:color w:val="auto"/>
          <w:sz w:val="21"/>
          <w:szCs w:val="21"/>
          <w:lang w:eastAsia="zh-CN"/>
        </w:rPr>
        <w:t>时：当月评定为丙。（甲：</w:t>
      </w:r>
      <w:r>
        <w:rPr>
          <w:rFonts w:hint="eastAsia" w:ascii="宋体" w:hAnsi="宋体" w:eastAsia="宋体" w:cs="宋体"/>
          <w:color w:val="auto"/>
          <w:sz w:val="21"/>
          <w:szCs w:val="21"/>
        </w:rPr>
        <w:t>当月修补</w:t>
      </w:r>
      <w:r>
        <w:rPr>
          <w:rFonts w:hint="eastAsia" w:ascii="宋体" w:hAnsi="宋体" w:eastAsia="宋体" w:cs="宋体"/>
          <w:color w:val="auto"/>
          <w:sz w:val="21"/>
          <w:szCs w:val="21"/>
          <w:lang w:eastAsia="zh-CN"/>
        </w:rPr>
        <w:t>隔离栅、</w:t>
      </w:r>
      <w:r>
        <w:rPr>
          <w:rFonts w:hint="eastAsia" w:ascii="宋体" w:hAnsi="宋体" w:eastAsia="宋体" w:cs="宋体"/>
          <w:color w:val="auto"/>
          <w:sz w:val="21"/>
          <w:szCs w:val="21"/>
        </w:rPr>
        <w:t>护栏长短螺丝</w:t>
      </w:r>
      <w:r>
        <w:rPr>
          <w:rFonts w:hint="eastAsia" w:ascii="宋体" w:hAnsi="宋体" w:eastAsia="宋体" w:cs="宋体"/>
          <w:color w:val="auto"/>
          <w:sz w:val="21"/>
          <w:szCs w:val="21"/>
          <w:lang w:val="en-US" w:eastAsia="zh-CN"/>
        </w:rPr>
        <w:t>及</w:t>
      </w:r>
      <w:r>
        <w:rPr>
          <w:rFonts w:hint="eastAsia" w:ascii="宋体" w:hAnsi="宋体" w:eastAsia="宋体" w:cs="宋体"/>
          <w:color w:val="auto"/>
          <w:sz w:val="21"/>
          <w:szCs w:val="21"/>
        </w:rPr>
        <w:t>立柱帽计量金额=承包人该项月度总额报价×当月考评得分百分比；</w:t>
      </w:r>
      <w:r>
        <w:rPr>
          <w:rFonts w:hint="eastAsia" w:ascii="宋体" w:hAnsi="宋体" w:eastAsia="宋体" w:cs="宋体"/>
          <w:color w:val="auto"/>
          <w:sz w:val="21"/>
          <w:szCs w:val="21"/>
          <w:lang w:eastAsia="zh-CN"/>
        </w:rPr>
        <w:t>乙：</w:t>
      </w:r>
      <w:r>
        <w:rPr>
          <w:rFonts w:hint="eastAsia" w:ascii="宋体" w:hAnsi="宋体" w:eastAsia="宋体" w:cs="宋体"/>
          <w:color w:val="auto"/>
          <w:sz w:val="21"/>
          <w:szCs w:val="21"/>
        </w:rPr>
        <w:t>当月修补</w:t>
      </w:r>
      <w:r>
        <w:rPr>
          <w:rFonts w:hint="eastAsia" w:ascii="宋体" w:hAnsi="宋体" w:eastAsia="宋体" w:cs="宋体"/>
          <w:color w:val="auto"/>
          <w:sz w:val="21"/>
          <w:szCs w:val="21"/>
          <w:lang w:eastAsia="zh-CN"/>
        </w:rPr>
        <w:t>隔离栅、</w:t>
      </w:r>
      <w:r>
        <w:rPr>
          <w:rFonts w:hint="eastAsia" w:ascii="宋体" w:hAnsi="宋体" w:eastAsia="宋体" w:cs="宋体"/>
          <w:color w:val="auto"/>
          <w:sz w:val="21"/>
          <w:szCs w:val="21"/>
        </w:rPr>
        <w:t>护栏长短螺丝</w:t>
      </w:r>
      <w:r>
        <w:rPr>
          <w:rFonts w:hint="eastAsia" w:ascii="宋体" w:hAnsi="宋体" w:eastAsia="宋体" w:cs="宋体"/>
          <w:color w:val="auto"/>
          <w:sz w:val="21"/>
          <w:szCs w:val="21"/>
          <w:lang w:val="en-US" w:eastAsia="zh-CN"/>
        </w:rPr>
        <w:t>及</w:t>
      </w:r>
      <w:r>
        <w:rPr>
          <w:rFonts w:hint="eastAsia" w:ascii="宋体" w:hAnsi="宋体" w:eastAsia="宋体" w:cs="宋体"/>
          <w:color w:val="auto"/>
          <w:sz w:val="21"/>
          <w:szCs w:val="21"/>
        </w:rPr>
        <w:t>立柱帽计量金额=承包人该项月度总额报价×[当月考评得分百分比-（</w:t>
      </w:r>
      <w:r>
        <w:rPr>
          <w:rFonts w:hint="eastAsia" w:ascii="宋体" w:hAnsi="宋体" w:eastAsia="宋体" w:cs="宋体"/>
          <w:color w:val="auto"/>
          <w:sz w:val="21"/>
          <w:szCs w:val="21"/>
          <w:lang w:val="en-US" w:eastAsia="zh-CN"/>
        </w:rPr>
        <w:t>90</w:t>
      </w:r>
      <w:r>
        <w:rPr>
          <w:rFonts w:hint="eastAsia" w:ascii="宋体" w:hAnsi="宋体" w:eastAsia="宋体" w:cs="宋体"/>
          <w:color w:val="auto"/>
          <w:sz w:val="21"/>
          <w:szCs w:val="21"/>
        </w:rPr>
        <w:t>%-当月考评得分百分比）×2]；</w:t>
      </w:r>
      <w:r>
        <w:rPr>
          <w:rFonts w:hint="eastAsia" w:ascii="宋体" w:hAnsi="宋体" w:eastAsia="宋体" w:cs="宋体"/>
          <w:color w:val="auto"/>
          <w:sz w:val="21"/>
          <w:szCs w:val="21"/>
          <w:lang w:eastAsia="zh-CN"/>
        </w:rPr>
        <w:t>丙：</w:t>
      </w:r>
      <w:r>
        <w:rPr>
          <w:rFonts w:hint="eastAsia" w:ascii="宋体" w:hAnsi="宋体" w:eastAsia="宋体" w:cs="宋体"/>
          <w:color w:val="auto"/>
          <w:sz w:val="21"/>
          <w:szCs w:val="21"/>
        </w:rPr>
        <w:t>承包人当月</w:t>
      </w:r>
      <w:r>
        <w:rPr>
          <w:rFonts w:hint="eastAsia" w:ascii="宋体" w:hAnsi="宋体" w:eastAsia="宋体" w:cs="宋体"/>
          <w:color w:val="auto"/>
          <w:sz w:val="21"/>
          <w:szCs w:val="21"/>
          <w:lang w:eastAsia="zh-CN"/>
        </w:rPr>
        <w:t>隔离栅、</w:t>
      </w:r>
      <w:r>
        <w:rPr>
          <w:rFonts w:hint="eastAsia" w:ascii="宋体" w:hAnsi="宋体" w:eastAsia="宋体" w:cs="宋体"/>
          <w:color w:val="auto"/>
          <w:sz w:val="21"/>
          <w:szCs w:val="21"/>
        </w:rPr>
        <w:t>护栏长短螺丝</w:t>
      </w:r>
      <w:r>
        <w:rPr>
          <w:rFonts w:hint="eastAsia" w:ascii="宋体" w:hAnsi="宋体" w:eastAsia="宋体" w:cs="宋体"/>
          <w:color w:val="auto"/>
          <w:sz w:val="21"/>
          <w:szCs w:val="21"/>
          <w:lang w:val="en-US" w:eastAsia="zh-CN"/>
        </w:rPr>
        <w:t>及</w:t>
      </w:r>
      <w:r>
        <w:rPr>
          <w:rFonts w:hint="eastAsia" w:ascii="宋体" w:hAnsi="宋体" w:eastAsia="宋体" w:cs="宋体"/>
          <w:color w:val="auto"/>
          <w:sz w:val="21"/>
          <w:szCs w:val="21"/>
        </w:rPr>
        <w:t>立柱帽细目不予计量</w:t>
      </w:r>
      <w:r>
        <w:rPr>
          <w:rFonts w:hint="eastAsia" w:ascii="宋体" w:hAnsi="宋体" w:eastAsia="宋体" w:cs="宋体"/>
          <w:color w:val="auto"/>
          <w:sz w:val="21"/>
          <w:szCs w:val="21"/>
          <w:lang w:eastAsia="zh-CN"/>
        </w:rPr>
        <w:t>。）</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b/>
          <w:szCs w:val="21"/>
        </w:rPr>
      </w:pPr>
      <w:r>
        <w:rPr>
          <w:rFonts w:hint="eastAsia" w:ascii="宋体" w:hAnsi="宋体"/>
          <w:b/>
          <w:szCs w:val="21"/>
        </w:rPr>
        <w:t>604.04   质量检查</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1.基本要求</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(1)用冷拔钢丝网制作的隔离栅，安装后要求网面平整，无明显翘曲和凹凸现象，刺铁丝拉紧固定后的中心挠度小于15mm。</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(2)金属立柱弯曲度超过5</w:t>
      </w:r>
      <w:r>
        <w:rPr>
          <w:rFonts w:ascii="宋体" w:hAnsi="宋体"/>
          <w:szCs w:val="21"/>
        </w:rPr>
        <w:t>m</w:t>
      </w:r>
      <w:r>
        <w:rPr>
          <w:rFonts w:hint="eastAsia" w:ascii="宋体" w:hAnsi="宋体"/>
          <w:szCs w:val="21"/>
        </w:rPr>
        <w:t>m</w:t>
      </w:r>
      <w:r>
        <w:rPr>
          <w:rFonts w:ascii="宋体" w:hAnsi="宋体"/>
          <w:szCs w:val="21"/>
        </w:rPr>
        <w:t>/m</w:t>
      </w:r>
      <w:r>
        <w:rPr>
          <w:rFonts w:hint="eastAsia" w:ascii="宋体" w:hAnsi="宋体"/>
          <w:szCs w:val="21"/>
        </w:rPr>
        <w:t>，有明显变形、卷边、划伤者，以及混凝土立柱折断者均不得使用。</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(3)冷拔钢丝网、钢板网、金属立柱、斜撑构件和连接件的材质、规格及防腐处理均应满足要求，具有产品合格证并经工地检验后方可使用。</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(4)立柱埋深应符合规范和</w:t>
      </w:r>
      <w:r>
        <w:rPr>
          <w:rFonts w:hint="eastAsia" w:ascii="宋体" w:hAnsi="宋体"/>
          <w:szCs w:val="21"/>
          <w:lang w:eastAsia="zh-CN"/>
        </w:rPr>
        <w:t>发包人</w:t>
      </w:r>
      <w:r>
        <w:rPr>
          <w:rFonts w:hint="eastAsia" w:ascii="宋体" w:hAnsi="宋体"/>
          <w:szCs w:val="21"/>
        </w:rPr>
        <w:t>要求。立柱与基础、隔离栅与立柱之间的连接应稳固。</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(5)隔离栅起终点应符合端头封围要求。</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(6)立柱和基础的混凝土强度不小于20号的要求。</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2.检查项目</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b/>
          <w:bCs/>
          <w:sz w:val="28"/>
        </w:rPr>
      </w:pPr>
      <w:r>
        <w:rPr>
          <w:rFonts w:hint="eastAsia" w:ascii="宋体" w:hAnsi="宋体"/>
          <w:szCs w:val="21"/>
        </w:rPr>
        <w:t xml:space="preserve">    (1)隔离栅、刺铁丝检查项目见表600-4-1。</w:t>
      </w:r>
    </w:p>
    <w:p>
      <w:pPr>
        <w:jc w:val="center"/>
        <w:rPr>
          <w:rFonts w:hint="eastAsia" w:ascii="宋体" w:hAnsi="宋体"/>
          <w:b/>
          <w:bCs/>
          <w:sz w:val="28"/>
        </w:rPr>
      </w:pPr>
      <w:r>
        <w:rPr>
          <w:rFonts w:hint="eastAsia" w:ascii="宋体" w:hAnsi="宋体"/>
          <w:b/>
          <w:bCs/>
          <w:sz w:val="28"/>
        </w:rPr>
        <w:t>隔离栅、刺铁丝检查项目</w:t>
      </w:r>
    </w:p>
    <w:p>
      <w:pPr>
        <w:jc w:val="right"/>
        <w:rPr>
          <w:rFonts w:hint="eastAsia" w:ascii="宋体" w:hAnsi="宋体"/>
          <w:szCs w:val="21"/>
        </w:rPr>
      </w:pPr>
      <w:r>
        <w:rPr>
          <w:rFonts w:hint="eastAsia" w:ascii="宋体" w:hAnsi="宋体"/>
          <w:szCs w:val="21"/>
        </w:rPr>
        <w:t>表600-4-1</w:t>
      </w:r>
    </w:p>
    <w:tbl>
      <w:tblPr>
        <w:tblStyle w:val="61"/>
        <w:tblW w:w="9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2413"/>
        <w:gridCol w:w="2687"/>
        <w:gridCol w:w="3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1083" w:type="dxa"/>
            <w:noWrap w:val="0"/>
            <w:vAlign w:val="center"/>
          </w:tcPr>
          <w:p>
            <w:pPr>
              <w:jc w:val="center"/>
              <w:rPr>
                <w:rFonts w:hint="eastAsia" w:ascii="宋体" w:hAnsi="宋体"/>
                <w:szCs w:val="21"/>
              </w:rPr>
            </w:pPr>
            <w:r>
              <w:rPr>
                <w:rFonts w:hint="eastAsia" w:ascii="宋体" w:hAnsi="宋体"/>
                <w:szCs w:val="21"/>
              </w:rPr>
              <w:t>项次</w:t>
            </w:r>
          </w:p>
        </w:tc>
        <w:tc>
          <w:tcPr>
            <w:tcW w:w="2413" w:type="dxa"/>
            <w:noWrap w:val="0"/>
            <w:vAlign w:val="center"/>
          </w:tcPr>
          <w:p>
            <w:pPr>
              <w:jc w:val="center"/>
              <w:rPr>
                <w:rFonts w:hint="eastAsia" w:ascii="宋体" w:hAnsi="宋体"/>
                <w:szCs w:val="21"/>
              </w:rPr>
            </w:pPr>
            <w:r>
              <w:rPr>
                <w:rFonts w:hint="eastAsia" w:ascii="宋体" w:hAnsi="宋体"/>
                <w:szCs w:val="21"/>
              </w:rPr>
              <w:t>检查项目</w:t>
            </w:r>
          </w:p>
        </w:tc>
        <w:tc>
          <w:tcPr>
            <w:tcW w:w="2687" w:type="dxa"/>
            <w:noWrap w:val="0"/>
            <w:vAlign w:val="center"/>
          </w:tcPr>
          <w:p>
            <w:pPr>
              <w:jc w:val="center"/>
              <w:rPr>
                <w:rFonts w:hint="eastAsia" w:ascii="宋体" w:hAnsi="宋体"/>
                <w:szCs w:val="21"/>
              </w:rPr>
            </w:pPr>
            <w:r>
              <w:rPr>
                <w:rFonts w:hint="eastAsia" w:ascii="宋体" w:hAnsi="宋体"/>
                <w:szCs w:val="21"/>
              </w:rPr>
              <w:t>规定值或允许偏差</w:t>
            </w:r>
          </w:p>
        </w:tc>
        <w:tc>
          <w:tcPr>
            <w:tcW w:w="3185" w:type="dxa"/>
            <w:noWrap w:val="0"/>
            <w:vAlign w:val="center"/>
          </w:tcPr>
          <w:p>
            <w:pPr>
              <w:jc w:val="center"/>
              <w:rPr>
                <w:rFonts w:hint="eastAsia" w:ascii="宋体" w:hAnsi="宋体"/>
                <w:szCs w:val="21"/>
              </w:rPr>
            </w:pPr>
            <w:r>
              <w:rPr>
                <w:rFonts w:hint="eastAsia" w:ascii="宋体" w:hAnsi="宋体"/>
                <w:szCs w:val="21"/>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083" w:type="dxa"/>
            <w:noWrap w:val="0"/>
            <w:vAlign w:val="center"/>
          </w:tcPr>
          <w:p>
            <w:pPr>
              <w:jc w:val="center"/>
              <w:rPr>
                <w:rFonts w:hint="eastAsia" w:ascii="宋体" w:hAnsi="宋体" w:eastAsia="宋体"/>
                <w:szCs w:val="21"/>
                <w:lang w:val="en-US" w:eastAsia="zh-CN"/>
              </w:rPr>
            </w:pPr>
            <w:r>
              <w:rPr>
                <w:rFonts w:hint="eastAsia" w:ascii="宋体" w:hAnsi="宋体"/>
                <w:szCs w:val="21"/>
                <w:lang w:val="en-US" w:eastAsia="zh-CN"/>
              </w:rPr>
              <w:t>1</w:t>
            </w:r>
          </w:p>
        </w:tc>
        <w:tc>
          <w:tcPr>
            <w:tcW w:w="2413" w:type="dxa"/>
            <w:noWrap w:val="0"/>
            <w:vAlign w:val="center"/>
          </w:tcPr>
          <w:p>
            <w:pPr>
              <w:jc w:val="center"/>
              <w:rPr>
                <w:rFonts w:hint="eastAsia" w:ascii="宋体" w:hAnsi="宋体" w:eastAsia="宋体"/>
                <w:szCs w:val="21"/>
                <w:lang w:eastAsia="zh-CN"/>
              </w:rPr>
            </w:pPr>
            <w:r>
              <w:rPr>
                <w:rFonts w:hint="eastAsia" w:ascii="宋体" w:hAnsi="宋体"/>
                <w:szCs w:val="21"/>
                <w:lang w:eastAsia="zh-CN"/>
              </w:rPr>
              <w:t>高速（</w:t>
            </w:r>
            <w:r>
              <w:rPr>
                <w:rFonts w:hint="eastAsia" w:ascii="宋体" w:hAnsi="宋体"/>
                <w:szCs w:val="21"/>
                <w:lang w:val="en-US" w:eastAsia="zh-CN"/>
              </w:rPr>
              <w:t>mm</w:t>
            </w:r>
            <w:r>
              <w:rPr>
                <w:rFonts w:hint="eastAsia" w:ascii="宋体" w:hAnsi="宋体"/>
                <w:szCs w:val="21"/>
                <w:lang w:eastAsia="zh-CN"/>
              </w:rPr>
              <w:t>）</w:t>
            </w:r>
          </w:p>
        </w:tc>
        <w:tc>
          <w:tcPr>
            <w:tcW w:w="2687" w:type="dxa"/>
            <w:noWrap w:val="0"/>
            <w:vAlign w:val="center"/>
          </w:tcPr>
          <w:p>
            <w:pPr>
              <w:jc w:val="center"/>
              <w:rPr>
                <w:rFonts w:hint="eastAsia" w:ascii="宋体" w:hAnsi="宋体" w:eastAsia="宋体"/>
                <w:szCs w:val="21"/>
                <w:lang w:val="en-US" w:eastAsia="zh-CN"/>
              </w:rPr>
            </w:pPr>
            <w:r>
              <w:rPr>
                <w:rFonts w:hint="eastAsia" w:ascii="宋体" w:hAnsi="宋体"/>
                <w:szCs w:val="21"/>
              </w:rPr>
              <w:t>±</w:t>
            </w:r>
            <w:r>
              <w:rPr>
                <w:rFonts w:hint="eastAsia" w:ascii="宋体" w:hAnsi="宋体"/>
                <w:szCs w:val="21"/>
                <w:lang w:val="en-US" w:eastAsia="zh-CN"/>
              </w:rPr>
              <w:t>15</w:t>
            </w:r>
          </w:p>
        </w:tc>
        <w:tc>
          <w:tcPr>
            <w:tcW w:w="3185" w:type="dxa"/>
            <w:noWrap w:val="0"/>
            <w:vAlign w:val="center"/>
          </w:tcPr>
          <w:p>
            <w:pPr>
              <w:jc w:val="center"/>
              <w:rPr>
                <w:rFonts w:hint="eastAsia" w:ascii="宋体" w:hAnsi="宋体" w:eastAsia="宋体"/>
                <w:szCs w:val="21"/>
                <w:lang w:val="en-US" w:eastAsia="zh-CN"/>
              </w:rPr>
            </w:pPr>
            <w:r>
              <w:rPr>
                <w:rFonts w:hint="eastAsia" w:ascii="宋体" w:hAnsi="宋体"/>
                <w:szCs w:val="21"/>
                <w:lang w:eastAsia="zh-CN"/>
              </w:rPr>
              <w:t>钢卷尺：每</w:t>
            </w:r>
            <w:r>
              <w:rPr>
                <w:rFonts w:hint="eastAsia" w:ascii="宋体" w:hAnsi="宋体"/>
                <w:szCs w:val="21"/>
                <w:lang w:val="en-US" w:eastAsia="zh-CN"/>
              </w:rPr>
              <w:t>100根测2根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exact"/>
        </w:trPr>
        <w:tc>
          <w:tcPr>
            <w:tcW w:w="1083" w:type="dxa"/>
            <w:noWrap w:val="0"/>
            <w:vAlign w:val="center"/>
          </w:tcPr>
          <w:p>
            <w:pPr>
              <w:jc w:val="center"/>
              <w:rPr>
                <w:rFonts w:hint="eastAsia" w:ascii="宋体" w:hAnsi="宋体" w:eastAsia="宋体"/>
                <w:szCs w:val="21"/>
                <w:lang w:val="en-US" w:eastAsia="zh-CN"/>
              </w:rPr>
            </w:pPr>
            <w:r>
              <w:rPr>
                <w:rFonts w:hint="eastAsia" w:ascii="宋体" w:hAnsi="宋体"/>
                <w:szCs w:val="21"/>
                <w:lang w:val="en-US" w:eastAsia="zh-CN"/>
              </w:rPr>
              <w:t>2</w:t>
            </w:r>
          </w:p>
        </w:tc>
        <w:tc>
          <w:tcPr>
            <w:tcW w:w="2413" w:type="dxa"/>
            <w:noWrap w:val="0"/>
            <w:vAlign w:val="center"/>
          </w:tcPr>
          <w:p>
            <w:pPr>
              <w:jc w:val="center"/>
              <w:rPr>
                <w:rFonts w:hint="eastAsia" w:ascii="宋体" w:hAnsi="宋体" w:eastAsia="宋体"/>
                <w:szCs w:val="21"/>
                <w:lang w:eastAsia="zh-CN"/>
              </w:rPr>
            </w:pPr>
            <w:r>
              <w:rPr>
                <w:rFonts w:hint="eastAsia" w:ascii="宋体" w:hAnsi="宋体" w:eastAsia="宋体"/>
                <w:szCs w:val="21"/>
                <w:lang w:eastAsia="zh-CN"/>
              </w:rPr>
              <w:t>网面平整度（</w:t>
            </w:r>
            <w:r>
              <w:rPr>
                <w:rFonts w:hint="eastAsia" w:ascii="宋体" w:hAnsi="宋体" w:eastAsia="宋体"/>
                <w:szCs w:val="21"/>
                <w:lang w:val="en-US" w:eastAsia="zh-CN"/>
              </w:rPr>
              <w:t>mm/m</w:t>
            </w:r>
            <w:r>
              <w:rPr>
                <w:rFonts w:hint="eastAsia" w:ascii="宋体" w:hAnsi="宋体" w:eastAsia="宋体"/>
                <w:szCs w:val="21"/>
                <w:lang w:eastAsia="zh-CN"/>
              </w:rPr>
              <w:t>）</w:t>
            </w:r>
          </w:p>
        </w:tc>
        <w:tc>
          <w:tcPr>
            <w:tcW w:w="2687" w:type="dxa"/>
            <w:noWrap w:val="0"/>
            <w:vAlign w:val="center"/>
          </w:tcPr>
          <w:p>
            <w:pPr>
              <w:jc w:val="center"/>
              <w:rPr>
                <w:rFonts w:hint="eastAsia" w:ascii="宋体" w:hAnsi="宋体"/>
                <w:szCs w:val="21"/>
              </w:rPr>
            </w:pPr>
            <w:r>
              <w:rPr>
                <w:rFonts w:hint="eastAsia" w:ascii="宋体" w:hAnsi="宋体"/>
                <w:szCs w:val="21"/>
              </w:rPr>
              <w:t>±</w:t>
            </w:r>
            <w:r>
              <w:rPr>
                <w:rFonts w:hint="eastAsia" w:ascii="宋体" w:hAnsi="宋体"/>
                <w:szCs w:val="21"/>
                <w:lang w:val="en-US" w:eastAsia="zh-CN"/>
              </w:rPr>
              <w:t>2</w:t>
            </w:r>
          </w:p>
        </w:tc>
        <w:tc>
          <w:tcPr>
            <w:tcW w:w="318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exact"/>
        </w:trPr>
        <w:tc>
          <w:tcPr>
            <w:tcW w:w="1083" w:type="dxa"/>
            <w:noWrap w:val="0"/>
            <w:vAlign w:val="center"/>
          </w:tcPr>
          <w:p>
            <w:pPr>
              <w:jc w:val="center"/>
              <w:rPr>
                <w:rFonts w:hint="eastAsia" w:ascii="宋体" w:hAnsi="宋体" w:eastAsia="宋体"/>
                <w:szCs w:val="21"/>
                <w:lang w:val="en-US" w:eastAsia="zh-CN"/>
              </w:rPr>
            </w:pPr>
            <w:r>
              <w:rPr>
                <w:rFonts w:hint="eastAsia" w:ascii="宋体" w:hAnsi="宋体"/>
                <w:szCs w:val="21"/>
                <w:lang w:val="en-US" w:eastAsia="zh-CN"/>
              </w:rPr>
              <w:t>3</w:t>
            </w:r>
          </w:p>
        </w:tc>
        <w:tc>
          <w:tcPr>
            <w:tcW w:w="2413" w:type="dxa"/>
            <w:noWrap w:val="0"/>
            <w:vAlign w:val="center"/>
          </w:tcPr>
          <w:p>
            <w:pPr>
              <w:jc w:val="center"/>
              <w:rPr>
                <w:rFonts w:hint="eastAsia" w:ascii="宋体" w:hAnsi="宋体" w:eastAsia="宋体"/>
                <w:szCs w:val="21"/>
                <w:lang w:eastAsia="zh-CN"/>
              </w:rPr>
            </w:pPr>
            <w:r>
              <w:rPr>
                <w:rFonts w:hint="eastAsia" w:ascii="宋体" w:hAnsi="宋体"/>
                <w:szCs w:val="21"/>
                <w:lang w:eastAsia="zh-CN"/>
              </w:rPr>
              <w:t>立柱埋深</w:t>
            </w:r>
          </w:p>
        </w:tc>
        <w:tc>
          <w:tcPr>
            <w:tcW w:w="2687" w:type="dxa"/>
            <w:noWrap w:val="0"/>
            <w:vAlign w:val="center"/>
          </w:tcPr>
          <w:p>
            <w:pPr>
              <w:jc w:val="center"/>
              <w:rPr>
                <w:rFonts w:hint="eastAsia" w:ascii="宋体" w:hAnsi="宋体" w:eastAsia="宋体"/>
                <w:szCs w:val="21"/>
                <w:lang w:val="en-US" w:eastAsia="zh-CN"/>
              </w:rPr>
            </w:pPr>
            <w:r>
              <w:rPr>
                <w:rFonts w:hint="eastAsia" w:ascii="宋体" w:hAnsi="宋体"/>
                <w:szCs w:val="21"/>
                <w:lang w:val="en-US" w:eastAsia="zh-CN"/>
              </w:rPr>
              <w:t>符合设计要求</w:t>
            </w:r>
          </w:p>
        </w:tc>
        <w:tc>
          <w:tcPr>
            <w:tcW w:w="318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exact"/>
        </w:trPr>
        <w:tc>
          <w:tcPr>
            <w:tcW w:w="1083" w:type="dxa"/>
            <w:noWrap w:val="0"/>
            <w:vAlign w:val="center"/>
          </w:tcPr>
          <w:p>
            <w:pPr>
              <w:jc w:val="center"/>
              <w:rPr>
                <w:rFonts w:hint="eastAsia" w:ascii="宋体" w:hAnsi="宋体" w:eastAsia="宋体"/>
                <w:szCs w:val="21"/>
                <w:lang w:val="en-US" w:eastAsia="zh-CN"/>
              </w:rPr>
            </w:pPr>
            <w:r>
              <w:rPr>
                <w:rFonts w:hint="eastAsia" w:ascii="宋体" w:hAnsi="宋体"/>
                <w:szCs w:val="21"/>
                <w:lang w:val="en-US" w:eastAsia="zh-CN"/>
              </w:rPr>
              <w:t>4</w:t>
            </w:r>
          </w:p>
        </w:tc>
        <w:tc>
          <w:tcPr>
            <w:tcW w:w="2413" w:type="dxa"/>
            <w:noWrap w:val="0"/>
            <w:vAlign w:val="center"/>
          </w:tcPr>
          <w:p>
            <w:pPr>
              <w:jc w:val="center"/>
              <w:rPr>
                <w:rFonts w:hint="eastAsia" w:ascii="宋体" w:hAnsi="宋体" w:eastAsia="宋体"/>
                <w:szCs w:val="21"/>
                <w:lang w:eastAsia="zh-CN"/>
              </w:rPr>
            </w:pPr>
            <w:r>
              <w:rPr>
                <w:rFonts w:hint="eastAsia" w:ascii="宋体" w:hAnsi="宋体"/>
                <w:szCs w:val="21"/>
                <w:lang w:eastAsia="zh-CN"/>
              </w:rPr>
              <w:t>立柱中距（</w:t>
            </w:r>
            <w:r>
              <w:rPr>
                <w:rFonts w:hint="eastAsia" w:ascii="宋体" w:hAnsi="宋体"/>
                <w:szCs w:val="21"/>
                <w:lang w:val="en-US" w:eastAsia="zh-CN"/>
              </w:rPr>
              <w:t>mm</w:t>
            </w:r>
            <w:r>
              <w:rPr>
                <w:rFonts w:hint="eastAsia" w:ascii="宋体" w:hAnsi="宋体"/>
                <w:szCs w:val="21"/>
                <w:lang w:eastAsia="zh-CN"/>
              </w:rPr>
              <w:t>）</w:t>
            </w:r>
          </w:p>
        </w:tc>
        <w:tc>
          <w:tcPr>
            <w:tcW w:w="2687" w:type="dxa"/>
            <w:noWrap w:val="0"/>
            <w:vAlign w:val="center"/>
          </w:tcPr>
          <w:p>
            <w:pPr>
              <w:jc w:val="center"/>
              <w:rPr>
                <w:rFonts w:hint="eastAsia" w:ascii="宋体" w:hAnsi="宋体" w:eastAsia="宋体"/>
                <w:szCs w:val="21"/>
                <w:lang w:val="en-US" w:eastAsia="zh-CN"/>
              </w:rPr>
            </w:pPr>
            <w:r>
              <w:rPr>
                <w:rFonts w:hint="eastAsia" w:ascii="宋体" w:hAnsi="宋体"/>
                <w:szCs w:val="21"/>
              </w:rPr>
              <w:t>±</w:t>
            </w:r>
            <w:r>
              <w:rPr>
                <w:rFonts w:hint="eastAsia" w:ascii="宋体" w:hAnsi="宋体"/>
                <w:szCs w:val="21"/>
                <w:lang w:val="en-US" w:eastAsia="zh-CN"/>
              </w:rPr>
              <w:t>30</w:t>
            </w:r>
          </w:p>
        </w:tc>
        <w:tc>
          <w:tcPr>
            <w:tcW w:w="318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exact"/>
        </w:trPr>
        <w:tc>
          <w:tcPr>
            <w:tcW w:w="1083" w:type="dxa"/>
            <w:noWrap w:val="0"/>
            <w:vAlign w:val="center"/>
          </w:tcPr>
          <w:p>
            <w:pPr>
              <w:jc w:val="center"/>
              <w:rPr>
                <w:rFonts w:hint="eastAsia" w:ascii="宋体" w:hAnsi="宋体" w:eastAsia="宋体"/>
                <w:szCs w:val="21"/>
                <w:lang w:val="en-US" w:eastAsia="zh-CN"/>
              </w:rPr>
            </w:pPr>
            <w:r>
              <w:rPr>
                <w:rFonts w:hint="eastAsia" w:ascii="宋体" w:hAnsi="宋体"/>
                <w:szCs w:val="21"/>
                <w:lang w:val="en-US" w:eastAsia="zh-CN"/>
              </w:rPr>
              <w:t>5</w:t>
            </w:r>
          </w:p>
        </w:tc>
        <w:tc>
          <w:tcPr>
            <w:tcW w:w="2413" w:type="dxa"/>
            <w:noWrap w:val="0"/>
            <w:vAlign w:val="center"/>
          </w:tcPr>
          <w:p>
            <w:pPr>
              <w:jc w:val="center"/>
              <w:rPr>
                <w:rFonts w:hint="eastAsia" w:ascii="宋体" w:hAnsi="宋体"/>
                <w:szCs w:val="21"/>
                <w:lang w:eastAsia="zh-CN"/>
              </w:rPr>
            </w:pPr>
            <w:r>
              <w:rPr>
                <w:rFonts w:hint="eastAsia" w:ascii="宋体" w:hAnsi="宋体"/>
                <w:szCs w:val="21"/>
                <w:lang w:eastAsia="zh-CN"/>
              </w:rPr>
              <w:t>混凝土强度（</w:t>
            </w:r>
            <w:r>
              <w:rPr>
                <w:rFonts w:hint="eastAsia" w:ascii="宋体" w:hAnsi="宋体"/>
                <w:szCs w:val="21"/>
                <w:lang w:val="en-US" w:eastAsia="zh-CN"/>
              </w:rPr>
              <w:t>MPa</w:t>
            </w:r>
            <w:r>
              <w:rPr>
                <w:rFonts w:hint="eastAsia" w:ascii="宋体" w:hAnsi="宋体"/>
                <w:szCs w:val="21"/>
                <w:lang w:eastAsia="zh-CN"/>
              </w:rPr>
              <w:t>）</w:t>
            </w:r>
          </w:p>
        </w:tc>
        <w:tc>
          <w:tcPr>
            <w:tcW w:w="2687" w:type="dxa"/>
            <w:noWrap w:val="0"/>
            <w:vAlign w:val="center"/>
          </w:tcPr>
          <w:p>
            <w:pPr>
              <w:jc w:val="center"/>
              <w:rPr>
                <w:rFonts w:hint="eastAsia" w:ascii="宋体" w:hAnsi="宋体"/>
                <w:szCs w:val="21"/>
              </w:rPr>
            </w:pPr>
            <w:r>
              <w:rPr>
                <w:rFonts w:hint="eastAsia" w:ascii="宋体" w:hAnsi="宋体"/>
                <w:szCs w:val="21"/>
                <w:lang w:val="en-US" w:eastAsia="zh-CN"/>
              </w:rPr>
              <w:t>符合设计要求</w:t>
            </w:r>
          </w:p>
        </w:tc>
        <w:tc>
          <w:tcPr>
            <w:tcW w:w="318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1083" w:type="dxa"/>
            <w:noWrap w:val="0"/>
            <w:vAlign w:val="center"/>
          </w:tcPr>
          <w:p>
            <w:pPr>
              <w:jc w:val="center"/>
              <w:rPr>
                <w:rFonts w:hint="eastAsia" w:ascii="宋体" w:hAnsi="宋体" w:eastAsia="宋体"/>
                <w:szCs w:val="21"/>
                <w:lang w:val="en-US" w:eastAsia="zh-CN"/>
              </w:rPr>
            </w:pPr>
            <w:r>
              <w:rPr>
                <w:rFonts w:hint="eastAsia" w:ascii="宋体" w:hAnsi="宋体"/>
                <w:szCs w:val="21"/>
                <w:lang w:val="en-US" w:eastAsia="zh-CN"/>
              </w:rPr>
              <w:t>6</w:t>
            </w:r>
          </w:p>
        </w:tc>
        <w:tc>
          <w:tcPr>
            <w:tcW w:w="2413" w:type="dxa"/>
            <w:noWrap w:val="0"/>
            <w:vAlign w:val="center"/>
          </w:tcPr>
          <w:p>
            <w:pPr>
              <w:jc w:val="center"/>
              <w:rPr>
                <w:rFonts w:hint="eastAsia" w:ascii="宋体" w:hAnsi="宋体"/>
                <w:szCs w:val="21"/>
                <w:lang w:eastAsia="zh-CN"/>
              </w:rPr>
            </w:pPr>
            <w:r>
              <w:rPr>
                <w:rFonts w:hint="eastAsia" w:ascii="宋体" w:hAnsi="宋体"/>
                <w:szCs w:val="21"/>
                <w:lang w:eastAsia="zh-CN"/>
              </w:rPr>
              <w:t>立柱顺直度（</w:t>
            </w:r>
            <w:r>
              <w:rPr>
                <w:rFonts w:hint="eastAsia" w:ascii="宋体" w:hAnsi="宋体"/>
                <w:szCs w:val="21"/>
                <w:lang w:val="en-US" w:eastAsia="zh-CN"/>
              </w:rPr>
              <w:t>mm/m</w:t>
            </w:r>
            <w:r>
              <w:rPr>
                <w:rFonts w:hint="eastAsia" w:ascii="宋体" w:hAnsi="宋体"/>
                <w:szCs w:val="21"/>
                <w:lang w:eastAsia="zh-CN"/>
              </w:rPr>
              <w:t>）</w:t>
            </w:r>
          </w:p>
        </w:tc>
        <w:tc>
          <w:tcPr>
            <w:tcW w:w="2687" w:type="dxa"/>
            <w:noWrap w:val="0"/>
            <w:vAlign w:val="center"/>
          </w:tcPr>
          <w:p>
            <w:pPr>
              <w:jc w:val="center"/>
              <w:rPr>
                <w:rFonts w:hint="eastAsia" w:ascii="宋体" w:hAnsi="宋体" w:eastAsia="宋体"/>
                <w:szCs w:val="21"/>
                <w:lang w:val="en-US" w:eastAsia="zh-CN"/>
              </w:rPr>
            </w:pPr>
            <w:r>
              <w:rPr>
                <w:rFonts w:hint="eastAsia" w:ascii="宋体" w:hAnsi="宋体"/>
                <w:szCs w:val="21"/>
              </w:rPr>
              <w:t>±</w:t>
            </w:r>
            <w:r>
              <w:rPr>
                <w:rFonts w:hint="eastAsia" w:ascii="宋体" w:hAnsi="宋体"/>
                <w:szCs w:val="21"/>
                <w:lang w:val="en-US" w:eastAsia="zh-CN"/>
              </w:rPr>
              <w:t>8</w:t>
            </w:r>
          </w:p>
        </w:tc>
        <w:tc>
          <w:tcPr>
            <w:tcW w:w="3185" w:type="dxa"/>
            <w:noWrap w:val="0"/>
            <w:vAlign w:val="center"/>
          </w:tcPr>
          <w:p>
            <w:pPr>
              <w:jc w:val="center"/>
              <w:rPr>
                <w:rFonts w:hint="eastAsia" w:ascii="宋体" w:hAnsi="宋体"/>
                <w:szCs w:val="21"/>
              </w:rPr>
            </w:pPr>
          </w:p>
        </w:tc>
      </w:tr>
    </w:tbl>
    <w:p>
      <w:pPr>
        <w:spacing w:line="360" w:lineRule="exact"/>
        <w:rPr>
          <w:rFonts w:hint="eastAsia" w:ascii="宋体" w:hAnsi="宋体"/>
          <w:b/>
          <w:szCs w:val="21"/>
        </w:rPr>
      </w:pPr>
    </w:p>
    <w:p>
      <w:pPr>
        <w:spacing w:line="360" w:lineRule="exact"/>
        <w:ind w:firstLine="422" w:firstLineChars="200"/>
        <w:rPr>
          <w:rFonts w:hint="eastAsia" w:ascii="宋体" w:hAnsi="宋体"/>
          <w:szCs w:val="21"/>
        </w:rPr>
      </w:pPr>
      <w:r>
        <w:rPr>
          <w:rFonts w:hint="eastAsia" w:ascii="宋体" w:hAnsi="宋体"/>
          <w:b/>
          <w:szCs w:val="21"/>
        </w:rPr>
        <w:t>604.06计量与支付</w:t>
      </w:r>
      <w:r>
        <w:rPr>
          <w:rFonts w:hint="eastAsia" w:ascii="宋体" w:hAnsi="宋体"/>
          <w:szCs w:val="21"/>
        </w:rPr>
        <w:t xml:space="preserve">     </w:t>
      </w:r>
    </w:p>
    <w:p>
      <w:pPr>
        <w:spacing w:line="360" w:lineRule="auto"/>
        <w:ind w:right="17" w:firstLine="420" w:firstLineChars="200"/>
        <w:rPr>
          <w:rFonts w:hint="eastAsia" w:ascii="宋体" w:hAnsi="宋体"/>
          <w:szCs w:val="21"/>
        </w:rPr>
      </w:pPr>
      <w:r>
        <w:rPr>
          <w:rFonts w:hint="eastAsia" w:ascii="宋体" w:hAnsi="宋体"/>
          <w:szCs w:val="21"/>
        </w:rPr>
        <w:t>1.计量</w:t>
      </w:r>
    </w:p>
    <w:p>
      <w:pPr>
        <w:spacing w:line="360" w:lineRule="auto"/>
        <w:ind w:right="17" w:firstLine="420" w:firstLineChars="200"/>
        <w:rPr>
          <w:rFonts w:hint="eastAsia" w:ascii="宋体" w:hAnsi="宋体"/>
          <w:szCs w:val="21"/>
        </w:rPr>
      </w:pPr>
      <w:r>
        <w:rPr>
          <w:rFonts w:hint="eastAsia" w:ascii="宋体" w:hAnsi="宋体"/>
          <w:szCs w:val="21"/>
        </w:rPr>
        <w:t>（1）本节工作所需要的巡视调查费用包含于第106节，本节不另行计量。</w:t>
      </w:r>
    </w:p>
    <w:p>
      <w:pPr>
        <w:spacing w:line="360" w:lineRule="auto"/>
        <w:ind w:right="17" w:firstLine="420" w:firstLineChars="200"/>
        <w:rPr>
          <w:rFonts w:hint="eastAsia" w:ascii="宋体" w:hAnsi="宋体"/>
          <w:szCs w:val="21"/>
        </w:rPr>
      </w:pPr>
      <w:r>
        <w:rPr>
          <w:rFonts w:hint="eastAsia" w:ascii="宋体" w:hAnsi="宋体"/>
          <w:szCs w:val="21"/>
        </w:rPr>
        <w:t>（2）隔离栅的绑扎和安装、刺丝网安装等经</w:t>
      </w:r>
      <w:r>
        <w:rPr>
          <w:rFonts w:hint="eastAsia" w:ascii="宋体" w:hAnsi="宋体"/>
          <w:szCs w:val="21"/>
          <w:lang w:eastAsia="zh-CN"/>
        </w:rPr>
        <w:t>养护</w:t>
      </w:r>
      <w:r>
        <w:rPr>
          <w:rFonts w:hint="eastAsia" w:ascii="宋体" w:hAnsi="宋体"/>
          <w:szCs w:val="21"/>
        </w:rPr>
        <w:t>工程师验收合格后，按片计</w:t>
      </w:r>
    </w:p>
    <w:p>
      <w:pPr>
        <w:spacing w:line="360" w:lineRule="auto"/>
        <w:ind w:right="17" w:firstLine="420" w:firstLineChars="200"/>
        <w:rPr>
          <w:rFonts w:hint="eastAsia" w:ascii="宋体" w:hAnsi="宋体"/>
          <w:szCs w:val="21"/>
        </w:rPr>
      </w:pPr>
      <w:r>
        <w:rPr>
          <w:rFonts w:hint="eastAsia" w:ascii="宋体" w:hAnsi="宋体"/>
          <w:szCs w:val="21"/>
        </w:rPr>
        <w:t>2.支付</w:t>
      </w:r>
    </w:p>
    <w:p>
      <w:pPr>
        <w:spacing w:line="360" w:lineRule="auto"/>
        <w:ind w:right="17" w:firstLine="420" w:firstLineChars="200"/>
        <w:rPr>
          <w:rFonts w:hint="eastAsia" w:ascii="宋体" w:hAnsi="宋体"/>
          <w:szCs w:val="21"/>
        </w:rPr>
      </w:pPr>
      <w:r>
        <w:rPr>
          <w:rFonts w:hint="eastAsia" w:ascii="宋体" w:hAnsi="宋体"/>
          <w:szCs w:val="21"/>
        </w:rPr>
        <w:t>按上述规定计量，经</w:t>
      </w:r>
      <w:r>
        <w:rPr>
          <w:rFonts w:hint="eastAsia" w:ascii="宋体" w:hAnsi="宋体"/>
          <w:szCs w:val="21"/>
          <w:lang w:eastAsia="zh-CN"/>
        </w:rPr>
        <w:t>发包人</w:t>
      </w:r>
      <w:r>
        <w:rPr>
          <w:rFonts w:hint="eastAsia" w:ascii="宋体" w:hAnsi="宋体"/>
          <w:szCs w:val="21"/>
        </w:rPr>
        <w:t>验收并列入了工程量清单的以下支付细目的工程量，其每一计量单位，将以合同单价支付。此项支付包括隔离栅的调查、看护及修复所需材料、劳力、设备、运输等及其他与之相关的一切费用，是对以上工作的全部偿付。</w:t>
      </w:r>
    </w:p>
    <w:p>
      <w:pPr>
        <w:spacing w:line="360" w:lineRule="auto"/>
        <w:ind w:right="17" w:firstLine="420"/>
        <w:rPr>
          <w:rFonts w:hint="eastAsia" w:ascii="宋体" w:hAnsi="宋体"/>
          <w:szCs w:val="21"/>
        </w:rPr>
      </w:pPr>
      <w:r>
        <w:rPr>
          <w:rFonts w:hint="eastAsia" w:ascii="宋体" w:hAnsi="宋体"/>
          <w:szCs w:val="21"/>
        </w:rPr>
        <w:t>3.支付细目</w:t>
      </w:r>
    </w:p>
    <w:tbl>
      <w:tblPr>
        <w:tblStyle w:val="6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6"/>
        <w:gridCol w:w="3096"/>
        <w:gridCol w:w="3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3096" w:type="dxa"/>
            <w:noWrap w:val="0"/>
            <w:vAlign w:val="center"/>
          </w:tcPr>
          <w:p>
            <w:pPr>
              <w:jc w:val="center"/>
              <w:rPr>
                <w:rFonts w:hint="eastAsia" w:ascii="宋体" w:hAnsi="宋体"/>
                <w:sz w:val="24"/>
              </w:rPr>
            </w:pPr>
            <w:r>
              <w:rPr>
                <w:rFonts w:hint="eastAsia" w:ascii="宋体" w:hAnsi="宋体"/>
                <w:sz w:val="24"/>
              </w:rPr>
              <w:t>项目号</w:t>
            </w:r>
          </w:p>
        </w:tc>
        <w:tc>
          <w:tcPr>
            <w:tcW w:w="3096" w:type="dxa"/>
            <w:noWrap w:val="0"/>
            <w:vAlign w:val="center"/>
          </w:tcPr>
          <w:p>
            <w:pPr>
              <w:jc w:val="center"/>
              <w:rPr>
                <w:rFonts w:hint="eastAsia" w:ascii="宋体" w:hAnsi="宋体"/>
                <w:sz w:val="24"/>
              </w:rPr>
            </w:pPr>
            <w:r>
              <w:rPr>
                <w:rFonts w:hint="eastAsia" w:ascii="宋体" w:hAnsi="宋体"/>
                <w:sz w:val="24"/>
              </w:rPr>
              <w:t>细目名称</w:t>
            </w:r>
          </w:p>
        </w:tc>
        <w:tc>
          <w:tcPr>
            <w:tcW w:w="3094" w:type="dxa"/>
            <w:noWrap w:val="0"/>
            <w:vAlign w:val="center"/>
          </w:tcPr>
          <w:p>
            <w:pPr>
              <w:jc w:val="center"/>
              <w:rPr>
                <w:rFonts w:hint="eastAsia" w:ascii="宋体" w:hAnsi="宋体"/>
                <w:sz w:val="24"/>
              </w:rPr>
            </w:pPr>
            <w:r>
              <w:rPr>
                <w:rFonts w:hint="eastAsia" w:ascii="宋体" w:hAnsi="宋体"/>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3096" w:type="dxa"/>
            <w:noWrap w:val="0"/>
            <w:vAlign w:val="center"/>
          </w:tcPr>
          <w:p>
            <w:pPr>
              <w:jc w:val="center"/>
              <w:rPr>
                <w:rFonts w:ascii="宋体" w:hAnsi="宋体"/>
                <w:szCs w:val="21"/>
              </w:rPr>
            </w:pPr>
            <w:r>
              <w:rPr>
                <w:rFonts w:hint="eastAsia" w:ascii="宋体" w:hAnsi="宋体"/>
                <w:szCs w:val="21"/>
              </w:rPr>
              <w:t>604-1</w:t>
            </w:r>
          </w:p>
        </w:tc>
        <w:tc>
          <w:tcPr>
            <w:tcW w:w="3096" w:type="dxa"/>
            <w:noWrap w:val="0"/>
            <w:vAlign w:val="center"/>
          </w:tcPr>
          <w:p>
            <w:pPr>
              <w:rPr>
                <w:rFonts w:ascii="宋体" w:hAnsi="宋体"/>
                <w:szCs w:val="21"/>
              </w:rPr>
            </w:pPr>
            <w:r>
              <w:rPr>
                <w:rFonts w:hint="eastAsia" w:ascii="宋体" w:hAnsi="宋体"/>
                <w:szCs w:val="21"/>
              </w:rPr>
              <w:t>隔离栅</w:t>
            </w:r>
          </w:p>
        </w:tc>
        <w:tc>
          <w:tcPr>
            <w:tcW w:w="3094" w:type="dxa"/>
            <w:noWrap w:val="0"/>
            <w:vAlign w:val="center"/>
          </w:tcPr>
          <w:p>
            <w:pPr>
              <w:jc w:val="cente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3096" w:type="dxa"/>
            <w:noWrap w:val="0"/>
            <w:vAlign w:val="center"/>
          </w:tcPr>
          <w:p>
            <w:pPr>
              <w:jc w:val="center"/>
              <w:rPr>
                <w:rFonts w:hint="eastAsia" w:ascii="宋体" w:hAnsi="宋体"/>
                <w:szCs w:val="21"/>
              </w:rPr>
            </w:pPr>
            <w:r>
              <w:rPr>
                <w:rFonts w:hint="eastAsia" w:ascii="宋体" w:hAnsi="宋体"/>
                <w:szCs w:val="21"/>
                <w:lang w:val="en-US" w:eastAsia="zh-CN"/>
              </w:rPr>
              <w:t>-a</w:t>
            </w:r>
          </w:p>
        </w:tc>
        <w:tc>
          <w:tcPr>
            <w:tcW w:w="3096" w:type="dxa"/>
            <w:noWrap w:val="0"/>
            <w:vAlign w:val="center"/>
          </w:tcPr>
          <w:p>
            <w:pPr>
              <w:jc w:val="center"/>
              <w:rPr>
                <w:rFonts w:hint="eastAsia" w:ascii="宋体" w:hAnsi="宋体"/>
                <w:szCs w:val="21"/>
              </w:rPr>
            </w:pPr>
            <w:r>
              <w:rPr>
                <w:rFonts w:hint="eastAsia" w:ascii="宋体" w:hAnsi="宋体"/>
                <w:szCs w:val="21"/>
                <w:lang w:val="en-US" w:eastAsia="zh-CN"/>
              </w:rPr>
              <w:t>隔离栅、护栏长短螺丝及立柱柱帽管养</w:t>
            </w:r>
          </w:p>
        </w:tc>
        <w:tc>
          <w:tcPr>
            <w:tcW w:w="3094" w:type="dxa"/>
            <w:noWrap w:val="0"/>
            <w:vAlign w:val="center"/>
          </w:tcPr>
          <w:p>
            <w:pPr>
              <w:jc w:val="center"/>
              <w:rPr>
                <w:rFonts w:hint="eastAsia" w:ascii="宋体" w:hAnsi="宋体"/>
                <w:szCs w:val="21"/>
              </w:rPr>
            </w:pPr>
            <w:r>
              <w:rPr>
                <w:rFonts w:hint="eastAsia" w:ascii="宋体" w:hAnsi="宋体"/>
                <w:szCs w:val="21"/>
                <w:lang w:val="en-US" w:eastAsia="zh-CN"/>
              </w:rPr>
              <w:t>月</w:t>
            </w:r>
          </w:p>
        </w:tc>
      </w:tr>
    </w:tbl>
    <w:p>
      <w:pPr>
        <w:jc w:val="center"/>
        <w:rPr>
          <w:rFonts w:hint="eastAsia" w:ascii="黑体" w:hAnsi="宋体" w:eastAsia="黑体"/>
          <w:b/>
          <w:sz w:val="30"/>
          <w:szCs w:val="30"/>
        </w:rPr>
      </w:pPr>
      <w:r>
        <w:rPr>
          <w:rFonts w:ascii="黑体" w:hAnsi="宋体" w:eastAsia="黑体"/>
          <w:b/>
          <w:sz w:val="30"/>
          <w:szCs w:val="30"/>
        </w:rPr>
        <w:br w:type="page"/>
      </w:r>
    </w:p>
    <w:p>
      <w:pPr>
        <w:jc w:val="center"/>
        <w:rPr>
          <w:rFonts w:ascii="黑体" w:hAnsi="宋体" w:eastAsia="黑体"/>
          <w:b/>
          <w:bCs/>
          <w:sz w:val="30"/>
          <w:szCs w:val="30"/>
        </w:rPr>
      </w:pPr>
      <w:r>
        <w:rPr>
          <w:rFonts w:hint="eastAsia" w:ascii="黑体" w:hAnsi="宋体" w:eastAsia="黑体"/>
          <w:b/>
          <w:bCs/>
          <w:sz w:val="30"/>
          <w:szCs w:val="30"/>
        </w:rPr>
        <w:t>第60</w:t>
      </w:r>
      <w:r>
        <w:rPr>
          <w:rFonts w:ascii="黑体" w:hAnsi="宋体" w:eastAsia="黑体"/>
          <w:b/>
          <w:bCs/>
          <w:sz w:val="30"/>
          <w:szCs w:val="30"/>
        </w:rPr>
        <w:t>5</w:t>
      </w:r>
      <w:r>
        <w:rPr>
          <w:rFonts w:hint="eastAsia" w:ascii="黑体" w:hAnsi="宋体" w:eastAsia="黑体"/>
          <w:b/>
          <w:bCs/>
          <w:sz w:val="30"/>
          <w:szCs w:val="30"/>
        </w:rPr>
        <w:t>节  轮廓标</w:t>
      </w:r>
    </w:p>
    <w:p>
      <w:pPr>
        <w:spacing w:line="400" w:lineRule="exact"/>
        <w:rPr>
          <w:rFonts w:hint="eastAsia" w:ascii="宋体" w:hAnsi="宋体"/>
          <w:b/>
        </w:rPr>
      </w:pPr>
    </w:p>
    <w:p>
      <w:pPr>
        <w:spacing w:line="400" w:lineRule="exact"/>
        <w:rPr>
          <w:rFonts w:hint="eastAsia" w:ascii="宋体" w:hAnsi="宋体"/>
          <w:b/>
        </w:rPr>
      </w:pPr>
      <w:r>
        <w:rPr>
          <w:rFonts w:hint="eastAsia" w:ascii="宋体" w:hAnsi="宋体"/>
          <w:b/>
        </w:rPr>
        <w:t>605.01  范围</w:t>
      </w:r>
    </w:p>
    <w:p>
      <w:pPr>
        <w:spacing w:line="400" w:lineRule="exact"/>
        <w:ind w:firstLine="600"/>
        <w:rPr>
          <w:rFonts w:hint="eastAsia" w:ascii="宋体" w:hAnsi="宋体"/>
        </w:rPr>
      </w:pPr>
      <w:r>
        <w:rPr>
          <w:rFonts w:hint="eastAsia" w:ascii="宋体" w:hAnsi="宋体"/>
        </w:rPr>
        <w:t>本节内容为更换轮廓标及其附属工程等有关施工作业。</w:t>
      </w:r>
    </w:p>
    <w:p>
      <w:pPr>
        <w:spacing w:line="400" w:lineRule="exact"/>
        <w:ind w:firstLine="600"/>
        <w:rPr>
          <w:rFonts w:hint="eastAsia" w:ascii="宋体" w:hAnsi="宋体"/>
        </w:rPr>
      </w:pPr>
    </w:p>
    <w:p>
      <w:pPr>
        <w:spacing w:line="400" w:lineRule="exact"/>
        <w:rPr>
          <w:rFonts w:hint="eastAsia" w:ascii="宋体" w:hAnsi="宋体"/>
          <w:b/>
        </w:rPr>
      </w:pPr>
      <w:r>
        <w:rPr>
          <w:rFonts w:hint="eastAsia" w:ascii="宋体" w:hAnsi="宋体"/>
          <w:b/>
        </w:rPr>
        <w:t>605.02  材料</w:t>
      </w:r>
    </w:p>
    <w:p>
      <w:pPr>
        <w:spacing w:line="400" w:lineRule="exact"/>
        <w:rPr>
          <w:rFonts w:hint="eastAsia" w:ascii="宋体" w:hAnsi="宋体"/>
        </w:rPr>
      </w:pPr>
      <w:r>
        <w:rPr>
          <w:rFonts w:hint="eastAsia" w:ascii="宋体" w:hAnsi="宋体"/>
        </w:rPr>
        <w:t xml:space="preserve">    </w:t>
      </w:r>
      <w:r>
        <w:rPr>
          <w:rFonts w:hint="eastAsia" w:ascii="宋体" w:hAnsi="宋体"/>
          <w:lang w:val="en-US" w:eastAsia="zh-CN"/>
        </w:rPr>
        <w:t>1.</w:t>
      </w:r>
      <w:r>
        <w:rPr>
          <w:rFonts w:hint="eastAsia" w:ascii="宋体" w:hAnsi="宋体"/>
        </w:rPr>
        <w:t>轮廓标</w:t>
      </w:r>
    </w:p>
    <w:p>
      <w:pPr>
        <w:spacing w:line="400" w:lineRule="exact"/>
        <w:rPr>
          <w:rFonts w:hint="eastAsia" w:ascii="宋体" w:hAnsi="宋体"/>
        </w:rPr>
      </w:pPr>
      <w:r>
        <w:rPr>
          <w:rFonts w:hint="eastAsia" w:ascii="宋体" w:hAnsi="宋体"/>
        </w:rPr>
        <w:t xml:space="preserve">    附着式轮廓标（附着于护栏、侧墙等的轮廓标）</w:t>
      </w:r>
    </w:p>
    <w:p>
      <w:pPr>
        <w:spacing w:line="400" w:lineRule="exact"/>
        <w:rPr>
          <w:rFonts w:hint="eastAsia" w:ascii="宋体" w:hAnsi="宋体"/>
        </w:rPr>
      </w:pPr>
      <w:r>
        <w:rPr>
          <w:rFonts w:hint="eastAsia" w:ascii="宋体" w:hAnsi="宋体"/>
        </w:rPr>
        <w:t xml:space="preserve">    a.附着式轮廓标的后底板、支架，应按图纸要求采用铝合金板或钢板制造，连接件应采用钢材制造，并应符合《轮廓标技术条件》（</w:t>
      </w:r>
      <w:r>
        <w:rPr>
          <w:rFonts w:ascii="宋体" w:hAnsi="宋体"/>
        </w:rPr>
        <w:t>JT</w:t>
      </w:r>
      <w:r>
        <w:rPr>
          <w:rFonts w:hint="eastAsia" w:ascii="宋体" w:hAnsi="宋体"/>
          <w:lang w:val="en-US" w:eastAsia="zh-CN"/>
        </w:rPr>
        <w:t>/</w:t>
      </w:r>
      <w:r>
        <w:rPr>
          <w:rFonts w:hint="eastAsia" w:ascii="宋体" w:hAnsi="宋体"/>
        </w:rPr>
        <w:t>T 388）的规定。</w:t>
      </w:r>
    </w:p>
    <w:p>
      <w:pPr>
        <w:spacing w:line="400" w:lineRule="exact"/>
        <w:rPr>
          <w:rFonts w:hint="eastAsia" w:ascii="宋体" w:hAnsi="宋体"/>
        </w:rPr>
      </w:pPr>
      <w:r>
        <w:rPr>
          <w:rFonts w:hint="eastAsia" w:ascii="宋体" w:hAnsi="宋体"/>
        </w:rPr>
        <w:t xml:space="preserve">    b.铝合金板的性能应符合《铝及铝合金轧制板材》（GB</w:t>
      </w:r>
      <w:r>
        <w:rPr>
          <w:rFonts w:hint="eastAsia" w:ascii="宋体" w:hAnsi="宋体"/>
          <w:lang w:val="en-US" w:eastAsia="zh-CN"/>
        </w:rPr>
        <w:t>/</w:t>
      </w:r>
      <w:r>
        <w:rPr>
          <w:rFonts w:hint="eastAsia" w:ascii="宋体" w:hAnsi="宋体"/>
        </w:rPr>
        <w:t>T 3880）的要求。用作支架及底板时，其最小实测厚度不应小于2.0mm。</w:t>
      </w:r>
    </w:p>
    <w:p>
      <w:pPr>
        <w:spacing w:line="400" w:lineRule="exact"/>
        <w:rPr>
          <w:rFonts w:hint="eastAsia" w:ascii="宋体" w:hAnsi="宋体"/>
        </w:rPr>
      </w:pPr>
      <w:r>
        <w:rPr>
          <w:rFonts w:hint="eastAsia" w:ascii="宋体" w:hAnsi="宋体"/>
        </w:rPr>
        <w:t xml:space="preserve">    钢板的性能应符合《一般结构用热连轧钢板和钢带》（GB</w:t>
      </w:r>
      <w:r>
        <w:rPr>
          <w:rFonts w:hint="eastAsia" w:ascii="宋体" w:hAnsi="宋体"/>
          <w:lang w:val="en-US" w:eastAsia="zh-CN"/>
        </w:rPr>
        <w:t>/</w:t>
      </w:r>
      <w:r>
        <w:rPr>
          <w:rFonts w:hint="eastAsia" w:ascii="宋体" w:hAnsi="宋体"/>
        </w:rPr>
        <w:t>T 2517）的要求。用作支架及底板时，其最小实测厚度不应小于1.5mm，并应进行热浸镀锌的表面处理，镀锌层厚度不应小于50μm。连接件亦应经镀锌处理。</w:t>
      </w:r>
    </w:p>
    <w:p>
      <w:pPr>
        <w:spacing w:line="400" w:lineRule="exact"/>
        <w:rPr>
          <w:rFonts w:hint="eastAsia" w:ascii="宋体" w:hAnsi="宋体"/>
        </w:rPr>
      </w:pPr>
      <w:r>
        <w:rPr>
          <w:rFonts w:hint="eastAsia" w:ascii="宋体" w:hAnsi="宋体"/>
        </w:rPr>
        <w:t xml:space="preserve">    c.镀锌钢板或铝合金板的尺寸、形状和螺栓孔应按图纸所示的要求进行加工制作，板表面不得有砂眼、毛刺、飞边或其他缺陷。</w:t>
      </w:r>
    </w:p>
    <w:p>
      <w:pPr>
        <w:spacing w:line="400" w:lineRule="exact"/>
        <w:rPr>
          <w:rFonts w:hint="eastAsia" w:ascii="宋体" w:hAnsi="宋体"/>
        </w:rPr>
      </w:pPr>
      <w:r>
        <w:rPr>
          <w:rFonts w:hint="eastAsia" w:ascii="宋体" w:hAnsi="宋体"/>
        </w:rPr>
        <w:t xml:space="preserve">    d.逆反射材料通过支架固定在护栏与连接螺栓中，或按图纸所示固定在其他构造物上。</w:t>
      </w:r>
    </w:p>
    <w:p>
      <w:pPr>
        <w:spacing w:line="400" w:lineRule="exact"/>
        <w:ind w:firstLine="364"/>
        <w:rPr>
          <w:rFonts w:hint="eastAsia" w:ascii="宋体" w:hAnsi="宋体"/>
        </w:rPr>
      </w:pPr>
      <w:r>
        <w:rPr>
          <w:rFonts w:hint="eastAsia" w:ascii="宋体" w:hAnsi="宋体"/>
        </w:rPr>
        <w:t xml:space="preserve">   </w:t>
      </w:r>
    </w:p>
    <w:p>
      <w:pPr>
        <w:spacing w:line="400" w:lineRule="exact"/>
        <w:ind w:firstLine="435"/>
        <w:rPr>
          <w:rFonts w:hint="eastAsia" w:ascii="宋体" w:hAnsi="宋体"/>
        </w:rPr>
      </w:pPr>
    </w:p>
    <w:p>
      <w:pPr>
        <w:spacing w:line="400" w:lineRule="exact"/>
        <w:rPr>
          <w:rFonts w:hint="eastAsia" w:ascii="宋体" w:hAnsi="宋体"/>
        </w:rPr>
      </w:pPr>
      <w:r>
        <w:rPr>
          <w:rFonts w:hint="eastAsia" w:ascii="宋体" w:hAnsi="宋体"/>
          <w:b/>
        </w:rPr>
        <w:t>605.03施工要求</w:t>
      </w:r>
    </w:p>
    <w:p>
      <w:pPr>
        <w:spacing w:line="400" w:lineRule="exact"/>
        <w:ind w:firstLine="435"/>
        <w:rPr>
          <w:rFonts w:hint="eastAsia" w:ascii="宋体" w:hAnsi="宋体"/>
        </w:rPr>
      </w:pPr>
      <w:r>
        <w:rPr>
          <w:rFonts w:hint="eastAsia" w:ascii="宋体" w:hAnsi="宋体"/>
          <w:lang w:val="en-US" w:eastAsia="zh-CN"/>
        </w:rPr>
        <w:t>1.</w:t>
      </w:r>
      <w:r>
        <w:rPr>
          <w:rFonts w:hint="eastAsia" w:ascii="宋体" w:hAnsi="宋体"/>
        </w:rPr>
        <w:t>轮廓标的设置</w:t>
      </w:r>
    </w:p>
    <w:p>
      <w:pPr>
        <w:spacing w:line="400" w:lineRule="exact"/>
        <w:ind w:firstLine="336" w:firstLineChars="160"/>
        <w:rPr>
          <w:rFonts w:hint="eastAsia" w:ascii="宋体" w:hAnsi="宋体"/>
        </w:rPr>
      </w:pPr>
      <w:r>
        <w:rPr>
          <w:rFonts w:hint="eastAsia" w:ascii="宋体" w:hAnsi="宋体"/>
        </w:rPr>
        <w:t>（</w:t>
      </w:r>
      <w:r>
        <w:rPr>
          <w:rFonts w:hint="eastAsia" w:ascii="宋体" w:hAnsi="宋体"/>
          <w:lang w:val="en-US" w:eastAsia="zh-CN"/>
        </w:rPr>
        <w:t>1</w:t>
      </w:r>
      <w:r>
        <w:rPr>
          <w:rFonts w:hint="eastAsia" w:ascii="宋体" w:hAnsi="宋体"/>
        </w:rPr>
        <w:t>）设置间距及其它规定应按图纸要求和</w:t>
      </w:r>
      <w:r>
        <w:rPr>
          <w:rFonts w:hint="eastAsia" w:ascii="宋体" w:hAnsi="宋体"/>
          <w:lang w:eastAsia="zh-CN"/>
        </w:rPr>
        <w:t>发包人</w:t>
      </w:r>
      <w:r>
        <w:rPr>
          <w:rFonts w:hint="eastAsia" w:ascii="宋体" w:hAnsi="宋体"/>
        </w:rPr>
        <w:t>的指示进行。</w:t>
      </w:r>
    </w:p>
    <w:p>
      <w:pPr>
        <w:spacing w:line="400" w:lineRule="exact"/>
        <w:ind w:firstLine="308"/>
        <w:rPr>
          <w:rFonts w:hint="eastAsia" w:ascii="宋体" w:hAnsi="宋体"/>
        </w:rPr>
      </w:pPr>
      <w:r>
        <w:rPr>
          <w:rFonts w:hint="eastAsia" w:ascii="宋体" w:hAnsi="宋体"/>
        </w:rPr>
        <w:t>（</w:t>
      </w:r>
      <w:r>
        <w:rPr>
          <w:rFonts w:hint="eastAsia" w:ascii="宋体" w:hAnsi="宋体"/>
          <w:lang w:val="en-US" w:eastAsia="zh-CN"/>
        </w:rPr>
        <w:t>2</w:t>
      </w:r>
      <w:r>
        <w:rPr>
          <w:rFonts w:hint="eastAsia" w:ascii="宋体" w:hAnsi="宋体"/>
        </w:rPr>
        <w:t>）附着式轮廓标安装在钢护栏托架连接螺栓上，或用胀锚螺栓固定在护栏上；安装就位无误后再将定向反光材料（膜）用不剥落的热活性胶粘剂粘贴，防止在表面上产生任何气泡和污损，并注意反光膜色块粘贴正确。</w:t>
      </w:r>
    </w:p>
    <w:p>
      <w:pPr>
        <w:spacing w:line="400" w:lineRule="exact"/>
        <w:ind w:firstLine="210" w:firstLineChars="100"/>
        <w:rPr>
          <w:rFonts w:hint="eastAsia" w:ascii="宋体" w:hAnsi="宋体"/>
        </w:rPr>
      </w:pPr>
      <w:r>
        <w:rPr>
          <w:rFonts w:hint="eastAsia" w:ascii="宋体" w:hAnsi="宋体"/>
        </w:rPr>
        <w:t>（</w:t>
      </w:r>
      <w:r>
        <w:rPr>
          <w:rFonts w:hint="eastAsia" w:ascii="宋体" w:hAnsi="宋体"/>
          <w:lang w:val="en-US" w:eastAsia="zh-CN"/>
        </w:rPr>
        <w:t>3</w:t>
      </w:r>
      <w:r>
        <w:rPr>
          <w:rFonts w:hint="eastAsia" w:ascii="宋体" w:hAnsi="宋体"/>
        </w:rPr>
        <w:t>）轮廓标设置后，经检查不合格时，应拆除重新安装，费用由承包人承担。</w:t>
      </w:r>
    </w:p>
    <w:p>
      <w:pPr>
        <w:spacing w:line="400" w:lineRule="exact"/>
        <w:rPr>
          <w:rFonts w:hint="eastAsia" w:ascii="宋体" w:hAnsi="宋体"/>
          <w:b/>
        </w:rPr>
      </w:pPr>
    </w:p>
    <w:p>
      <w:pPr>
        <w:spacing w:line="400" w:lineRule="exact"/>
        <w:rPr>
          <w:rFonts w:hint="eastAsia" w:ascii="宋体" w:hAnsi="宋体"/>
          <w:b/>
        </w:rPr>
      </w:pPr>
      <w:r>
        <w:rPr>
          <w:rFonts w:hint="eastAsia" w:ascii="宋体" w:hAnsi="宋体"/>
          <w:b/>
        </w:rPr>
        <w:t>605.04质量检验</w:t>
      </w:r>
    </w:p>
    <w:p>
      <w:pPr>
        <w:spacing w:line="400" w:lineRule="exact"/>
        <w:ind w:firstLine="540"/>
        <w:rPr>
          <w:rFonts w:hint="eastAsia" w:ascii="宋体" w:hAnsi="宋体"/>
        </w:rPr>
      </w:pPr>
      <w:r>
        <w:rPr>
          <w:rFonts w:hint="eastAsia" w:ascii="宋体" w:hAnsi="宋体"/>
        </w:rPr>
        <w:t>2.轮廓标</w:t>
      </w:r>
    </w:p>
    <w:p>
      <w:pPr>
        <w:spacing w:line="400" w:lineRule="exact"/>
        <w:ind w:firstLine="540"/>
        <w:rPr>
          <w:rFonts w:hint="eastAsia" w:ascii="宋体" w:hAnsi="宋体"/>
        </w:rPr>
      </w:pPr>
      <w:r>
        <w:rPr>
          <w:rFonts w:hint="eastAsia" w:ascii="宋体" w:hAnsi="宋体"/>
        </w:rPr>
        <w:t>（1）基本要求</w:t>
      </w:r>
    </w:p>
    <w:p>
      <w:pPr>
        <w:spacing w:line="400" w:lineRule="exact"/>
        <w:ind w:firstLine="540"/>
        <w:rPr>
          <w:rFonts w:hint="eastAsia" w:ascii="宋体" w:hAnsi="宋体"/>
          <w:lang w:val="en-US" w:eastAsia="zh-CN"/>
        </w:rPr>
      </w:pPr>
      <w:r>
        <w:rPr>
          <w:rFonts w:hint="eastAsia" w:ascii="宋体" w:hAnsi="宋体"/>
          <w:lang w:eastAsia="zh-CN"/>
        </w:rPr>
        <w:t>轮廓标产品应符合</w:t>
      </w:r>
      <w:r>
        <w:rPr>
          <w:rFonts w:hint="eastAsia" w:ascii="宋体" w:hAnsi="宋体"/>
          <w:lang w:val="en-US" w:eastAsia="zh-CN"/>
        </w:rPr>
        <w:t>GB/T 24970的规定。轮廓标的布设应符合图纸及规范要求。附着式轮廓标安装牢固，逆反射材料表面与行车方向垂直，色度性能和光度性能与图纸相符</w:t>
      </w:r>
    </w:p>
    <w:p>
      <w:pPr>
        <w:spacing w:line="400" w:lineRule="exact"/>
        <w:ind w:firstLine="540"/>
        <w:rPr>
          <w:rFonts w:hint="eastAsia" w:ascii="宋体" w:hAnsi="宋体"/>
        </w:rPr>
      </w:pPr>
      <w:r>
        <w:rPr>
          <w:rFonts w:hint="eastAsia" w:ascii="宋体" w:hAnsi="宋体"/>
        </w:rPr>
        <w:t>（2）检查项目</w:t>
      </w:r>
    </w:p>
    <w:p>
      <w:pPr>
        <w:spacing w:line="400" w:lineRule="exact"/>
        <w:ind w:firstLine="540"/>
        <w:rPr>
          <w:rFonts w:hint="eastAsia" w:ascii="宋体" w:hAnsi="宋体"/>
        </w:rPr>
      </w:pPr>
      <w:r>
        <w:rPr>
          <w:rFonts w:hint="eastAsia" w:ascii="宋体" w:hAnsi="宋体"/>
        </w:rPr>
        <w:t>检查项目见表605</w:t>
      </w:r>
      <w:r>
        <w:rPr>
          <w:rFonts w:ascii="宋体" w:hAnsi="宋体"/>
        </w:rPr>
        <w:t>-</w:t>
      </w:r>
      <w:r>
        <w:rPr>
          <w:rFonts w:hint="eastAsia" w:ascii="宋体" w:hAnsi="宋体"/>
        </w:rPr>
        <w:t>8。</w:t>
      </w:r>
    </w:p>
    <w:p>
      <w:pPr>
        <w:spacing w:line="400" w:lineRule="exact"/>
        <w:ind w:firstLine="540"/>
        <w:rPr>
          <w:rFonts w:hint="eastAsia" w:ascii="宋体" w:hAnsi="宋体"/>
        </w:rPr>
      </w:pPr>
    </w:p>
    <w:p>
      <w:pPr>
        <w:spacing w:line="400" w:lineRule="exact"/>
        <w:jc w:val="right"/>
        <w:rPr>
          <w:rFonts w:hint="eastAsia" w:ascii="宋体" w:hAnsi="宋体"/>
          <w:bCs/>
        </w:rPr>
      </w:pPr>
      <w:r>
        <w:rPr>
          <w:rFonts w:hint="eastAsia" w:ascii="宋体" w:hAnsi="宋体"/>
          <w:b/>
        </w:rPr>
        <w:t xml:space="preserve">                      </w:t>
      </w:r>
      <w:r>
        <w:rPr>
          <w:rFonts w:hint="eastAsia" w:ascii="宋体" w:hAnsi="宋体"/>
          <w:b/>
          <w:sz w:val="28"/>
          <w:szCs w:val="28"/>
        </w:rPr>
        <w:t xml:space="preserve"> 视线诱导标检查项目</w:t>
      </w:r>
      <w:r>
        <w:rPr>
          <w:rFonts w:hint="eastAsia" w:ascii="宋体" w:hAnsi="宋体"/>
          <w:b/>
          <w:sz w:val="28"/>
          <w:szCs w:val="28"/>
        </w:rPr>
        <w:tab/>
      </w:r>
      <w:r>
        <w:rPr>
          <w:rFonts w:hint="eastAsia" w:ascii="宋体" w:hAnsi="宋体"/>
          <w:b/>
        </w:rPr>
        <w:tab/>
      </w:r>
      <w:r>
        <w:rPr>
          <w:rFonts w:hint="eastAsia" w:ascii="宋体" w:hAnsi="宋体"/>
          <w:b/>
        </w:rPr>
        <w:tab/>
      </w:r>
      <w:r>
        <w:rPr>
          <w:rFonts w:hint="eastAsia" w:ascii="宋体" w:hAnsi="宋体"/>
          <w:b/>
        </w:rPr>
        <w:tab/>
      </w:r>
      <w:r>
        <w:rPr>
          <w:rFonts w:hint="eastAsia" w:ascii="宋体" w:hAnsi="宋体"/>
          <w:bCs/>
        </w:rPr>
        <w:tab/>
      </w:r>
      <w:r>
        <w:rPr>
          <w:rFonts w:hint="eastAsia" w:ascii="宋体" w:hAnsi="宋体"/>
          <w:bCs/>
        </w:rPr>
        <w:t xml:space="preserve">        表605-8</w:t>
      </w:r>
    </w:p>
    <w:tbl>
      <w:tblPr>
        <w:tblStyle w:val="61"/>
        <w:tblW w:w="901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2375"/>
        <w:gridCol w:w="2182"/>
        <w:gridCol w:w="3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783" w:type="dxa"/>
            <w:noWrap w:val="0"/>
            <w:vAlign w:val="center"/>
          </w:tcPr>
          <w:p>
            <w:pPr>
              <w:spacing w:line="400" w:lineRule="exact"/>
              <w:jc w:val="center"/>
              <w:rPr>
                <w:rFonts w:hint="eastAsia" w:ascii="宋体" w:hAnsi="宋体"/>
              </w:rPr>
            </w:pPr>
            <w:r>
              <w:rPr>
                <w:rFonts w:hint="eastAsia" w:ascii="宋体" w:hAnsi="宋体"/>
              </w:rPr>
              <w:t>项次</w:t>
            </w:r>
          </w:p>
        </w:tc>
        <w:tc>
          <w:tcPr>
            <w:tcW w:w="2375" w:type="dxa"/>
            <w:noWrap w:val="0"/>
            <w:vAlign w:val="center"/>
          </w:tcPr>
          <w:p>
            <w:pPr>
              <w:spacing w:line="400" w:lineRule="exact"/>
              <w:jc w:val="center"/>
              <w:rPr>
                <w:rFonts w:hint="eastAsia" w:ascii="宋体" w:hAnsi="宋体"/>
              </w:rPr>
            </w:pPr>
            <w:r>
              <w:rPr>
                <w:rFonts w:hint="eastAsia" w:ascii="宋体" w:hAnsi="宋体"/>
              </w:rPr>
              <w:t>检 查 项 目</w:t>
            </w:r>
          </w:p>
        </w:tc>
        <w:tc>
          <w:tcPr>
            <w:tcW w:w="2182" w:type="dxa"/>
            <w:noWrap w:val="0"/>
            <w:vAlign w:val="center"/>
          </w:tcPr>
          <w:p>
            <w:pPr>
              <w:spacing w:line="400" w:lineRule="exact"/>
              <w:jc w:val="center"/>
              <w:rPr>
                <w:rFonts w:hint="eastAsia" w:ascii="宋体" w:hAnsi="宋体"/>
              </w:rPr>
            </w:pPr>
            <w:r>
              <w:rPr>
                <w:rFonts w:hint="eastAsia" w:ascii="宋体" w:hAnsi="宋体"/>
              </w:rPr>
              <w:t>规定值或允许偏差</w:t>
            </w:r>
          </w:p>
        </w:tc>
        <w:tc>
          <w:tcPr>
            <w:tcW w:w="3676" w:type="dxa"/>
            <w:noWrap w:val="0"/>
            <w:vAlign w:val="center"/>
          </w:tcPr>
          <w:p>
            <w:pPr>
              <w:spacing w:line="400" w:lineRule="exact"/>
              <w:jc w:val="center"/>
              <w:rPr>
                <w:rFonts w:hint="eastAsia" w:ascii="宋体" w:hAnsi="宋体"/>
              </w:rPr>
            </w:pPr>
            <w:r>
              <w:rPr>
                <w:rFonts w:hint="eastAsia" w:ascii="宋体" w:hAnsi="宋体"/>
              </w:rPr>
              <w:t>检 查 方 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783" w:type="dxa"/>
            <w:noWrap w:val="0"/>
            <w:vAlign w:val="center"/>
          </w:tcPr>
          <w:p>
            <w:pPr>
              <w:spacing w:line="400" w:lineRule="exact"/>
              <w:jc w:val="center"/>
              <w:rPr>
                <w:rFonts w:hint="eastAsia" w:ascii="宋体" w:hAnsi="宋体" w:eastAsia="宋体"/>
                <w:lang w:val="en-US" w:eastAsia="zh-CN"/>
              </w:rPr>
            </w:pPr>
            <w:r>
              <w:rPr>
                <w:rFonts w:hint="eastAsia" w:ascii="宋体" w:hAnsi="宋体"/>
                <w:lang w:val="en-US" w:eastAsia="zh-CN"/>
              </w:rPr>
              <w:t>1</w:t>
            </w:r>
          </w:p>
        </w:tc>
        <w:tc>
          <w:tcPr>
            <w:tcW w:w="2375" w:type="dxa"/>
            <w:noWrap w:val="0"/>
            <w:vAlign w:val="center"/>
          </w:tcPr>
          <w:p>
            <w:pPr>
              <w:spacing w:line="400" w:lineRule="exact"/>
              <w:jc w:val="center"/>
              <w:rPr>
                <w:rFonts w:hint="eastAsia" w:ascii="宋体" w:hAnsi="宋体"/>
              </w:rPr>
            </w:pPr>
            <w:r>
              <w:rPr>
                <w:rFonts w:hint="eastAsia" w:ascii="宋体" w:hAnsi="宋体"/>
              </w:rPr>
              <w:t xml:space="preserve">  安装角度（°）</w:t>
            </w:r>
          </w:p>
        </w:tc>
        <w:tc>
          <w:tcPr>
            <w:tcW w:w="2182" w:type="dxa"/>
            <w:noWrap w:val="0"/>
            <w:vAlign w:val="center"/>
          </w:tcPr>
          <w:p>
            <w:pPr>
              <w:spacing w:line="400" w:lineRule="exact"/>
              <w:jc w:val="center"/>
              <w:rPr>
                <w:rFonts w:hint="eastAsia" w:ascii="宋体" w:hAnsi="宋体" w:eastAsia="宋体"/>
                <w:lang w:val="en-US" w:eastAsia="zh-CN"/>
              </w:rPr>
            </w:pPr>
            <w:r>
              <w:rPr>
                <w:rFonts w:hint="eastAsia" w:ascii="宋体" w:hAnsi="宋体"/>
                <w:lang w:val="en-US" w:eastAsia="zh-CN"/>
              </w:rPr>
              <w:t>0-5</w:t>
            </w:r>
          </w:p>
        </w:tc>
        <w:tc>
          <w:tcPr>
            <w:tcW w:w="3676" w:type="dxa"/>
            <w:noWrap w:val="0"/>
            <w:vAlign w:val="center"/>
          </w:tcPr>
          <w:p>
            <w:pPr>
              <w:spacing w:line="400" w:lineRule="exact"/>
              <w:jc w:val="left"/>
              <w:rPr>
                <w:rFonts w:hint="eastAsia" w:ascii="宋体" w:hAnsi="宋体" w:eastAsia="宋体"/>
                <w:lang w:val="en-US" w:eastAsia="zh-CN"/>
              </w:rPr>
            </w:pPr>
            <w:r>
              <w:rPr>
                <w:rFonts w:hint="eastAsia" w:ascii="宋体" w:hAnsi="宋体"/>
                <w:lang w:eastAsia="zh-CN"/>
              </w:rPr>
              <w:t>花杆、十字架、卷尺、万能角尺：抽检</w:t>
            </w:r>
            <w:r>
              <w:rPr>
                <w:rFonts w:hint="eastAsia" w:ascii="宋体" w:hAnsi="宋体"/>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783" w:type="dxa"/>
            <w:noWrap w:val="0"/>
            <w:vAlign w:val="center"/>
          </w:tcPr>
          <w:p>
            <w:pPr>
              <w:spacing w:line="400" w:lineRule="exact"/>
              <w:jc w:val="center"/>
              <w:rPr>
                <w:rFonts w:hint="eastAsia" w:ascii="宋体" w:hAnsi="宋体" w:eastAsia="宋体"/>
                <w:lang w:val="en-US" w:eastAsia="zh-CN"/>
              </w:rPr>
            </w:pPr>
            <w:r>
              <w:rPr>
                <w:rFonts w:hint="eastAsia" w:ascii="宋体" w:hAnsi="宋体"/>
                <w:lang w:val="en-US" w:eastAsia="zh-CN"/>
              </w:rPr>
              <w:t>2</w:t>
            </w:r>
          </w:p>
        </w:tc>
        <w:tc>
          <w:tcPr>
            <w:tcW w:w="2375" w:type="dxa"/>
            <w:noWrap w:val="0"/>
            <w:vAlign w:val="center"/>
          </w:tcPr>
          <w:p>
            <w:pPr>
              <w:spacing w:line="400" w:lineRule="exact"/>
              <w:jc w:val="center"/>
              <w:rPr>
                <w:rFonts w:hint="eastAsia" w:ascii="宋体" w:hAnsi="宋体"/>
              </w:rPr>
            </w:pPr>
            <w:r>
              <w:rPr>
                <w:rFonts w:hint="eastAsia" w:ascii="宋体" w:hAnsi="宋体"/>
              </w:rPr>
              <w:t xml:space="preserve">  反射器中心高度（</w:t>
            </w:r>
            <w:r>
              <w:rPr>
                <w:rFonts w:ascii="宋体" w:hAnsi="宋体"/>
              </w:rPr>
              <w:t>mm</w:t>
            </w:r>
            <w:r>
              <w:rPr>
                <w:rFonts w:hint="eastAsia" w:ascii="宋体" w:hAnsi="宋体"/>
              </w:rPr>
              <w:t>）</w:t>
            </w:r>
          </w:p>
        </w:tc>
        <w:tc>
          <w:tcPr>
            <w:tcW w:w="2182" w:type="dxa"/>
            <w:noWrap w:val="0"/>
            <w:vAlign w:val="center"/>
          </w:tcPr>
          <w:p>
            <w:pPr>
              <w:spacing w:line="400" w:lineRule="exact"/>
              <w:jc w:val="center"/>
              <w:rPr>
                <w:rFonts w:hint="eastAsia" w:ascii="宋体" w:hAnsi="宋体" w:eastAsia="宋体"/>
                <w:lang w:val="en-US" w:eastAsia="zh-CN"/>
              </w:rPr>
            </w:pPr>
            <w:r>
              <w:rPr>
                <w:rFonts w:hint="eastAsia" w:ascii="宋体" w:hAnsi="宋体"/>
              </w:rPr>
              <w:t>±</w:t>
            </w:r>
            <w:r>
              <w:rPr>
                <w:rFonts w:hint="eastAsia" w:ascii="宋体" w:hAnsi="宋体"/>
                <w:lang w:val="en-US" w:eastAsia="zh-CN"/>
              </w:rPr>
              <w:t>20</w:t>
            </w:r>
          </w:p>
        </w:tc>
        <w:tc>
          <w:tcPr>
            <w:tcW w:w="3676" w:type="dxa"/>
            <w:noWrap w:val="0"/>
            <w:vAlign w:val="center"/>
          </w:tcPr>
          <w:p>
            <w:pPr>
              <w:spacing w:line="400" w:lineRule="exact"/>
              <w:jc w:val="left"/>
              <w:rPr>
                <w:rFonts w:hint="eastAsia" w:ascii="宋体" w:hAnsi="宋体"/>
              </w:rPr>
            </w:pPr>
            <w:r>
              <w:rPr>
                <w:rFonts w:hint="eastAsia" w:ascii="宋体" w:hAnsi="宋体"/>
              </w:rPr>
              <w:t>直尺：抽检10%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783" w:type="dxa"/>
            <w:noWrap w:val="0"/>
            <w:vAlign w:val="center"/>
          </w:tcPr>
          <w:p>
            <w:pPr>
              <w:spacing w:line="400" w:lineRule="exact"/>
              <w:jc w:val="center"/>
              <w:rPr>
                <w:rFonts w:hint="eastAsia" w:ascii="宋体" w:hAnsi="宋体" w:eastAsia="宋体"/>
                <w:lang w:eastAsia="zh-CN"/>
              </w:rPr>
            </w:pPr>
            <w:r>
              <w:rPr>
                <w:rFonts w:hint="eastAsia" w:ascii="宋体" w:hAnsi="宋体"/>
                <w:lang w:val="en-US" w:eastAsia="zh-CN"/>
              </w:rPr>
              <w:t>3</w:t>
            </w:r>
          </w:p>
        </w:tc>
        <w:tc>
          <w:tcPr>
            <w:tcW w:w="2375" w:type="dxa"/>
            <w:noWrap w:val="0"/>
            <w:vAlign w:val="center"/>
          </w:tcPr>
          <w:p>
            <w:pPr>
              <w:spacing w:line="400" w:lineRule="exact"/>
              <w:ind w:firstLine="210" w:firstLineChars="100"/>
              <w:rPr>
                <w:rFonts w:hint="eastAsia" w:ascii="宋体" w:hAnsi="宋体" w:eastAsia="宋体"/>
                <w:lang w:eastAsia="zh-CN"/>
              </w:rPr>
            </w:pPr>
            <w:r>
              <w:rPr>
                <w:rFonts w:hint="eastAsia" w:ascii="宋体" w:hAnsi="宋体"/>
              </w:rPr>
              <w:t>反射器</w:t>
            </w:r>
            <w:r>
              <w:rPr>
                <w:rFonts w:hint="eastAsia" w:ascii="宋体" w:hAnsi="宋体"/>
                <w:lang w:eastAsia="zh-CN"/>
              </w:rPr>
              <w:t>外形尺寸（</w:t>
            </w:r>
            <w:r>
              <w:rPr>
                <w:rFonts w:hint="eastAsia" w:ascii="宋体" w:hAnsi="宋体"/>
                <w:lang w:val="en-US" w:eastAsia="zh-CN"/>
              </w:rPr>
              <w:t>mm</w:t>
            </w:r>
            <w:r>
              <w:rPr>
                <w:rFonts w:hint="eastAsia" w:ascii="宋体" w:hAnsi="宋体"/>
                <w:lang w:eastAsia="zh-CN"/>
              </w:rPr>
              <w:t>）</w:t>
            </w:r>
          </w:p>
        </w:tc>
        <w:tc>
          <w:tcPr>
            <w:tcW w:w="2182" w:type="dxa"/>
            <w:noWrap w:val="0"/>
            <w:vAlign w:val="center"/>
          </w:tcPr>
          <w:p>
            <w:pPr>
              <w:spacing w:line="400" w:lineRule="exact"/>
              <w:jc w:val="center"/>
              <w:rPr>
                <w:rFonts w:hint="eastAsia" w:ascii="宋体" w:hAnsi="宋体" w:eastAsia="宋体"/>
                <w:lang w:eastAsia="zh-CN"/>
              </w:rPr>
            </w:pPr>
            <w:r>
              <w:rPr>
                <w:rFonts w:hint="eastAsia" w:ascii="宋体" w:hAnsi="宋体"/>
              </w:rPr>
              <w:t>±</w:t>
            </w:r>
            <w:r>
              <w:rPr>
                <w:rFonts w:hint="eastAsia" w:ascii="宋体" w:hAnsi="宋体"/>
                <w:lang w:val="en-US" w:eastAsia="zh-CN"/>
              </w:rPr>
              <w:t>5</w:t>
            </w:r>
          </w:p>
        </w:tc>
        <w:tc>
          <w:tcPr>
            <w:tcW w:w="3676" w:type="dxa"/>
            <w:noWrap w:val="0"/>
            <w:vAlign w:val="center"/>
          </w:tcPr>
          <w:p>
            <w:pPr>
              <w:spacing w:line="400" w:lineRule="exact"/>
              <w:jc w:val="left"/>
              <w:rPr>
                <w:rFonts w:hint="eastAsia" w:ascii="宋体" w:hAnsi="宋体"/>
              </w:rPr>
            </w:pPr>
            <w:r>
              <w:rPr>
                <w:rFonts w:hint="eastAsia" w:ascii="宋体" w:hAnsi="宋体"/>
                <w:lang w:eastAsia="zh-CN"/>
              </w:rPr>
              <w:t>卡尺、</w:t>
            </w:r>
            <w:r>
              <w:rPr>
                <w:rFonts w:hint="eastAsia" w:ascii="宋体" w:hAnsi="宋体"/>
              </w:rPr>
              <w:t>直尺：抽检10%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783" w:type="dxa"/>
            <w:noWrap w:val="0"/>
            <w:vAlign w:val="center"/>
          </w:tcPr>
          <w:p>
            <w:pPr>
              <w:spacing w:line="400" w:lineRule="exact"/>
              <w:jc w:val="center"/>
              <w:rPr>
                <w:rFonts w:hint="eastAsia" w:ascii="宋体" w:hAnsi="宋体" w:eastAsia="宋体"/>
                <w:lang w:eastAsia="zh-CN"/>
              </w:rPr>
            </w:pPr>
            <w:r>
              <w:rPr>
                <w:rFonts w:hint="eastAsia" w:ascii="宋体" w:hAnsi="宋体"/>
                <w:lang w:val="en-US" w:eastAsia="zh-CN"/>
              </w:rPr>
              <w:t>4</w:t>
            </w:r>
          </w:p>
        </w:tc>
        <w:tc>
          <w:tcPr>
            <w:tcW w:w="2375" w:type="dxa"/>
            <w:noWrap w:val="0"/>
            <w:vAlign w:val="center"/>
          </w:tcPr>
          <w:p>
            <w:pPr>
              <w:spacing w:line="400" w:lineRule="exact"/>
              <w:jc w:val="center"/>
              <w:rPr>
                <w:rFonts w:hint="eastAsia" w:ascii="宋体" w:hAnsi="宋体" w:eastAsia="宋体"/>
                <w:lang w:eastAsia="zh-CN"/>
              </w:rPr>
            </w:pPr>
            <w:r>
              <w:rPr>
                <w:rFonts w:hint="eastAsia" w:ascii="宋体" w:hAnsi="宋体"/>
                <w:lang w:eastAsia="zh-CN"/>
              </w:rPr>
              <w:t>色度和光度性能</w:t>
            </w:r>
          </w:p>
        </w:tc>
        <w:tc>
          <w:tcPr>
            <w:tcW w:w="2182" w:type="dxa"/>
            <w:noWrap w:val="0"/>
            <w:vAlign w:val="center"/>
          </w:tcPr>
          <w:p>
            <w:pPr>
              <w:spacing w:line="400" w:lineRule="exact"/>
              <w:jc w:val="center"/>
              <w:rPr>
                <w:rFonts w:hint="eastAsia" w:ascii="宋体" w:hAnsi="宋体" w:eastAsia="宋体"/>
                <w:lang w:eastAsia="zh-CN"/>
              </w:rPr>
            </w:pPr>
            <w:r>
              <w:rPr>
                <w:rFonts w:hint="eastAsia" w:ascii="宋体" w:hAnsi="宋体"/>
                <w:lang w:eastAsia="zh-CN"/>
              </w:rPr>
              <w:t>符合设计要求</w:t>
            </w:r>
          </w:p>
        </w:tc>
        <w:tc>
          <w:tcPr>
            <w:tcW w:w="3676" w:type="dxa"/>
            <w:noWrap w:val="0"/>
            <w:vAlign w:val="center"/>
          </w:tcPr>
          <w:p>
            <w:pPr>
              <w:spacing w:line="400" w:lineRule="exact"/>
              <w:jc w:val="left"/>
              <w:rPr>
                <w:rFonts w:hint="eastAsia" w:ascii="宋体" w:hAnsi="宋体" w:eastAsia="宋体"/>
                <w:lang w:val="en-US" w:eastAsia="zh-CN"/>
              </w:rPr>
            </w:pPr>
            <w:r>
              <w:rPr>
                <w:rFonts w:hint="eastAsia" w:ascii="宋体" w:hAnsi="宋体"/>
                <w:lang w:eastAsia="zh-CN"/>
              </w:rPr>
              <w:t>检测方法和频率参见</w:t>
            </w:r>
            <w:r>
              <w:rPr>
                <w:rFonts w:hint="eastAsia" w:ascii="宋体" w:hAnsi="宋体"/>
                <w:lang w:val="en-US" w:eastAsia="zh-CN"/>
              </w:rPr>
              <w:t>GB/T 24970</w:t>
            </w:r>
          </w:p>
        </w:tc>
      </w:tr>
    </w:tbl>
    <w:p>
      <w:pPr>
        <w:spacing w:line="400" w:lineRule="exact"/>
        <w:ind w:firstLine="540"/>
        <w:rPr>
          <w:rFonts w:hint="eastAsia" w:ascii="宋体" w:hAnsi="宋体"/>
        </w:rPr>
      </w:pPr>
    </w:p>
    <w:p>
      <w:pPr>
        <w:spacing w:line="400" w:lineRule="exact"/>
        <w:ind w:firstLine="540"/>
        <w:rPr>
          <w:rFonts w:hint="eastAsia" w:ascii="宋体" w:hAnsi="宋体"/>
        </w:rPr>
      </w:pPr>
      <w:r>
        <w:rPr>
          <w:rFonts w:hint="eastAsia" w:ascii="宋体" w:hAnsi="宋体"/>
        </w:rPr>
        <w:t>（3）外观鉴定</w:t>
      </w:r>
    </w:p>
    <w:p>
      <w:pPr>
        <w:spacing w:line="400" w:lineRule="exact"/>
        <w:ind w:firstLine="540"/>
        <w:rPr>
          <w:rFonts w:hint="eastAsia" w:ascii="宋体" w:hAnsi="宋体" w:eastAsia="宋体"/>
          <w:lang w:eastAsia="zh-CN"/>
        </w:rPr>
      </w:pPr>
      <w:r>
        <w:rPr>
          <w:rFonts w:hint="eastAsia" w:ascii="宋体" w:hAnsi="宋体"/>
        </w:rPr>
        <w:t>a</w:t>
      </w:r>
      <w:r>
        <w:rPr>
          <w:rFonts w:ascii="宋体" w:hAnsi="宋体"/>
          <w:b/>
          <w:bCs/>
        </w:rPr>
        <w:t>.</w:t>
      </w:r>
      <w:r>
        <w:rPr>
          <w:rFonts w:hint="eastAsia" w:ascii="宋体" w:hAnsi="宋体"/>
          <w:lang w:eastAsia="zh-CN"/>
        </w:rPr>
        <w:t>轮廓标不应有明显的划伤、裂纹、损边、掉角等缺陷。表面应平整光滑，无明显凹痕或变形。</w:t>
      </w:r>
    </w:p>
    <w:p>
      <w:pPr>
        <w:spacing w:line="400" w:lineRule="exact"/>
        <w:ind w:firstLine="540"/>
        <w:rPr>
          <w:rFonts w:hint="eastAsia" w:ascii="宋体" w:hAnsi="宋体"/>
        </w:rPr>
      </w:pPr>
      <w:r>
        <w:rPr>
          <w:rFonts w:ascii="宋体" w:hAnsi="宋体"/>
        </w:rPr>
        <w:t>b</w:t>
      </w:r>
      <w:r>
        <w:rPr>
          <w:rFonts w:hint="eastAsia" w:ascii="宋体" w:hAnsi="宋体"/>
        </w:rPr>
        <w:t>.</w:t>
      </w:r>
      <w:r>
        <w:rPr>
          <w:rFonts w:hint="eastAsia" w:ascii="宋体" w:hAnsi="宋体"/>
          <w:lang w:eastAsia="zh-CN"/>
        </w:rPr>
        <w:t>轮廓标安装牢固，线形顺畅</w:t>
      </w:r>
      <w:r>
        <w:rPr>
          <w:rFonts w:hint="eastAsia" w:ascii="宋体" w:hAnsi="宋体"/>
        </w:rPr>
        <w:t>。</w:t>
      </w:r>
    </w:p>
    <w:p>
      <w:pPr>
        <w:spacing w:line="400" w:lineRule="exact"/>
        <w:ind w:firstLine="540"/>
        <w:rPr>
          <w:rFonts w:hint="eastAsia" w:ascii="宋体" w:hAnsi="宋体"/>
        </w:rPr>
      </w:pPr>
    </w:p>
    <w:p>
      <w:pPr>
        <w:spacing w:line="400" w:lineRule="exact"/>
        <w:ind w:firstLine="422" w:firstLineChars="200"/>
        <w:rPr>
          <w:rFonts w:hint="eastAsia" w:ascii="宋体" w:hAnsi="宋体"/>
          <w:b/>
        </w:rPr>
      </w:pPr>
      <w:r>
        <w:rPr>
          <w:rFonts w:hint="eastAsia" w:ascii="宋体" w:hAnsi="宋体"/>
          <w:b/>
        </w:rPr>
        <w:t>605.05  计量和支付</w:t>
      </w:r>
    </w:p>
    <w:p>
      <w:pPr>
        <w:spacing w:line="400" w:lineRule="exact"/>
        <w:ind w:firstLine="540"/>
        <w:rPr>
          <w:rFonts w:hint="eastAsia" w:ascii="宋体" w:hAnsi="宋体"/>
        </w:rPr>
      </w:pPr>
      <w:r>
        <w:rPr>
          <w:rFonts w:hint="eastAsia" w:ascii="宋体" w:hAnsi="宋体"/>
        </w:rPr>
        <w:t>1.计量</w:t>
      </w:r>
    </w:p>
    <w:p>
      <w:pPr>
        <w:spacing w:line="400" w:lineRule="exact"/>
        <w:ind w:firstLine="540"/>
        <w:rPr>
          <w:rFonts w:hint="eastAsia" w:ascii="宋体" w:hAnsi="宋体"/>
        </w:rPr>
      </w:pPr>
      <w:r>
        <w:rPr>
          <w:rFonts w:hint="eastAsia" w:ascii="宋体" w:hAnsi="宋体"/>
        </w:rPr>
        <w:t>（1）路面标线应按图纸所示，经检查验收后，以热熔型涂料、溶剂常温涂料和溶剂加热涂料的涂敷实际面积，以平方米为单位计量。反光型的路面标线玻璃珠应包含在涂敷面积内，不另计量。</w:t>
      </w:r>
    </w:p>
    <w:p>
      <w:pPr>
        <w:spacing w:line="400" w:lineRule="exact"/>
        <w:ind w:firstLine="540"/>
        <w:rPr>
          <w:rFonts w:hint="eastAsia" w:ascii="宋体" w:hAnsi="宋体"/>
        </w:rPr>
      </w:pPr>
      <w:r>
        <w:rPr>
          <w:rFonts w:hint="eastAsia" w:ascii="宋体" w:hAnsi="宋体"/>
        </w:rPr>
        <w:t>（2）突起路标安装就位，经检查验收后以个计量。</w:t>
      </w:r>
    </w:p>
    <w:p>
      <w:pPr>
        <w:spacing w:line="400" w:lineRule="exact"/>
        <w:ind w:firstLine="540"/>
        <w:rPr>
          <w:rFonts w:hint="eastAsia" w:ascii="宋体" w:hAnsi="宋体"/>
        </w:rPr>
      </w:pPr>
      <w:r>
        <w:rPr>
          <w:rFonts w:hint="eastAsia" w:ascii="宋体" w:hAnsi="宋体"/>
        </w:rPr>
        <w:t>（3）轮廓标安装就位，经检查验收后以个计量，柱式轮廓标混凝土基础浇筑作为附属工作不再另行单独进行计量。</w:t>
      </w:r>
    </w:p>
    <w:p>
      <w:pPr>
        <w:spacing w:line="400" w:lineRule="exact"/>
        <w:ind w:firstLine="540"/>
        <w:rPr>
          <w:rFonts w:hint="eastAsia" w:ascii="宋体" w:hAnsi="宋体"/>
        </w:rPr>
      </w:pPr>
      <w:r>
        <w:rPr>
          <w:rFonts w:hint="eastAsia" w:ascii="宋体" w:hAnsi="宋体"/>
        </w:rPr>
        <w:t>（4）原标线的清理、轮廓标及突起路标的拆除作为附属工作不另行计量。</w:t>
      </w:r>
    </w:p>
    <w:p>
      <w:pPr>
        <w:spacing w:line="400" w:lineRule="exact"/>
        <w:ind w:firstLine="540"/>
        <w:rPr>
          <w:rFonts w:hint="eastAsia" w:ascii="宋体" w:hAnsi="宋体"/>
        </w:rPr>
      </w:pPr>
      <w:r>
        <w:rPr>
          <w:rFonts w:hint="eastAsia" w:ascii="宋体" w:hAnsi="宋体"/>
        </w:rPr>
        <w:t>2.支付</w:t>
      </w:r>
    </w:p>
    <w:p>
      <w:pPr>
        <w:spacing w:line="400" w:lineRule="exact"/>
        <w:ind w:firstLine="540"/>
        <w:rPr>
          <w:rFonts w:hint="eastAsia" w:ascii="宋体" w:hAnsi="宋体"/>
        </w:rPr>
      </w:pPr>
      <w:r>
        <w:rPr>
          <w:rFonts w:hint="eastAsia" w:ascii="宋体" w:hAnsi="宋体"/>
        </w:rPr>
        <w:t>按上述规定计量，经工程师验收并列入了工程量清单的以下支付细目的工程量，其每一计量单位将以合同单价支付。此项支付包括材料、劳力、设备、运输等及其他为完成交通标线工程所必需的费用，是对完成工程的全部偿付。</w:t>
      </w:r>
    </w:p>
    <w:p>
      <w:pPr>
        <w:spacing w:line="400" w:lineRule="exact"/>
        <w:ind w:firstLine="540"/>
        <w:rPr>
          <w:rFonts w:hint="eastAsia" w:ascii="宋体" w:hAnsi="宋体"/>
          <w:szCs w:val="21"/>
        </w:rPr>
      </w:pPr>
      <w:r>
        <w:rPr>
          <w:rFonts w:hint="eastAsia" w:ascii="宋体" w:hAnsi="宋体"/>
          <w:szCs w:val="21"/>
        </w:rPr>
        <w:t>3.支付细目</w:t>
      </w:r>
    </w:p>
    <w:tbl>
      <w:tblPr>
        <w:tblStyle w:val="61"/>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4627"/>
        <w:gridCol w:w="2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2236" w:type="dxa"/>
            <w:noWrap w:val="0"/>
            <w:vAlign w:val="center"/>
          </w:tcPr>
          <w:p>
            <w:pPr>
              <w:spacing w:line="240" w:lineRule="atLeast"/>
              <w:jc w:val="center"/>
              <w:rPr>
                <w:rFonts w:hint="eastAsia" w:ascii="宋体" w:hAnsi="宋体"/>
                <w:szCs w:val="21"/>
              </w:rPr>
            </w:pPr>
            <w:r>
              <w:rPr>
                <w:rFonts w:hint="eastAsia" w:ascii="宋体" w:hAnsi="宋体"/>
                <w:szCs w:val="21"/>
              </w:rPr>
              <w:t>项目号</w:t>
            </w:r>
          </w:p>
        </w:tc>
        <w:tc>
          <w:tcPr>
            <w:tcW w:w="4627" w:type="dxa"/>
            <w:noWrap w:val="0"/>
            <w:vAlign w:val="center"/>
          </w:tcPr>
          <w:p>
            <w:pPr>
              <w:spacing w:line="240" w:lineRule="atLeast"/>
              <w:jc w:val="center"/>
              <w:rPr>
                <w:rFonts w:hint="eastAsia" w:ascii="宋体" w:hAnsi="宋体"/>
                <w:szCs w:val="21"/>
              </w:rPr>
            </w:pPr>
            <w:r>
              <w:rPr>
                <w:rFonts w:hint="eastAsia" w:ascii="宋体" w:hAnsi="宋体"/>
                <w:szCs w:val="21"/>
              </w:rPr>
              <w:t>细目名称</w:t>
            </w:r>
          </w:p>
        </w:tc>
        <w:tc>
          <w:tcPr>
            <w:tcW w:w="2263" w:type="dxa"/>
            <w:noWrap w:val="0"/>
            <w:vAlign w:val="center"/>
          </w:tcPr>
          <w:p>
            <w:pPr>
              <w:spacing w:line="240" w:lineRule="atLeast"/>
              <w:jc w:val="center"/>
              <w:rPr>
                <w:rFonts w:hint="eastAsia" w:ascii="宋体" w:hAnsi="宋体"/>
                <w:szCs w:val="21"/>
              </w:rPr>
            </w:pPr>
            <w:r>
              <w:rPr>
                <w:rFonts w:hint="eastAsia" w:ascii="宋体" w:hAnsi="宋体"/>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23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lang w:val="en-US" w:eastAsia="zh-CN"/>
              </w:rPr>
              <w:t>605-1</w:t>
            </w:r>
          </w:p>
        </w:tc>
        <w:tc>
          <w:tcPr>
            <w:tcW w:w="462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lang w:val="en-US" w:eastAsia="zh-CN"/>
              </w:rPr>
              <w:t>轮廓标</w:t>
            </w:r>
          </w:p>
        </w:tc>
        <w:tc>
          <w:tcPr>
            <w:tcW w:w="226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223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lang w:val="en-US" w:eastAsia="zh-CN"/>
              </w:rPr>
              <w:t>-a</w:t>
            </w:r>
          </w:p>
        </w:tc>
        <w:tc>
          <w:tcPr>
            <w:tcW w:w="462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lang w:val="en-US" w:eastAsia="zh-CN"/>
              </w:rPr>
              <w:t>附着式轮廓标</w:t>
            </w:r>
          </w:p>
        </w:tc>
        <w:tc>
          <w:tcPr>
            <w:tcW w:w="226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lang w:val="en-US" w:eastAsia="zh-CN"/>
              </w:rPr>
              <w:t>个</w:t>
            </w:r>
          </w:p>
        </w:tc>
      </w:tr>
    </w:tbl>
    <w:p>
      <w:pPr>
        <w:spacing w:before="156" w:beforeLines="50" w:after="156" w:afterLines="50"/>
        <w:jc w:val="center"/>
        <w:rPr>
          <w:rFonts w:hint="eastAsia" w:ascii="黑体" w:hAnsi="宋体" w:eastAsia="黑体"/>
          <w:b/>
          <w:bCs/>
          <w:sz w:val="32"/>
          <w:szCs w:val="32"/>
        </w:rPr>
      </w:pPr>
    </w:p>
    <w:p>
      <w:pPr>
        <w:spacing w:before="156" w:beforeLines="50" w:after="156" w:afterLines="50"/>
        <w:jc w:val="center"/>
        <w:rPr>
          <w:rFonts w:hint="eastAsia" w:ascii="黑体" w:hAnsi="宋体" w:eastAsia="黑体"/>
          <w:b/>
          <w:bCs/>
          <w:sz w:val="32"/>
          <w:szCs w:val="32"/>
        </w:rPr>
      </w:pPr>
    </w:p>
    <w:p>
      <w:pPr>
        <w:spacing w:before="156" w:beforeLines="50" w:after="156" w:afterLines="50"/>
        <w:jc w:val="center"/>
        <w:rPr>
          <w:rFonts w:hint="eastAsia" w:ascii="黑体" w:hAnsi="宋体" w:eastAsia="黑体"/>
          <w:b/>
          <w:bCs/>
          <w:sz w:val="32"/>
          <w:szCs w:val="32"/>
        </w:rPr>
      </w:pPr>
      <w:r>
        <w:rPr>
          <w:rFonts w:hint="eastAsia" w:ascii="黑体" w:hAnsi="宋体" w:eastAsia="黑体"/>
          <w:b/>
          <w:bCs/>
          <w:sz w:val="32"/>
          <w:szCs w:val="32"/>
        </w:rPr>
        <w:t>第606节 防眩设施及其它</w:t>
      </w:r>
    </w:p>
    <w:p>
      <w:pPr>
        <w:spacing w:before="156" w:beforeLines="50" w:after="156" w:afterLines="50"/>
        <w:rPr>
          <w:rFonts w:hint="eastAsia" w:ascii="黑体" w:hAnsi="宋体" w:eastAsia="黑体"/>
          <w:b/>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b/>
          <w:szCs w:val="21"/>
        </w:rPr>
      </w:pPr>
      <w:r>
        <w:rPr>
          <w:rFonts w:hint="eastAsia" w:ascii="宋体" w:hAnsi="宋体"/>
          <w:b/>
          <w:szCs w:val="21"/>
        </w:rPr>
        <w:t>606.01  范围</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本节工程内容包括防眩设施、防撞桶、隔离墙、减速带、收费岛等设施的更换及修复。</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b/>
          <w:szCs w:val="21"/>
        </w:rPr>
      </w:pPr>
      <w:r>
        <w:rPr>
          <w:rFonts w:hint="eastAsia" w:ascii="宋体" w:hAnsi="宋体"/>
          <w:b/>
          <w:szCs w:val="21"/>
        </w:rPr>
        <w:t>606.02 材料</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1、防眩板构件采用钢材制作，其技术要求应符合GB/T 700标准的规定。</w:t>
      </w: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outlineLvl w:val="9"/>
        <w:rPr>
          <w:rFonts w:hint="eastAsia" w:ascii="宋体" w:hAnsi="宋体"/>
          <w:szCs w:val="21"/>
        </w:rPr>
      </w:pPr>
      <w:r>
        <w:rPr>
          <w:rFonts w:hint="eastAsia" w:ascii="宋体" w:hAnsi="宋体"/>
          <w:szCs w:val="21"/>
        </w:rPr>
        <w:t xml:space="preserve">2、钢材制作的防眩板构件应进行表面防腐处理，处理方法见《公路防眩设施技术条件》（JT/T 333）    </w:t>
      </w: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outlineLvl w:val="9"/>
        <w:rPr>
          <w:rFonts w:hint="eastAsia" w:ascii="宋体" w:hAnsi="宋体"/>
          <w:szCs w:val="21"/>
        </w:rPr>
      </w:pPr>
      <w:r>
        <w:rPr>
          <w:rFonts w:hint="eastAsia" w:ascii="宋体" w:hAnsi="宋体"/>
          <w:szCs w:val="21"/>
        </w:rPr>
        <w:t>3、防眩板所有暴露部分均应经过浸塑工艺处理，浸塑颜色为绿色。</w:t>
      </w: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outlineLvl w:val="9"/>
        <w:rPr>
          <w:rFonts w:hint="eastAsia" w:ascii="宋体" w:hAnsi="宋体"/>
          <w:szCs w:val="21"/>
        </w:rPr>
      </w:pPr>
      <w:r>
        <w:rPr>
          <w:rFonts w:hint="eastAsia" w:ascii="宋体" w:hAnsi="宋体"/>
          <w:szCs w:val="21"/>
        </w:rPr>
        <w:t>4、防眩板构件应具有产品合格证明并经</w:t>
      </w:r>
      <w:r>
        <w:rPr>
          <w:rFonts w:hint="eastAsia" w:ascii="宋体" w:hAnsi="宋体"/>
          <w:szCs w:val="21"/>
          <w:lang w:eastAsia="zh-CN"/>
        </w:rPr>
        <w:t>发包人</w:t>
      </w:r>
      <w:r>
        <w:rPr>
          <w:rFonts w:hint="eastAsia" w:ascii="宋体" w:hAnsi="宋体"/>
          <w:szCs w:val="21"/>
        </w:rPr>
        <w:t>认可始准使用。</w:t>
      </w: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outlineLvl w:val="9"/>
        <w:rPr>
          <w:rFonts w:hint="eastAsia" w:ascii="宋体" w:hAnsi="宋体"/>
          <w:szCs w:val="21"/>
        </w:rPr>
      </w:pPr>
      <w:r>
        <w:rPr>
          <w:rFonts w:hint="eastAsia" w:ascii="宋体" w:hAnsi="宋体"/>
          <w:szCs w:val="21"/>
        </w:rPr>
        <w:t>5、防撞桶尺寸及规格应符合相关规范要求及相关法律、法规。</w:t>
      </w: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outlineLvl w:val="9"/>
        <w:rPr>
          <w:rFonts w:hint="eastAsia" w:ascii="宋体" w:hAnsi="宋体"/>
          <w:szCs w:val="21"/>
        </w:rPr>
      </w:pPr>
      <w:r>
        <w:rPr>
          <w:rFonts w:hint="eastAsia" w:ascii="宋体" w:hAnsi="宋体"/>
          <w:szCs w:val="21"/>
        </w:rPr>
        <w:t>6、减速带尺寸及规格应符合相关规范要求及相关法律、法规。</w:t>
      </w: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outlineLvl w:val="9"/>
        <w:rPr>
          <w:rFonts w:hint="eastAsia" w:ascii="宋体" w:hAnsi="宋体"/>
          <w:szCs w:val="21"/>
        </w:rPr>
      </w:pPr>
      <w:r>
        <w:rPr>
          <w:rFonts w:hint="eastAsia" w:ascii="宋体" w:hAnsi="宋体"/>
          <w:szCs w:val="21"/>
        </w:rPr>
        <w:t>7、收费岛修复所使用的材料尺寸及规格应符合相关规范要求及相关法律、法规。</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b/>
          <w:szCs w:val="21"/>
        </w:rPr>
      </w:pPr>
      <w:r>
        <w:rPr>
          <w:rFonts w:hint="eastAsia" w:ascii="宋体" w:hAnsi="宋体"/>
          <w:b/>
          <w:szCs w:val="21"/>
        </w:rPr>
        <w:t>606.03   施工要求</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1、防眩板设置时的遮光角、防眩高度、板宽及板的间距应符合图纸的规定。</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2、防眩板在施工前，应确定控制点(如桥梁、立交、中央分隔带开口及防眩板需变化的路段)，在控制点之间测距定位、放样。</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3、防眩板在养护施工过程中，不得损坏中央分隔带上通信管道及护栏等。</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4、应按图纸要求处理好路段与桥梁上的防眩板的位置和高度，外形上不得有高低不平和扭曲现象。</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5、防眩板单独埋设立柱时，只有在基础混凝土强度达到设计等级后，方可安装上部构件。</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6、养护施工过程中不得损伤金属涂层，任何损伤均应在24h内予以修补。</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ascii="宋体" w:hAnsi="宋体"/>
          <w:szCs w:val="21"/>
        </w:rPr>
      </w:pPr>
      <w:r>
        <w:rPr>
          <w:rFonts w:hint="eastAsia" w:ascii="宋体" w:hAnsi="宋体"/>
          <w:szCs w:val="21"/>
        </w:rPr>
        <w:t>7、防撞桶桶盖、桶身所用材料为塑料或橡胶；外贴反光膜等级为二级及以上；配载物所用砂为普通中砂，细度模数在</w:t>
      </w:r>
      <w:r>
        <w:rPr>
          <w:rFonts w:ascii="宋体" w:hAnsi="宋体"/>
          <w:szCs w:val="21"/>
        </w:rPr>
        <w:t>3.0~2.3</w:t>
      </w:r>
      <w:r>
        <w:rPr>
          <w:rFonts w:hint="eastAsia" w:ascii="宋体" w:hAnsi="宋体"/>
          <w:szCs w:val="21"/>
        </w:rPr>
        <w:t>之间。</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szCs w:val="21"/>
        </w:rPr>
      </w:pPr>
      <w:r>
        <w:rPr>
          <w:rFonts w:hint="eastAsia" w:ascii="宋体" w:hAnsi="宋体"/>
          <w:szCs w:val="21"/>
        </w:rPr>
        <w:t>8、收费岛</w:t>
      </w:r>
      <w:r>
        <w:rPr>
          <w:rFonts w:hint="eastAsia" w:ascii="宋体" w:hAnsi="宋体"/>
          <w:szCs w:val="21"/>
          <w:lang w:eastAsia="zh-CN"/>
        </w:rPr>
        <w:t>防护三角铁、</w:t>
      </w:r>
      <w:r>
        <w:rPr>
          <w:rFonts w:hint="eastAsia" w:ascii="宋体" w:hAnsi="宋体"/>
          <w:szCs w:val="21"/>
        </w:rPr>
        <w:t>收费大棚铝塑板、收费大棚彩钢板修复要求用与收费岛</w:t>
      </w:r>
      <w:r>
        <w:rPr>
          <w:rFonts w:hint="eastAsia" w:ascii="宋体" w:hAnsi="宋体"/>
          <w:szCs w:val="21"/>
          <w:lang w:eastAsia="zh-CN"/>
        </w:rPr>
        <w:t>防护三角铁、</w:t>
      </w:r>
      <w:r>
        <w:rPr>
          <w:rFonts w:hint="eastAsia" w:ascii="宋体" w:hAnsi="宋体"/>
          <w:szCs w:val="21"/>
        </w:rPr>
        <w:t>收费大棚铝塑板、收费大棚彩钢板相同的材料进行修复。</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b/>
          <w:szCs w:val="21"/>
        </w:rPr>
      </w:pPr>
      <w:r>
        <w:rPr>
          <w:rFonts w:hint="eastAsia" w:ascii="宋体" w:hAnsi="宋体"/>
          <w:b/>
          <w:szCs w:val="21"/>
        </w:rPr>
        <w:t>606.04  质量要求</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1、检查项目</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见表600-6-1。</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outlineLvl w:val="9"/>
        <w:rPr>
          <w:rFonts w:hint="eastAsia" w:ascii="宋体" w:hAnsi="宋体"/>
          <w:bCs/>
          <w:sz w:val="21"/>
          <w:szCs w:val="21"/>
        </w:rPr>
      </w:pPr>
      <w:r>
        <w:rPr>
          <w:rFonts w:hint="eastAsia" w:ascii="宋体" w:hAnsi="宋体"/>
          <w:b/>
          <w:sz w:val="21"/>
          <w:szCs w:val="21"/>
        </w:rPr>
        <w:t xml:space="preserve">  防眩板检查项目</w:t>
      </w:r>
      <w:r>
        <w:rPr>
          <w:rFonts w:hint="eastAsia" w:ascii="宋体" w:hAnsi="宋体"/>
          <w:b/>
          <w:sz w:val="21"/>
          <w:szCs w:val="21"/>
        </w:rPr>
        <w:tab/>
      </w:r>
      <w:r>
        <w:rPr>
          <w:rFonts w:hint="eastAsia" w:ascii="宋体" w:hAnsi="宋体"/>
          <w:b/>
          <w:sz w:val="21"/>
          <w:szCs w:val="21"/>
        </w:rPr>
        <w:tab/>
      </w:r>
      <w:r>
        <w:rPr>
          <w:rFonts w:hint="eastAsia" w:ascii="宋体" w:hAnsi="宋体"/>
          <w:b/>
          <w:sz w:val="21"/>
          <w:szCs w:val="21"/>
        </w:rPr>
        <w:tab/>
      </w:r>
      <w:r>
        <w:rPr>
          <w:rFonts w:hint="eastAsia" w:ascii="宋体" w:hAnsi="宋体"/>
          <w:b/>
          <w:sz w:val="21"/>
          <w:szCs w:val="21"/>
        </w:rPr>
        <w:tab/>
      </w:r>
      <w:r>
        <w:rPr>
          <w:rFonts w:hint="eastAsia" w:ascii="宋体" w:hAnsi="宋体"/>
          <w:b/>
          <w:sz w:val="21"/>
          <w:szCs w:val="21"/>
        </w:rPr>
        <w:tab/>
      </w:r>
      <w:r>
        <w:rPr>
          <w:rFonts w:hint="eastAsia" w:ascii="宋体" w:hAnsi="宋体"/>
          <w:b/>
          <w:sz w:val="21"/>
          <w:szCs w:val="21"/>
        </w:rPr>
        <w:tab/>
      </w:r>
      <w:r>
        <w:rPr>
          <w:rFonts w:hint="eastAsia" w:ascii="宋体" w:hAnsi="宋体"/>
          <w:b/>
          <w:sz w:val="21"/>
          <w:szCs w:val="21"/>
        </w:rPr>
        <w:t xml:space="preserve">       </w:t>
      </w:r>
      <w:r>
        <w:rPr>
          <w:rFonts w:hint="eastAsia" w:ascii="宋体" w:hAnsi="宋体"/>
          <w:bCs/>
          <w:sz w:val="21"/>
          <w:szCs w:val="21"/>
        </w:rPr>
        <w:t>表606-1</w:t>
      </w:r>
    </w:p>
    <w:tbl>
      <w:tblPr>
        <w:tblStyle w:val="61"/>
        <w:tblW w:w="94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954"/>
        <w:gridCol w:w="2954"/>
        <w:gridCol w:w="2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sz w:val="21"/>
                <w:szCs w:val="21"/>
              </w:rPr>
            </w:pPr>
            <w:r>
              <w:rPr>
                <w:rFonts w:hint="eastAsia" w:ascii="宋体" w:hAnsi="宋体"/>
                <w:sz w:val="21"/>
                <w:szCs w:val="21"/>
              </w:rPr>
              <w:t>项次</w:t>
            </w:r>
          </w:p>
        </w:tc>
        <w:tc>
          <w:tcPr>
            <w:tcW w:w="295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sz w:val="21"/>
                <w:szCs w:val="21"/>
              </w:rPr>
            </w:pPr>
            <w:r>
              <w:rPr>
                <w:rFonts w:hint="eastAsia" w:ascii="宋体" w:hAnsi="宋体"/>
                <w:sz w:val="21"/>
                <w:szCs w:val="21"/>
              </w:rPr>
              <w:t>检 查 项 目</w:t>
            </w:r>
          </w:p>
        </w:tc>
        <w:tc>
          <w:tcPr>
            <w:tcW w:w="295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sz w:val="21"/>
                <w:szCs w:val="21"/>
              </w:rPr>
            </w:pPr>
            <w:r>
              <w:rPr>
                <w:rFonts w:hint="eastAsia" w:ascii="宋体" w:hAnsi="宋体"/>
                <w:sz w:val="21"/>
                <w:szCs w:val="21"/>
              </w:rPr>
              <w:t>规定值或允许偏差</w:t>
            </w:r>
          </w:p>
        </w:tc>
        <w:tc>
          <w:tcPr>
            <w:tcW w:w="280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sz w:val="21"/>
                <w:szCs w:val="21"/>
              </w:rPr>
            </w:pPr>
            <w:r>
              <w:rPr>
                <w:rFonts w:hint="eastAsia" w:ascii="宋体" w:hAnsi="宋体"/>
                <w:sz w:val="21"/>
                <w:szCs w:val="21"/>
              </w:rPr>
              <w:t>检 查 方 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sz w:val="21"/>
                <w:szCs w:val="21"/>
                <w:lang w:val="en-US" w:eastAsia="zh-CN"/>
              </w:rPr>
            </w:pPr>
            <w:r>
              <w:rPr>
                <w:rFonts w:hint="eastAsia" w:ascii="宋体" w:hAnsi="宋体"/>
                <w:sz w:val="21"/>
                <w:szCs w:val="21"/>
                <w:lang w:val="en-US" w:eastAsia="zh-CN"/>
              </w:rPr>
              <w:t>1</w:t>
            </w:r>
          </w:p>
        </w:tc>
        <w:tc>
          <w:tcPr>
            <w:tcW w:w="295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sz w:val="21"/>
                <w:szCs w:val="21"/>
                <w:lang w:eastAsia="zh-CN"/>
              </w:rPr>
            </w:pPr>
            <w:r>
              <w:rPr>
                <w:rFonts w:hint="eastAsia" w:ascii="宋体" w:hAnsi="宋体"/>
                <w:sz w:val="21"/>
                <w:szCs w:val="21"/>
                <w:lang w:eastAsia="zh-CN"/>
              </w:rPr>
              <w:t>安装相对高度（</w:t>
            </w:r>
            <w:r>
              <w:rPr>
                <w:rFonts w:hint="eastAsia" w:ascii="宋体" w:hAnsi="宋体"/>
                <w:sz w:val="21"/>
                <w:szCs w:val="21"/>
                <w:lang w:val="en-US" w:eastAsia="zh-CN"/>
              </w:rPr>
              <w:t>mm</w:t>
            </w:r>
            <w:r>
              <w:rPr>
                <w:rFonts w:hint="eastAsia" w:ascii="宋体" w:hAnsi="宋体"/>
                <w:sz w:val="21"/>
                <w:szCs w:val="21"/>
                <w:lang w:eastAsia="zh-CN"/>
              </w:rPr>
              <w:t>）</w:t>
            </w:r>
          </w:p>
        </w:tc>
        <w:tc>
          <w:tcPr>
            <w:tcW w:w="295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sz w:val="21"/>
                <w:szCs w:val="21"/>
                <w:lang w:val="en-US" w:eastAsia="zh-CN"/>
              </w:rPr>
            </w:pPr>
            <w:r>
              <w:rPr>
                <w:rFonts w:hint="eastAsia" w:ascii="宋体" w:hAnsi="宋体"/>
                <w:sz w:val="21"/>
                <w:szCs w:val="21"/>
              </w:rPr>
              <w:t>±</w:t>
            </w:r>
            <w:r>
              <w:rPr>
                <w:rFonts w:hint="eastAsia" w:ascii="宋体" w:hAnsi="宋体"/>
                <w:sz w:val="21"/>
                <w:szCs w:val="21"/>
                <w:lang w:val="en-US" w:eastAsia="zh-CN"/>
              </w:rPr>
              <w:t>10</w:t>
            </w:r>
          </w:p>
        </w:tc>
        <w:tc>
          <w:tcPr>
            <w:tcW w:w="280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210" w:firstLineChars="100"/>
              <w:textAlignment w:val="auto"/>
              <w:outlineLvl w:val="9"/>
              <w:rPr>
                <w:rFonts w:hint="eastAsia" w:ascii="宋体" w:hAnsi="宋体" w:eastAsia="宋体"/>
                <w:sz w:val="21"/>
                <w:szCs w:val="21"/>
                <w:lang w:val="en-US" w:eastAsia="zh-CN"/>
              </w:rPr>
            </w:pPr>
            <w:r>
              <w:rPr>
                <w:rFonts w:hint="eastAsia" w:ascii="宋体" w:hAnsi="宋体"/>
                <w:sz w:val="21"/>
                <w:szCs w:val="21"/>
                <w:lang w:eastAsia="zh-CN"/>
              </w:rPr>
              <w:t>尺量：抽检</w:t>
            </w:r>
            <w:r>
              <w:rPr>
                <w:rFonts w:hint="eastAsia" w:ascii="宋体" w:hAnsi="宋体"/>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sz w:val="21"/>
                <w:szCs w:val="21"/>
              </w:rPr>
            </w:pPr>
            <w:r>
              <w:rPr>
                <w:rFonts w:hint="eastAsia" w:ascii="宋体" w:hAnsi="宋体"/>
                <w:sz w:val="21"/>
                <w:szCs w:val="21"/>
              </w:rPr>
              <w:t>2</w:t>
            </w:r>
          </w:p>
        </w:tc>
        <w:tc>
          <w:tcPr>
            <w:tcW w:w="295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sz w:val="21"/>
                <w:szCs w:val="21"/>
              </w:rPr>
            </w:pPr>
            <w:r>
              <w:rPr>
                <w:rFonts w:hint="eastAsia" w:ascii="宋体" w:hAnsi="宋体"/>
                <w:sz w:val="21"/>
                <w:szCs w:val="21"/>
              </w:rPr>
              <w:t>竖直度（</w:t>
            </w:r>
            <w:r>
              <w:rPr>
                <w:rFonts w:ascii="宋体" w:hAnsi="宋体"/>
                <w:sz w:val="21"/>
                <w:szCs w:val="21"/>
              </w:rPr>
              <w:t>mm</w:t>
            </w:r>
            <w:r>
              <w:rPr>
                <w:rFonts w:hint="eastAsia" w:ascii="宋体" w:hAnsi="宋体"/>
                <w:sz w:val="21"/>
                <w:szCs w:val="21"/>
              </w:rPr>
              <w:t>/</w:t>
            </w:r>
            <w:r>
              <w:rPr>
                <w:rFonts w:ascii="宋体" w:hAnsi="宋体"/>
                <w:sz w:val="21"/>
                <w:szCs w:val="21"/>
              </w:rPr>
              <w:t>m</w:t>
            </w:r>
            <w:r>
              <w:rPr>
                <w:rFonts w:hint="eastAsia" w:ascii="宋体" w:hAnsi="宋体"/>
                <w:sz w:val="21"/>
                <w:szCs w:val="21"/>
              </w:rPr>
              <w:t>）</w:t>
            </w:r>
          </w:p>
        </w:tc>
        <w:tc>
          <w:tcPr>
            <w:tcW w:w="295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sz w:val="21"/>
                <w:szCs w:val="21"/>
              </w:rPr>
            </w:pPr>
            <w:r>
              <w:rPr>
                <w:rFonts w:hint="eastAsia" w:ascii="宋体" w:hAnsi="宋体"/>
                <w:sz w:val="21"/>
                <w:szCs w:val="21"/>
              </w:rPr>
              <w:t>±5</w:t>
            </w:r>
          </w:p>
        </w:tc>
        <w:tc>
          <w:tcPr>
            <w:tcW w:w="280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210" w:firstLineChars="100"/>
              <w:textAlignment w:val="auto"/>
              <w:outlineLvl w:val="9"/>
              <w:rPr>
                <w:rFonts w:hint="eastAsia" w:ascii="宋体" w:hAnsi="宋体"/>
                <w:sz w:val="21"/>
                <w:szCs w:val="21"/>
              </w:rPr>
            </w:pPr>
            <w:r>
              <w:rPr>
                <w:rFonts w:hint="eastAsia" w:ascii="宋体" w:hAnsi="宋体"/>
                <w:sz w:val="21"/>
                <w:szCs w:val="21"/>
              </w:rPr>
              <w:t>垂线、</w:t>
            </w:r>
            <w:r>
              <w:rPr>
                <w:rFonts w:hint="eastAsia" w:ascii="宋体" w:hAnsi="宋体"/>
                <w:sz w:val="21"/>
                <w:szCs w:val="21"/>
                <w:lang w:eastAsia="zh-CN"/>
              </w:rPr>
              <w:t>尺量</w:t>
            </w:r>
            <w:r>
              <w:rPr>
                <w:rFonts w:hint="eastAsia" w:ascii="宋体" w:hAnsi="宋体"/>
                <w:sz w:val="21"/>
                <w:szCs w:val="21"/>
              </w:rPr>
              <w:t>：抽检10%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sz w:val="21"/>
                <w:szCs w:val="21"/>
                <w:lang w:val="en-US" w:eastAsia="zh-CN"/>
              </w:rPr>
            </w:pPr>
            <w:r>
              <w:rPr>
                <w:rFonts w:hint="eastAsia" w:ascii="宋体" w:hAnsi="宋体"/>
                <w:sz w:val="21"/>
                <w:szCs w:val="21"/>
                <w:lang w:val="en-US" w:eastAsia="zh-CN"/>
              </w:rPr>
              <w:t>3</w:t>
            </w:r>
          </w:p>
        </w:tc>
        <w:tc>
          <w:tcPr>
            <w:tcW w:w="295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sz w:val="21"/>
                <w:szCs w:val="21"/>
                <w:lang w:val="en-US" w:eastAsia="zh-CN"/>
              </w:rPr>
            </w:pPr>
            <w:r>
              <w:rPr>
                <w:rFonts w:hint="eastAsia" w:ascii="宋体" w:hAnsi="宋体"/>
                <w:sz w:val="21"/>
                <w:szCs w:val="21"/>
                <w:lang w:eastAsia="zh-CN"/>
              </w:rPr>
              <w:t>防眩板宽度（</w:t>
            </w:r>
            <w:r>
              <w:rPr>
                <w:rFonts w:hint="eastAsia" w:ascii="宋体" w:hAnsi="宋体"/>
                <w:sz w:val="21"/>
                <w:szCs w:val="21"/>
                <w:lang w:val="en-US" w:eastAsia="zh-CN"/>
              </w:rPr>
              <w:t>mm</w:t>
            </w:r>
            <w:r>
              <w:rPr>
                <w:rFonts w:hint="eastAsia" w:ascii="宋体" w:hAnsi="宋体"/>
                <w:sz w:val="21"/>
                <w:szCs w:val="21"/>
                <w:lang w:eastAsia="zh-CN"/>
              </w:rPr>
              <w:t>）</w:t>
            </w:r>
          </w:p>
        </w:tc>
        <w:tc>
          <w:tcPr>
            <w:tcW w:w="295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sz w:val="21"/>
                <w:szCs w:val="21"/>
                <w:lang w:val="en-US" w:eastAsia="zh-CN"/>
              </w:rPr>
            </w:pPr>
            <w:r>
              <w:rPr>
                <w:rFonts w:hint="eastAsia" w:ascii="宋体" w:hAnsi="宋体"/>
                <w:sz w:val="21"/>
                <w:szCs w:val="21"/>
              </w:rPr>
              <w:t>±</w:t>
            </w:r>
            <w:r>
              <w:rPr>
                <w:rFonts w:hint="eastAsia" w:ascii="宋体" w:hAnsi="宋体"/>
                <w:sz w:val="21"/>
                <w:szCs w:val="21"/>
                <w:lang w:val="en-US" w:eastAsia="zh-CN"/>
              </w:rPr>
              <w:t>5</w:t>
            </w:r>
          </w:p>
        </w:tc>
        <w:tc>
          <w:tcPr>
            <w:tcW w:w="280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210" w:firstLineChars="100"/>
              <w:textAlignment w:val="auto"/>
              <w:outlineLvl w:val="9"/>
              <w:rPr>
                <w:rFonts w:hint="eastAsia" w:ascii="宋体" w:hAnsi="宋体"/>
                <w:sz w:val="21"/>
                <w:szCs w:val="21"/>
              </w:rPr>
            </w:pPr>
            <w:r>
              <w:rPr>
                <w:rFonts w:hint="eastAsia" w:ascii="宋体" w:hAnsi="宋体"/>
                <w:sz w:val="21"/>
                <w:szCs w:val="21"/>
                <w:lang w:eastAsia="zh-CN"/>
              </w:rPr>
              <w:t>尺量：抽检</w:t>
            </w:r>
            <w:r>
              <w:rPr>
                <w:rFonts w:hint="eastAsia" w:ascii="宋体" w:hAnsi="宋体"/>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sz w:val="21"/>
                <w:szCs w:val="21"/>
              </w:rPr>
            </w:pPr>
            <w:r>
              <w:rPr>
                <w:rFonts w:hint="eastAsia" w:ascii="宋体" w:hAnsi="宋体"/>
                <w:sz w:val="21"/>
                <w:szCs w:val="21"/>
              </w:rPr>
              <w:t>4</w:t>
            </w:r>
          </w:p>
        </w:tc>
        <w:tc>
          <w:tcPr>
            <w:tcW w:w="295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sz w:val="21"/>
                <w:szCs w:val="21"/>
              </w:rPr>
            </w:pPr>
            <w:r>
              <w:rPr>
                <w:rFonts w:hint="eastAsia" w:ascii="宋体" w:hAnsi="宋体"/>
                <w:sz w:val="21"/>
                <w:szCs w:val="21"/>
              </w:rPr>
              <w:t>顺直度（</w:t>
            </w:r>
            <w:r>
              <w:rPr>
                <w:rFonts w:ascii="宋体" w:hAnsi="宋体"/>
                <w:sz w:val="21"/>
                <w:szCs w:val="21"/>
              </w:rPr>
              <w:t>mm</w:t>
            </w:r>
            <w:r>
              <w:rPr>
                <w:rFonts w:hint="eastAsia" w:ascii="宋体" w:hAnsi="宋体"/>
                <w:sz w:val="21"/>
                <w:szCs w:val="21"/>
              </w:rPr>
              <w:t>/</w:t>
            </w:r>
            <w:r>
              <w:rPr>
                <w:rFonts w:ascii="宋体" w:hAnsi="宋体"/>
                <w:sz w:val="21"/>
                <w:szCs w:val="21"/>
              </w:rPr>
              <w:t>m</w:t>
            </w:r>
            <w:r>
              <w:rPr>
                <w:rFonts w:hint="eastAsia" w:ascii="宋体" w:hAnsi="宋体"/>
                <w:sz w:val="21"/>
                <w:szCs w:val="21"/>
              </w:rPr>
              <w:t>）</w:t>
            </w:r>
          </w:p>
        </w:tc>
        <w:tc>
          <w:tcPr>
            <w:tcW w:w="295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sz w:val="21"/>
                <w:szCs w:val="21"/>
                <w:lang w:eastAsia="zh-CN"/>
              </w:rPr>
            </w:pPr>
            <w:r>
              <w:rPr>
                <w:rFonts w:hint="eastAsia" w:ascii="宋体" w:hAnsi="宋体"/>
                <w:sz w:val="21"/>
                <w:szCs w:val="21"/>
              </w:rPr>
              <w:t>±</w:t>
            </w:r>
            <w:r>
              <w:rPr>
                <w:rFonts w:hint="eastAsia" w:ascii="宋体" w:hAnsi="宋体"/>
                <w:sz w:val="21"/>
                <w:szCs w:val="21"/>
                <w:lang w:val="en-US" w:eastAsia="zh-CN"/>
              </w:rPr>
              <w:t>5</w:t>
            </w:r>
          </w:p>
        </w:tc>
        <w:tc>
          <w:tcPr>
            <w:tcW w:w="280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210" w:firstLineChars="100"/>
              <w:textAlignment w:val="auto"/>
              <w:outlineLvl w:val="9"/>
              <w:rPr>
                <w:rFonts w:hint="eastAsia" w:ascii="宋体" w:hAnsi="宋体"/>
                <w:sz w:val="21"/>
                <w:szCs w:val="21"/>
              </w:rPr>
            </w:pPr>
            <w:r>
              <w:rPr>
                <w:rFonts w:hint="eastAsia" w:ascii="宋体" w:hAnsi="宋体"/>
                <w:sz w:val="21"/>
                <w:szCs w:val="21"/>
              </w:rPr>
              <w:t>拉线、</w:t>
            </w:r>
            <w:r>
              <w:rPr>
                <w:rFonts w:hint="eastAsia" w:ascii="宋体" w:hAnsi="宋体"/>
                <w:sz w:val="21"/>
                <w:szCs w:val="21"/>
                <w:lang w:eastAsia="zh-CN"/>
              </w:rPr>
              <w:t>尺量</w:t>
            </w:r>
            <w:r>
              <w:rPr>
                <w:rFonts w:hint="eastAsia" w:ascii="宋体" w:hAnsi="宋体"/>
                <w:sz w:val="21"/>
                <w:szCs w:val="21"/>
              </w:rPr>
              <w:t>：抽检10%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sz w:val="21"/>
                <w:szCs w:val="21"/>
                <w:lang w:val="en-US" w:eastAsia="zh-CN"/>
              </w:rPr>
            </w:pPr>
            <w:r>
              <w:rPr>
                <w:rFonts w:hint="eastAsia" w:ascii="宋体" w:hAnsi="宋体"/>
                <w:sz w:val="21"/>
                <w:szCs w:val="21"/>
                <w:lang w:val="en-US" w:eastAsia="zh-CN"/>
              </w:rPr>
              <w:t>5</w:t>
            </w:r>
          </w:p>
        </w:tc>
        <w:tc>
          <w:tcPr>
            <w:tcW w:w="295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sz w:val="21"/>
                <w:szCs w:val="21"/>
                <w:lang w:eastAsia="zh-CN"/>
              </w:rPr>
            </w:pPr>
            <w:r>
              <w:rPr>
                <w:rFonts w:hint="eastAsia" w:ascii="宋体" w:hAnsi="宋体"/>
                <w:sz w:val="21"/>
                <w:szCs w:val="21"/>
                <w:lang w:eastAsia="zh-CN"/>
              </w:rPr>
              <w:t>防眩板设置间距（</w:t>
            </w:r>
            <w:r>
              <w:rPr>
                <w:rFonts w:hint="eastAsia" w:ascii="宋体" w:hAnsi="宋体"/>
                <w:sz w:val="21"/>
                <w:szCs w:val="21"/>
                <w:lang w:val="en-US" w:eastAsia="zh-CN"/>
              </w:rPr>
              <w:t>mm</w:t>
            </w:r>
            <w:r>
              <w:rPr>
                <w:rFonts w:hint="eastAsia" w:ascii="宋体" w:hAnsi="宋体"/>
                <w:sz w:val="21"/>
                <w:szCs w:val="21"/>
                <w:lang w:eastAsia="zh-CN"/>
              </w:rPr>
              <w:t>）</w:t>
            </w:r>
          </w:p>
        </w:tc>
        <w:tc>
          <w:tcPr>
            <w:tcW w:w="295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sz w:val="21"/>
                <w:szCs w:val="21"/>
              </w:rPr>
            </w:pPr>
            <w:r>
              <w:rPr>
                <w:rFonts w:hint="eastAsia" w:ascii="宋体" w:hAnsi="宋体"/>
                <w:sz w:val="21"/>
                <w:szCs w:val="21"/>
              </w:rPr>
              <w:t>±</w:t>
            </w:r>
            <w:r>
              <w:rPr>
                <w:rFonts w:hint="eastAsia" w:ascii="宋体" w:hAnsi="宋体"/>
                <w:sz w:val="21"/>
                <w:szCs w:val="21"/>
                <w:lang w:val="en-US" w:eastAsia="zh-CN"/>
              </w:rPr>
              <w:t>10</w:t>
            </w:r>
          </w:p>
        </w:tc>
        <w:tc>
          <w:tcPr>
            <w:tcW w:w="280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210" w:firstLineChars="100"/>
              <w:textAlignment w:val="auto"/>
              <w:outlineLvl w:val="9"/>
              <w:rPr>
                <w:rFonts w:hint="eastAsia" w:ascii="宋体" w:hAnsi="宋体"/>
                <w:sz w:val="21"/>
                <w:szCs w:val="21"/>
              </w:rPr>
            </w:pPr>
            <w:r>
              <w:rPr>
                <w:rFonts w:hint="eastAsia" w:ascii="宋体" w:hAnsi="宋体"/>
                <w:sz w:val="21"/>
                <w:szCs w:val="21"/>
                <w:lang w:eastAsia="zh-CN"/>
              </w:rPr>
              <w:t>尺量：抽检</w:t>
            </w:r>
            <w:r>
              <w:rPr>
                <w:rFonts w:hint="eastAsia" w:ascii="宋体" w:hAnsi="宋体"/>
                <w:sz w:val="21"/>
                <w:szCs w:val="21"/>
                <w:lang w:val="en-US" w:eastAsia="zh-CN"/>
              </w:rPr>
              <w:t>10%</w:t>
            </w:r>
          </w:p>
        </w:tc>
      </w:tr>
    </w:tbl>
    <w:p>
      <w:pPr>
        <w:spacing w:line="360" w:lineRule="exact"/>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宋体" w:hAnsi="宋体"/>
          <w:szCs w:val="21"/>
        </w:rPr>
      </w:pPr>
      <w:r>
        <w:rPr>
          <w:rFonts w:hint="eastAsia" w:ascii="宋体" w:hAnsi="宋体"/>
          <w:szCs w:val="21"/>
        </w:rPr>
        <w:t xml:space="preserve">2、外观鉴定  </w:t>
      </w:r>
    </w:p>
    <w:p>
      <w:pPr>
        <w:keepNext w:val="0"/>
        <w:keepLines w:val="0"/>
        <w:pageBreakBefore w:val="0"/>
        <w:widowControl w:val="0"/>
        <w:numPr>
          <w:ilvl w:val="0"/>
          <w:numId w:val="12"/>
        </w:numPr>
        <w:kinsoku/>
        <w:wordWrap/>
        <w:overflowPunct/>
        <w:topLinePunct w:val="0"/>
        <w:autoSpaceDE/>
        <w:autoSpaceDN/>
        <w:bidi w:val="0"/>
        <w:adjustRightInd/>
        <w:snapToGrid/>
        <w:spacing w:line="500" w:lineRule="exact"/>
        <w:textAlignment w:val="auto"/>
        <w:outlineLvl w:val="9"/>
        <w:rPr>
          <w:rFonts w:ascii="宋体" w:hAnsi="宋体"/>
          <w:szCs w:val="21"/>
        </w:rPr>
      </w:pPr>
      <w:r>
        <w:rPr>
          <w:rFonts w:hint="eastAsia" w:ascii="宋体" w:hAnsi="宋体"/>
          <w:szCs w:val="21"/>
        </w:rPr>
        <w:t xml:space="preserve">防眩板整体应与路线线形一致，安装牢固。  </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(2)防眩板上的损伤面(气泡、裂纹、疤痕、毛刺等)不得超过防眩板面积的1%。</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宋体" w:hAnsi="宋体"/>
          <w:szCs w:val="21"/>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宋体" w:hAnsi="宋体"/>
          <w:b/>
          <w:szCs w:val="21"/>
        </w:rPr>
      </w:pPr>
      <w:r>
        <w:rPr>
          <w:rFonts w:hint="eastAsia" w:ascii="宋体" w:hAnsi="宋体"/>
          <w:b/>
          <w:szCs w:val="21"/>
        </w:rPr>
        <w:t>606.05 计量与支付</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1、计量</w:t>
      </w: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outlineLvl w:val="9"/>
        <w:rPr>
          <w:rFonts w:hint="eastAsia" w:ascii="宋体" w:hAnsi="宋体"/>
          <w:szCs w:val="21"/>
        </w:rPr>
      </w:pPr>
      <w:r>
        <w:rPr>
          <w:rFonts w:hint="eastAsia" w:ascii="宋体" w:hAnsi="宋体"/>
          <w:szCs w:val="21"/>
        </w:rPr>
        <w:t>更换防眩板或支架所需的连接件、立柱、基础混凝土以及钢构件的焊接等均作为其附属工作不再单独另行计量。</w:t>
      </w: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outlineLvl w:val="9"/>
        <w:rPr>
          <w:rFonts w:hint="eastAsia" w:ascii="宋体" w:hAnsi="宋体"/>
          <w:szCs w:val="21"/>
        </w:rPr>
      </w:pPr>
      <w:r>
        <w:rPr>
          <w:rFonts w:hint="eastAsia" w:ascii="宋体" w:hAnsi="宋体"/>
          <w:szCs w:val="21"/>
        </w:rPr>
        <w:t>对松动或歪斜防眩板进行加固或调整按套进行计量，加固或调整所需螺栓、连接件等均作为附属工程不再单独进行计量。</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szCs w:val="21"/>
        </w:rPr>
      </w:pPr>
      <w:r>
        <w:rPr>
          <w:rFonts w:hint="eastAsia"/>
          <w:szCs w:val="21"/>
        </w:rPr>
        <w:t>收费大棚铝塑板、收费大棚彩钢板</w:t>
      </w:r>
      <w:r>
        <w:rPr>
          <w:rFonts w:hint="eastAsia" w:ascii="宋体" w:hAnsi="宋体"/>
          <w:szCs w:val="21"/>
        </w:rPr>
        <w:t>修复计量包括水泥砂浆、人工等一切为完成修复工作所需人工材料，均已含在综合报价中，按工程量所示单位进行计量。</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 xml:space="preserve">    2、支付</w:t>
      </w: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outlineLvl w:val="9"/>
        <w:rPr>
          <w:rFonts w:hint="eastAsia" w:ascii="宋体" w:hAnsi="宋体"/>
          <w:szCs w:val="21"/>
        </w:rPr>
      </w:pPr>
      <w:r>
        <w:rPr>
          <w:rFonts w:hint="eastAsia" w:ascii="宋体" w:hAnsi="宋体"/>
          <w:szCs w:val="21"/>
        </w:rPr>
        <w:t>按上述规定计量，经工程师验收列入了工程量清单的以下支付细目的工程量，其每一计量单位，将以合同单价支付。此项支付包括材料、劳力、工具及其他为完成上述工程所必需的费用，是完成工程的全部偿付。</w:t>
      </w:r>
    </w:p>
    <w:p>
      <w:pPr>
        <w:ind w:firstLine="480"/>
        <w:rPr>
          <w:rFonts w:hint="eastAsia" w:ascii="宋体" w:hAnsi="宋体"/>
          <w:szCs w:val="21"/>
        </w:rPr>
      </w:pPr>
      <w:r>
        <w:rPr>
          <w:rFonts w:hint="eastAsia" w:ascii="宋体" w:hAnsi="宋体"/>
          <w:szCs w:val="21"/>
        </w:rPr>
        <w:t>3、支付细目</w:t>
      </w:r>
    </w:p>
    <w:tbl>
      <w:tblPr>
        <w:tblStyle w:val="61"/>
        <w:tblW w:w="90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7"/>
        <w:gridCol w:w="3994"/>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2397" w:type="dxa"/>
            <w:noWrap w:val="0"/>
            <w:vAlign w:val="center"/>
          </w:tcPr>
          <w:p>
            <w:pPr>
              <w:jc w:val="center"/>
              <w:rPr>
                <w:rFonts w:hint="eastAsia" w:ascii="宋体" w:hAnsi="宋体"/>
                <w:szCs w:val="21"/>
              </w:rPr>
            </w:pPr>
            <w:r>
              <w:rPr>
                <w:rFonts w:hint="eastAsia" w:ascii="宋体" w:hAnsi="宋体"/>
                <w:szCs w:val="21"/>
              </w:rPr>
              <w:t>项目号</w:t>
            </w:r>
          </w:p>
        </w:tc>
        <w:tc>
          <w:tcPr>
            <w:tcW w:w="3994" w:type="dxa"/>
            <w:noWrap w:val="0"/>
            <w:vAlign w:val="center"/>
          </w:tcPr>
          <w:p>
            <w:pPr>
              <w:jc w:val="center"/>
              <w:rPr>
                <w:rFonts w:hint="eastAsia" w:ascii="宋体" w:hAnsi="宋体"/>
                <w:szCs w:val="21"/>
              </w:rPr>
            </w:pPr>
            <w:r>
              <w:rPr>
                <w:rFonts w:hint="eastAsia" w:ascii="宋体" w:hAnsi="宋体"/>
                <w:szCs w:val="21"/>
              </w:rPr>
              <w:t>细目名称</w:t>
            </w:r>
          </w:p>
        </w:tc>
        <w:tc>
          <w:tcPr>
            <w:tcW w:w="2613" w:type="dxa"/>
            <w:noWrap w:val="0"/>
            <w:vAlign w:val="center"/>
          </w:tcPr>
          <w:p>
            <w:pPr>
              <w:jc w:val="center"/>
              <w:rPr>
                <w:rFonts w:hint="eastAsia" w:ascii="宋体" w:hAnsi="宋体"/>
                <w:szCs w:val="21"/>
              </w:rPr>
            </w:pPr>
            <w:r>
              <w:rPr>
                <w:rFonts w:hint="eastAsia" w:ascii="宋体" w:hAnsi="宋体"/>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2397"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21"/>
                <w:szCs w:val="21"/>
                <w:u w:val="none"/>
                <w:lang w:val="en-US" w:eastAsia="zh-CN" w:bidi="ar"/>
              </w:rPr>
              <w:t>606-1</w:t>
            </w:r>
          </w:p>
        </w:tc>
        <w:tc>
          <w:tcPr>
            <w:tcW w:w="3994" w:type="dxa"/>
            <w:noWrap w:val="0"/>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b/>
                <w:i w:val="0"/>
                <w:color w:val="000000"/>
                <w:kern w:val="0"/>
                <w:sz w:val="21"/>
                <w:szCs w:val="21"/>
                <w:u w:val="none"/>
                <w:lang w:val="en-US" w:eastAsia="zh-CN" w:bidi="ar"/>
              </w:rPr>
              <w:t>防眩板</w:t>
            </w:r>
          </w:p>
        </w:tc>
        <w:tc>
          <w:tcPr>
            <w:tcW w:w="2613"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2397"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-a</w:t>
            </w:r>
          </w:p>
        </w:tc>
        <w:tc>
          <w:tcPr>
            <w:tcW w:w="3994" w:type="dxa"/>
            <w:noWrap w:val="0"/>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更换防眩板</w:t>
            </w:r>
          </w:p>
        </w:tc>
        <w:tc>
          <w:tcPr>
            <w:tcW w:w="2613"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97"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-b</w:t>
            </w:r>
          </w:p>
        </w:tc>
        <w:tc>
          <w:tcPr>
            <w:tcW w:w="3994" w:type="dxa"/>
            <w:noWrap w:val="0"/>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更换防眩板支架</w:t>
            </w:r>
          </w:p>
        </w:tc>
        <w:tc>
          <w:tcPr>
            <w:tcW w:w="2613"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2397"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-c</w:t>
            </w:r>
          </w:p>
        </w:tc>
        <w:tc>
          <w:tcPr>
            <w:tcW w:w="3994" w:type="dxa"/>
            <w:noWrap w:val="0"/>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防眩板调整、维护</w:t>
            </w:r>
          </w:p>
        </w:tc>
        <w:tc>
          <w:tcPr>
            <w:tcW w:w="2613"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2397"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21"/>
                <w:szCs w:val="21"/>
                <w:u w:val="none"/>
                <w:lang w:val="en-US" w:eastAsia="zh-CN" w:bidi="ar"/>
              </w:rPr>
              <w:t>606-2</w:t>
            </w:r>
          </w:p>
        </w:tc>
        <w:tc>
          <w:tcPr>
            <w:tcW w:w="3994" w:type="dxa"/>
            <w:noWrap w:val="0"/>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b/>
                <w:i w:val="0"/>
                <w:color w:val="000000"/>
                <w:kern w:val="0"/>
                <w:sz w:val="21"/>
                <w:szCs w:val="21"/>
                <w:u w:val="none"/>
                <w:lang w:val="en-US" w:eastAsia="zh-CN" w:bidi="ar"/>
              </w:rPr>
              <w:t>更换防撞桶（含填充材料）</w:t>
            </w:r>
          </w:p>
        </w:tc>
        <w:tc>
          <w:tcPr>
            <w:tcW w:w="2613"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2397"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-a</w:t>
            </w:r>
          </w:p>
        </w:tc>
        <w:tc>
          <w:tcPr>
            <w:tcW w:w="3994" w:type="dxa"/>
            <w:noWrap w:val="0"/>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圆形防撞桶（900*900*900）</w:t>
            </w:r>
          </w:p>
        </w:tc>
        <w:tc>
          <w:tcPr>
            <w:tcW w:w="2613"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2397"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21"/>
                <w:szCs w:val="21"/>
                <w:u w:val="none"/>
                <w:lang w:val="en-US" w:eastAsia="zh-CN" w:bidi="ar"/>
              </w:rPr>
              <w:t>606-3</w:t>
            </w:r>
          </w:p>
        </w:tc>
        <w:tc>
          <w:tcPr>
            <w:tcW w:w="3994" w:type="dxa"/>
            <w:noWrap w:val="0"/>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b/>
                <w:i w:val="0"/>
                <w:color w:val="000000"/>
                <w:kern w:val="0"/>
                <w:sz w:val="21"/>
                <w:szCs w:val="21"/>
                <w:u w:val="none"/>
                <w:lang w:val="en-US" w:eastAsia="zh-CN" w:bidi="ar"/>
              </w:rPr>
              <w:t>更换减速带</w:t>
            </w:r>
          </w:p>
        </w:tc>
        <w:tc>
          <w:tcPr>
            <w:tcW w:w="2613"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2397"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-a</w:t>
            </w:r>
          </w:p>
        </w:tc>
        <w:tc>
          <w:tcPr>
            <w:tcW w:w="3994" w:type="dxa"/>
            <w:noWrap w:val="0"/>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橡胶减速带</w:t>
            </w:r>
          </w:p>
        </w:tc>
        <w:tc>
          <w:tcPr>
            <w:tcW w:w="2613"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2397"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-b</w:t>
            </w:r>
          </w:p>
        </w:tc>
        <w:tc>
          <w:tcPr>
            <w:tcW w:w="3994" w:type="dxa"/>
            <w:noWrap w:val="0"/>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铸铁减速带</w:t>
            </w:r>
          </w:p>
        </w:tc>
        <w:tc>
          <w:tcPr>
            <w:tcW w:w="2613"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2397"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21"/>
                <w:szCs w:val="21"/>
                <w:u w:val="none"/>
                <w:lang w:val="en-US" w:eastAsia="zh-CN" w:bidi="ar"/>
              </w:rPr>
              <w:t>606-6</w:t>
            </w:r>
          </w:p>
        </w:tc>
        <w:tc>
          <w:tcPr>
            <w:tcW w:w="3994" w:type="dxa"/>
            <w:noWrap w:val="0"/>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b/>
                <w:i w:val="0"/>
                <w:color w:val="000000"/>
                <w:kern w:val="0"/>
                <w:sz w:val="21"/>
                <w:szCs w:val="21"/>
                <w:u w:val="none"/>
                <w:lang w:val="en-US" w:eastAsia="zh-CN" w:bidi="ar"/>
              </w:rPr>
              <w:t>收费站设施修复</w:t>
            </w:r>
          </w:p>
        </w:tc>
        <w:tc>
          <w:tcPr>
            <w:tcW w:w="2613"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2397"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-a</w:t>
            </w:r>
          </w:p>
        </w:tc>
        <w:tc>
          <w:tcPr>
            <w:tcW w:w="3994" w:type="dxa"/>
            <w:noWrap w:val="0"/>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收费岛防护三角铁（同原材料）</w:t>
            </w:r>
          </w:p>
        </w:tc>
        <w:tc>
          <w:tcPr>
            <w:tcW w:w="2613"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2397"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-b</w:t>
            </w:r>
          </w:p>
        </w:tc>
        <w:tc>
          <w:tcPr>
            <w:tcW w:w="3994" w:type="dxa"/>
            <w:noWrap w:val="0"/>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收费大棚铝扣板修复（同原扣板）</w:t>
            </w:r>
          </w:p>
        </w:tc>
        <w:tc>
          <w:tcPr>
            <w:tcW w:w="2613"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2397"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-c</w:t>
            </w:r>
          </w:p>
        </w:tc>
        <w:tc>
          <w:tcPr>
            <w:tcW w:w="3994" w:type="dxa"/>
            <w:noWrap w:val="0"/>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防撞柱油漆</w:t>
            </w:r>
          </w:p>
        </w:tc>
        <w:tc>
          <w:tcPr>
            <w:tcW w:w="2613"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2397"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-d</w:t>
            </w:r>
          </w:p>
        </w:tc>
        <w:tc>
          <w:tcPr>
            <w:tcW w:w="3994" w:type="dxa"/>
            <w:noWrap w:val="0"/>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防撞柱更换</w:t>
            </w:r>
          </w:p>
        </w:tc>
        <w:tc>
          <w:tcPr>
            <w:tcW w:w="2613"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根</w:t>
            </w:r>
          </w:p>
        </w:tc>
      </w:tr>
    </w:tbl>
    <w:p>
      <w:pPr>
        <w:rPr>
          <w:rFonts w:hint="eastAsia" w:ascii="黑体" w:hAnsi="宋体" w:eastAsia="黑体"/>
          <w:b/>
          <w:sz w:val="30"/>
          <w:szCs w:val="30"/>
        </w:rPr>
      </w:pPr>
    </w:p>
    <w:p>
      <w:pPr>
        <w:adjustRightInd w:val="0"/>
        <w:snapToGrid w:val="0"/>
        <w:spacing w:line="360" w:lineRule="auto"/>
        <w:ind w:firstLine="435"/>
        <w:jc w:val="center"/>
        <w:rPr>
          <w:rFonts w:hint="eastAsia" w:ascii="黑体" w:hAnsi="黑体" w:eastAsia="黑体" w:cs="Tahoma"/>
          <w:b/>
          <w:sz w:val="30"/>
        </w:rPr>
      </w:pPr>
      <w:r>
        <w:rPr>
          <w:rFonts w:ascii="黑体" w:hAnsi="黑体" w:eastAsia="黑体" w:cs="Tahoma"/>
          <w:b/>
          <w:sz w:val="30"/>
        </w:rPr>
        <w:br w:type="page"/>
      </w:r>
      <w:r>
        <w:rPr>
          <w:rFonts w:ascii="黑体" w:hAnsi="黑体" w:eastAsia="黑体" w:cs="Tahoma"/>
          <w:b/>
          <w:sz w:val="30"/>
        </w:rPr>
        <w:t>第60</w:t>
      </w:r>
      <w:r>
        <w:rPr>
          <w:rFonts w:hint="eastAsia" w:ascii="黑体" w:hAnsi="黑体" w:eastAsia="黑体" w:cs="Tahoma"/>
          <w:b/>
          <w:sz w:val="30"/>
        </w:rPr>
        <w:t>7</w:t>
      </w:r>
      <w:r>
        <w:rPr>
          <w:rFonts w:ascii="黑体" w:hAnsi="黑体" w:eastAsia="黑体" w:cs="Tahoma"/>
          <w:b/>
          <w:sz w:val="30"/>
        </w:rPr>
        <w:t>节</w:t>
      </w:r>
      <w:r>
        <w:rPr>
          <w:rFonts w:hint="eastAsia" w:ascii="黑体" w:hAnsi="黑体" w:eastAsia="黑体" w:cs="Tahoma"/>
          <w:b/>
          <w:sz w:val="30"/>
        </w:rPr>
        <w:t xml:space="preserve">   道路</w:t>
      </w:r>
      <w:r>
        <w:rPr>
          <w:rFonts w:ascii="黑体" w:hAnsi="黑体" w:eastAsia="黑体" w:cs="Tahoma"/>
          <w:b/>
          <w:sz w:val="30"/>
        </w:rPr>
        <w:t>交通</w:t>
      </w:r>
      <w:r>
        <w:rPr>
          <w:rFonts w:hint="eastAsia" w:ascii="黑体" w:hAnsi="黑体" w:eastAsia="黑体" w:cs="Tahoma"/>
          <w:b/>
          <w:sz w:val="30"/>
        </w:rPr>
        <w:t>标志</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b/>
          <w:bCs/>
          <w:szCs w:val="21"/>
        </w:rPr>
      </w:pPr>
      <w:r>
        <w:rPr>
          <w:rFonts w:hint="eastAsia" w:ascii="宋体" w:hAnsi="宋体" w:eastAsia="宋体" w:cs="宋体"/>
          <w:b/>
          <w:bCs/>
          <w:szCs w:val="21"/>
        </w:rPr>
        <w:t>607.01 范围</w:t>
      </w:r>
    </w:p>
    <w:p>
      <w:pPr>
        <w:keepNext w:val="0"/>
        <w:keepLines w:val="0"/>
        <w:pageBreakBefore w:val="0"/>
        <w:widowControl w:val="0"/>
        <w:kinsoku/>
        <w:wordWrap/>
        <w:overflowPunct/>
        <w:topLinePunct w:val="0"/>
        <w:autoSpaceDE/>
        <w:autoSpaceDN/>
        <w:bidi w:val="0"/>
        <w:adjustRightInd/>
        <w:snapToGrid/>
        <w:spacing w:line="500" w:lineRule="exact"/>
        <w:ind w:firstLine="315" w:firstLineChars="150"/>
        <w:jc w:val="left"/>
        <w:textAlignment w:val="auto"/>
        <w:outlineLvl w:val="9"/>
        <w:rPr>
          <w:rFonts w:hint="eastAsia" w:ascii="宋体" w:hAnsi="宋体" w:eastAsia="宋体" w:cs="宋体"/>
          <w:b/>
          <w:bCs/>
          <w:szCs w:val="21"/>
        </w:rPr>
      </w:pPr>
      <w:r>
        <w:rPr>
          <w:rFonts w:hint="eastAsia" w:ascii="宋体" w:hAnsi="宋体" w:eastAsia="宋体" w:cs="宋体"/>
          <w:szCs w:val="21"/>
        </w:rPr>
        <w:t>本节内容为高速公路交通标志日常维修。</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b/>
          <w:bCs/>
          <w:szCs w:val="21"/>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b/>
          <w:bCs/>
          <w:szCs w:val="21"/>
        </w:rPr>
      </w:pPr>
      <w:r>
        <w:rPr>
          <w:rFonts w:hint="eastAsia" w:ascii="宋体" w:hAnsi="宋体" w:eastAsia="宋体" w:cs="宋体"/>
          <w:b/>
          <w:bCs/>
          <w:szCs w:val="21"/>
        </w:rPr>
        <w:t>607.02 材料</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b/>
          <w:bCs/>
          <w:szCs w:val="21"/>
        </w:rPr>
      </w:pPr>
      <w:r>
        <w:rPr>
          <w:rFonts w:hint="eastAsia" w:ascii="宋体" w:hAnsi="宋体" w:eastAsia="宋体" w:cs="宋体"/>
          <w:b/>
          <w:bCs/>
          <w:szCs w:val="21"/>
        </w:rPr>
        <w:t xml:space="preserve"> </w:t>
      </w:r>
      <w:r>
        <w:rPr>
          <w:rFonts w:hint="eastAsia" w:ascii="宋体" w:hAnsi="宋体" w:eastAsia="宋体" w:cs="宋体"/>
          <w:bCs/>
          <w:szCs w:val="21"/>
        </w:rPr>
        <w:t xml:space="preserve"> 1.材料应符合下列要求</w:t>
      </w:r>
    </w:p>
    <w:p>
      <w:pPr>
        <w:keepNext w:val="0"/>
        <w:keepLines w:val="0"/>
        <w:pageBreakBefore w:val="0"/>
        <w:widowControl w:val="0"/>
        <w:kinsoku/>
        <w:wordWrap/>
        <w:overflowPunct/>
        <w:topLinePunct w:val="0"/>
        <w:autoSpaceDE/>
        <w:autoSpaceDN/>
        <w:bidi w:val="0"/>
        <w:adjustRightInd/>
        <w:snapToGrid/>
        <w:spacing w:line="500" w:lineRule="exact"/>
        <w:ind w:firstLine="105" w:firstLineChars="50"/>
        <w:textAlignment w:val="auto"/>
        <w:outlineLvl w:val="9"/>
        <w:rPr>
          <w:rFonts w:hint="eastAsia" w:ascii="宋体" w:hAnsi="宋体" w:eastAsia="宋体" w:cs="宋体"/>
          <w:bCs/>
          <w:szCs w:val="21"/>
        </w:rPr>
      </w:pPr>
      <w:r>
        <w:rPr>
          <w:rFonts w:hint="eastAsia" w:ascii="宋体" w:hAnsi="宋体" w:eastAsia="宋体" w:cs="宋体"/>
          <w:bCs/>
          <w:szCs w:val="21"/>
        </w:rPr>
        <w:t>（1）立柱</w:t>
      </w:r>
    </w:p>
    <w:p>
      <w:pPr>
        <w:keepNext w:val="0"/>
        <w:keepLines w:val="0"/>
        <w:pageBreakBefore w:val="0"/>
        <w:widowControl w:val="0"/>
        <w:kinsoku/>
        <w:wordWrap/>
        <w:overflowPunct/>
        <w:topLinePunct w:val="0"/>
        <w:autoSpaceDE/>
        <w:autoSpaceDN/>
        <w:bidi w:val="0"/>
        <w:adjustRightInd/>
        <w:snapToGrid/>
        <w:spacing w:line="500" w:lineRule="exact"/>
        <w:ind w:firstLine="315" w:firstLineChars="150"/>
        <w:jc w:val="left"/>
        <w:textAlignment w:val="auto"/>
        <w:outlineLvl w:val="9"/>
        <w:rPr>
          <w:rFonts w:hint="eastAsia" w:ascii="宋体" w:hAnsi="宋体" w:eastAsia="宋体" w:cs="宋体"/>
          <w:bCs/>
          <w:szCs w:val="21"/>
        </w:rPr>
      </w:pPr>
      <w:r>
        <w:rPr>
          <w:rFonts w:hint="eastAsia" w:ascii="宋体" w:hAnsi="宋体" w:eastAsia="宋体" w:cs="宋体"/>
          <w:bCs/>
          <w:szCs w:val="21"/>
        </w:rPr>
        <w:t>a.立柱所用的钢板、角钢及槽钢应符合图纸要求及相关国家标准的规定。立柱一律采用热轧无缝钢管，钢号20#，并应符合《结构用无缝钢管》（GB/T 8162）的规定。</w:t>
      </w:r>
    </w:p>
    <w:p>
      <w:pPr>
        <w:keepNext w:val="0"/>
        <w:keepLines w:val="0"/>
        <w:pageBreakBefore w:val="0"/>
        <w:widowControl w:val="0"/>
        <w:kinsoku/>
        <w:wordWrap/>
        <w:overflowPunct/>
        <w:topLinePunct w:val="0"/>
        <w:autoSpaceDE/>
        <w:autoSpaceDN/>
        <w:bidi w:val="0"/>
        <w:adjustRightInd/>
        <w:snapToGrid/>
        <w:spacing w:line="500" w:lineRule="exact"/>
        <w:ind w:firstLine="315" w:firstLineChars="150"/>
        <w:jc w:val="left"/>
        <w:textAlignment w:val="auto"/>
        <w:outlineLvl w:val="9"/>
        <w:rPr>
          <w:rFonts w:hint="eastAsia" w:ascii="宋体" w:hAnsi="宋体" w:eastAsia="宋体" w:cs="宋体"/>
          <w:szCs w:val="21"/>
        </w:rPr>
      </w:pPr>
      <w:r>
        <w:rPr>
          <w:rFonts w:hint="eastAsia" w:ascii="宋体" w:hAnsi="宋体" w:eastAsia="宋体" w:cs="宋体"/>
          <w:szCs w:val="21"/>
        </w:rPr>
        <w:t>b.所有标志柱应配有柱帽，柱帽可采用板厚为3mm的钢板焊接或其它方法紧固的立柱上，或采用</w:t>
      </w:r>
      <w:r>
        <w:rPr>
          <w:rFonts w:hint="eastAsia" w:ascii="宋体" w:hAnsi="宋体" w:eastAsia="宋体" w:cs="宋体"/>
          <w:szCs w:val="21"/>
          <w:lang w:eastAsia="zh-CN"/>
        </w:rPr>
        <w:t>发包人</w:t>
      </w:r>
      <w:r>
        <w:rPr>
          <w:rFonts w:hint="eastAsia" w:ascii="宋体" w:hAnsi="宋体" w:eastAsia="宋体" w:cs="宋体"/>
          <w:szCs w:val="21"/>
        </w:rPr>
        <w:t>批准的其他型式的柱帽。</w:t>
      </w:r>
    </w:p>
    <w:p>
      <w:pPr>
        <w:keepNext w:val="0"/>
        <w:keepLines w:val="0"/>
        <w:pageBreakBefore w:val="0"/>
        <w:widowControl w:val="0"/>
        <w:kinsoku/>
        <w:wordWrap/>
        <w:overflowPunct/>
        <w:topLinePunct w:val="0"/>
        <w:autoSpaceDE/>
        <w:autoSpaceDN/>
        <w:bidi w:val="0"/>
        <w:adjustRightInd/>
        <w:snapToGrid/>
        <w:spacing w:line="500" w:lineRule="exact"/>
        <w:ind w:firstLine="315" w:firstLineChars="150"/>
        <w:jc w:val="left"/>
        <w:textAlignment w:val="auto"/>
        <w:outlineLvl w:val="9"/>
        <w:rPr>
          <w:rFonts w:hint="eastAsia" w:ascii="宋体" w:hAnsi="宋体" w:eastAsia="宋体" w:cs="宋体"/>
          <w:szCs w:val="21"/>
        </w:rPr>
      </w:pPr>
      <w:r>
        <w:rPr>
          <w:rFonts w:hint="eastAsia" w:ascii="宋体" w:hAnsi="宋体" w:eastAsia="宋体" w:cs="宋体"/>
          <w:szCs w:val="21"/>
        </w:rPr>
        <w:t>d.立柱、横梁扣件、结合件和连接件等配件应采用符合图纸要求的材料，并应采用热浸镀锌进行金属表面处理，镀锌量符合相关规范、图纸及</w:t>
      </w:r>
      <w:r>
        <w:rPr>
          <w:rFonts w:hint="eastAsia" w:ascii="宋体" w:hAnsi="宋体" w:eastAsia="宋体" w:cs="宋体"/>
          <w:szCs w:val="21"/>
          <w:lang w:eastAsia="zh-CN"/>
        </w:rPr>
        <w:t>发包人</w:t>
      </w:r>
      <w:r>
        <w:rPr>
          <w:rFonts w:hint="eastAsia" w:ascii="宋体" w:hAnsi="宋体" w:eastAsia="宋体" w:cs="宋体"/>
          <w:szCs w:val="21"/>
        </w:rPr>
        <w:t>要求。</w:t>
      </w:r>
    </w:p>
    <w:p>
      <w:pPr>
        <w:keepNext w:val="0"/>
        <w:keepLines w:val="0"/>
        <w:pageBreakBefore w:val="0"/>
        <w:widowControl w:val="0"/>
        <w:kinsoku/>
        <w:wordWrap/>
        <w:overflowPunct/>
        <w:topLinePunct w:val="0"/>
        <w:autoSpaceDE/>
        <w:autoSpaceDN/>
        <w:bidi w:val="0"/>
        <w:adjustRightInd/>
        <w:snapToGrid/>
        <w:spacing w:line="500" w:lineRule="exact"/>
        <w:ind w:firstLine="105" w:firstLineChars="50"/>
        <w:textAlignment w:val="auto"/>
        <w:outlineLvl w:val="9"/>
        <w:rPr>
          <w:rFonts w:hint="eastAsia" w:ascii="宋体" w:hAnsi="宋体" w:eastAsia="宋体" w:cs="宋体"/>
          <w:bCs/>
          <w:szCs w:val="21"/>
        </w:rPr>
      </w:pPr>
      <w:r>
        <w:rPr>
          <w:rFonts w:hint="eastAsia" w:ascii="宋体" w:hAnsi="宋体" w:eastAsia="宋体" w:cs="宋体"/>
          <w:bCs/>
          <w:szCs w:val="21"/>
        </w:rPr>
        <w:t>（2）标志板（未粘贴反光膜）</w:t>
      </w:r>
    </w:p>
    <w:p>
      <w:pPr>
        <w:keepNext w:val="0"/>
        <w:keepLines w:val="0"/>
        <w:pageBreakBefore w:val="0"/>
        <w:widowControl w:val="0"/>
        <w:kinsoku/>
        <w:wordWrap/>
        <w:overflowPunct/>
        <w:topLinePunct w:val="0"/>
        <w:autoSpaceDE/>
        <w:autoSpaceDN/>
        <w:bidi w:val="0"/>
        <w:adjustRightInd/>
        <w:snapToGrid/>
        <w:spacing w:line="500" w:lineRule="exact"/>
        <w:ind w:firstLine="315" w:firstLineChars="150"/>
        <w:textAlignment w:val="auto"/>
        <w:outlineLvl w:val="9"/>
        <w:rPr>
          <w:rFonts w:hint="eastAsia" w:ascii="宋体" w:hAnsi="宋体" w:eastAsia="宋体" w:cs="宋体"/>
          <w:bCs/>
          <w:szCs w:val="21"/>
        </w:rPr>
      </w:pPr>
      <w:r>
        <w:rPr>
          <w:rFonts w:hint="eastAsia" w:ascii="宋体" w:hAnsi="宋体" w:eastAsia="宋体" w:cs="宋体"/>
          <w:bCs/>
          <w:szCs w:val="21"/>
        </w:rPr>
        <w:t>a.标志牌应符合《公路交通标志板》（JT/T279）的规定。</w:t>
      </w:r>
    </w:p>
    <w:p>
      <w:pPr>
        <w:keepNext w:val="0"/>
        <w:keepLines w:val="0"/>
        <w:pageBreakBefore w:val="0"/>
        <w:widowControl w:val="0"/>
        <w:kinsoku/>
        <w:wordWrap/>
        <w:overflowPunct/>
        <w:topLinePunct w:val="0"/>
        <w:autoSpaceDE/>
        <w:autoSpaceDN/>
        <w:bidi w:val="0"/>
        <w:adjustRightInd/>
        <w:snapToGrid/>
        <w:spacing w:line="500" w:lineRule="exact"/>
        <w:ind w:firstLine="315" w:firstLineChars="150"/>
        <w:jc w:val="left"/>
        <w:textAlignment w:val="auto"/>
        <w:outlineLvl w:val="9"/>
        <w:rPr>
          <w:rFonts w:hint="eastAsia" w:ascii="宋体" w:hAnsi="宋体" w:eastAsia="宋体" w:cs="宋体"/>
          <w:bCs/>
          <w:szCs w:val="21"/>
        </w:rPr>
      </w:pPr>
      <w:r>
        <w:rPr>
          <w:rFonts w:hint="eastAsia" w:ascii="宋体" w:hAnsi="宋体" w:eastAsia="宋体" w:cs="宋体"/>
          <w:szCs w:val="21"/>
        </w:rPr>
        <w:t>b.标志板采用铝合金板制造时，应符合《铝及铝合金板材的尺寸及允许偏差》（GB/T 3194）和《铝及铝合金板材》（GB/T 3860）的规定；采用薄钢板制造时，应符合《冷轧钢板》（GB/T 708）和《连续热镀锌薄钢板和钢带》（GB/T 2518）的规定。标志板背面的滑动槽钢和三角钢可采用铝合金挤压型材制成，并符合《工业用铝及铝合金热挤压型材》（GB/T 6892）的规定。标志板所用铝合金板其最小厚度应不小于2mm。</w:t>
      </w:r>
    </w:p>
    <w:p>
      <w:pPr>
        <w:keepNext w:val="0"/>
        <w:keepLines w:val="0"/>
        <w:pageBreakBefore w:val="0"/>
        <w:widowControl w:val="0"/>
        <w:kinsoku/>
        <w:wordWrap/>
        <w:overflowPunct/>
        <w:topLinePunct w:val="0"/>
        <w:autoSpaceDE/>
        <w:autoSpaceDN/>
        <w:bidi w:val="0"/>
        <w:adjustRightInd/>
        <w:snapToGrid/>
        <w:spacing w:line="500" w:lineRule="exact"/>
        <w:ind w:firstLine="315" w:firstLineChars="150"/>
        <w:textAlignment w:val="auto"/>
        <w:outlineLvl w:val="9"/>
        <w:rPr>
          <w:rFonts w:hint="eastAsia" w:ascii="宋体" w:hAnsi="宋体" w:eastAsia="宋体" w:cs="宋体"/>
          <w:szCs w:val="21"/>
        </w:rPr>
      </w:pPr>
      <w:r>
        <w:rPr>
          <w:rFonts w:hint="eastAsia" w:ascii="宋体" w:hAnsi="宋体" w:eastAsia="宋体" w:cs="宋体"/>
          <w:szCs w:val="21"/>
        </w:rPr>
        <w:t>c.标志板面应无裂缝或其它表面缺陷；标志板边缘应整齐、光滑；标志板的外形尺寸偏差为±5mm，若外形尺寸大于1.2m2时，其偏差为其外形尺寸的±0.5％；标志板应平整，表面无明显皱纹、凹痕或变形，每平方米范围内的平整度公差不应大于1.0mm。</w:t>
      </w:r>
    </w:p>
    <w:p>
      <w:pPr>
        <w:keepNext w:val="0"/>
        <w:keepLines w:val="0"/>
        <w:pageBreakBefore w:val="0"/>
        <w:widowControl w:val="0"/>
        <w:kinsoku/>
        <w:wordWrap/>
        <w:overflowPunct/>
        <w:topLinePunct w:val="0"/>
        <w:autoSpaceDE/>
        <w:autoSpaceDN/>
        <w:bidi w:val="0"/>
        <w:adjustRightInd/>
        <w:snapToGrid/>
        <w:spacing w:line="500" w:lineRule="exact"/>
        <w:ind w:firstLine="315" w:firstLineChars="150"/>
        <w:textAlignment w:val="auto"/>
        <w:outlineLvl w:val="9"/>
        <w:rPr>
          <w:rFonts w:hint="eastAsia" w:ascii="宋体" w:hAnsi="宋体" w:eastAsia="宋体" w:cs="宋体"/>
          <w:szCs w:val="21"/>
        </w:rPr>
      </w:pPr>
      <w:r>
        <w:rPr>
          <w:rFonts w:hint="eastAsia" w:ascii="宋体" w:hAnsi="宋体" w:eastAsia="宋体" w:cs="宋体"/>
          <w:szCs w:val="21"/>
        </w:rPr>
        <w:t>d.除尺寸大的指路标志外，所有标志板应由单块铝合金板或薄钢板加工制成，不允许拼接。</w:t>
      </w:r>
    </w:p>
    <w:p>
      <w:pPr>
        <w:keepNext w:val="0"/>
        <w:keepLines w:val="0"/>
        <w:pageBreakBefore w:val="0"/>
        <w:widowControl w:val="0"/>
        <w:kinsoku/>
        <w:wordWrap/>
        <w:overflowPunct/>
        <w:topLinePunct w:val="0"/>
        <w:autoSpaceDE/>
        <w:autoSpaceDN/>
        <w:bidi w:val="0"/>
        <w:adjustRightInd/>
        <w:snapToGrid/>
        <w:spacing w:line="500" w:lineRule="exact"/>
        <w:ind w:firstLine="315" w:firstLineChars="150"/>
        <w:textAlignment w:val="auto"/>
        <w:outlineLvl w:val="9"/>
        <w:rPr>
          <w:rFonts w:hint="eastAsia" w:ascii="宋体" w:hAnsi="宋体" w:eastAsia="宋体" w:cs="宋体"/>
          <w:szCs w:val="21"/>
        </w:rPr>
      </w:pPr>
      <w:r>
        <w:rPr>
          <w:rFonts w:hint="eastAsia" w:ascii="宋体" w:hAnsi="宋体" w:eastAsia="宋体" w:cs="宋体"/>
          <w:szCs w:val="21"/>
        </w:rPr>
        <w:t>e.考虑到大型指路标志在制造、运输、安装过程中的困难，厂家在制造过程中，应在监理工程师指示下，根据标志板面设计的具体情况采取适当分割的办法来制造，在安装时可按标志板拼接设计中规定的方法拼接。</w:t>
      </w:r>
    </w:p>
    <w:p>
      <w:pPr>
        <w:keepNext w:val="0"/>
        <w:keepLines w:val="0"/>
        <w:pageBreakBefore w:val="0"/>
        <w:widowControl w:val="0"/>
        <w:kinsoku/>
        <w:wordWrap/>
        <w:overflowPunct/>
        <w:topLinePunct w:val="0"/>
        <w:autoSpaceDE/>
        <w:autoSpaceDN/>
        <w:bidi w:val="0"/>
        <w:adjustRightInd/>
        <w:snapToGrid/>
        <w:spacing w:line="500" w:lineRule="exact"/>
        <w:ind w:firstLine="315" w:firstLineChars="150"/>
        <w:textAlignment w:val="auto"/>
        <w:outlineLvl w:val="9"/>
        <w:rPr>
          <w:rFonts w:hint="eastAsia" w:ascii="宋体" w:hAnsi="宋体" w:eastAsia="宋体" w:cs="宋体"/>
          <w:szCs w:val="21"/>
        </w:rPr>
      </w:pPr>
      <w:r>
        <w:rPr>
          <w:rFonts w:hint="eastAsia" w:ascii="宋体" w:hAnsi="宋体" w:eastAsia="宋体" w:cs="宋体"/>
          <w:szCs w:val="21"/>
        </w:rPr>
        <w:t>f.大型指路标志最多只能分割成4块，并应尽可能减少分块数量，标志板的拼接应采用对接，接缝的最大间隙为1mm。所有接缝应用背衬加强，背衬与标志板用铆钉连接，铆钉的最大间距应小于200mm，背衬的最小宽度为50mm，背衬的材料与板面板材相同。</w:t>
      </w:r>
    </w:p>
    <w:p>
      <w:pPr>
        <w:keepNext w:val="0"/>
        <w:keepLines w:val="0"/>
        <w:pageBreakBefore w:val="0"/>
        <w:widowControl w:val="0"/>
        <w:kinsoku/>
        <w:wordWrap/>
        <w:overflowPunct/>
        <w:topLinePunct w:val="0"/>
        <w:autoSpaceDE/>
        <w:autoSpaceDN/>
        <w:bidi w:val="0"/>
        <w:adjustRightInd/>
        <w:snapToGrid/>
        <w:spacing w:line="500" w:lineRule="exact"/>
        <w:ind w:firstLine="315" w:firstLineChars="150"/>
        <w:textAlignment w:val="auto"/>
        <w:outlineLvl w:val="9"/>
        <w:rPr>
          <w:rFonts w:hint="eastAsia" w:ascii="宋体" w:hAnsi="宋体" w:eastAsia="宋体" w:cs="宋体"/>
          <w:szCs w:val="21"/>
        </w:rPr>
      </w:pPr>
      <w:r>
        <w:rPr>
          <w:rFonts w:hint="eastAsia" w:ascii="宋体" w:hAnsi="宋体" w:eastAsia="宋体" w:cs="宋体"/>
          <w:szCs w:val="21"/>
        </w:rPr>
        <w:t>g.标志底板面应进行化学清洗和浸蚀或磨面处理，清除表面杂质。当标志图案、字符是喷漆制作时，应先在标志底板面均匀涂一层磷化底漆。</w:t>
      </w:r>
    </w:p>
    <w:p>
      <w:pPr>
        <w:keepNext w:val="0"/>
        <w:keepLines w:val="0"/>
        <w:pageBreakBefore w:val="0"/>
        <w:widowControl w:val="0"/>
        <w:kinsoku/>
        <w:wordWrap/>
        <w:overflowPunct/>
        <w:topLinePunct w:val="0"/>
        <w:autoSpaceDE/>
        <w:autoSpaceDN/>
        <w:bidi w:val="0"/>
        <w:adjustRightInd/>
        <w:snapToGrid/>
        <w:spacing w:line="500" w:lineRule="exact"/>
        <w:ind w:firstLine="315" w:firstLineChars="150"/>
        <w:jc w:val="left"/>
        <w:textAlignment w:val="auto"/>
        <w:outlineLvl w:val="9"/>
        <w:rPr>
          <w:rFonts w:hint="eastAsia" w:ascii="宋体" w:hAnsi="宋体" w:eastAsia="宋体" w:cs="宋体"/>
          <w:szCs w:val="21"/>
        </w:rPr>
      </w:pPr>
      <w:r>
        <w:rPr>
          <w:rFonts w:hint="eastAsia" w:ascii="宋体" w:hAnsi="宋体" w:eastAsia="宋体" w:cs="宋体"/>
          <w:szCs w:val="21"/>
        </w:rPr>
        <w:t>h.标志板背面不应涂漆，但应采用适当的化学或物理方法，使其表面变成暗灰色和不反光。标志板背面应无刻痕或其它缺陷。</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宋体" w:cs="宋体"/>
          <w:szCs w:val="21"/>
        </w:rPr>
      </w:pPr>
      <w:r>
        <w:rPr>
          <w:rFonts w:hint="eastAsia" w:ascii="宋体" w:hAnsi="宋体" w:eastAsia="宋体" w:cs="宋体"/>
          <w:szCs w:val="21"/>
        </w:rPr>
        <w:t>（3）标志面</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标志面的逆反射材料有反光标志膜（反光膜）、反光涂料及反射器三类。</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a. 逆反射性能</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Cs w:val="21"/>
        </w:rPr>
      </w:pPr>
      <w:r>
        <w:rPr>
          <w:rFonts w:hint="eastAsia" w:ascii="宋体" w:hAnsi="宋体" w:eastAsia="宋体" w:cs="宋体"/>
          <w:szCs w:val="21"/>
        </w:rPr>
        <w:t xml:space="preserve"> a）</w:t>
      </w:r>
      <w:r>
        <w:rPr>
          <w:rFonts w:hint="eastAsia" w:ascii="宋体" w:hAnsi="宋体" w:eastAsia="宋体" w:cs="宋体"/>
          <w:bCs/>
          <w:szCs w:val="21"/>
        </w:rPr>
        <w:t>根据《GB/T 18833公路交通标志反光膜》的指标规定，本工程项目交通标志的底膜、衬边膜和边框膜采用二级反光膜，字符膜采用一级反光膜，</w:t>
      </w:r>
      <w:r>
        <w:rPr>
          <w:rFonts w:hint="eastAsia" w:ascii="宋体" w:hAnsi="宋体" w:eastAsia="宋体" w:cs="宋体"/>
          <w:szCs w:val="21"/>
        </w:rPr>
        <w:t>各种标志采用反光膜的级别应符合图纸的规定。</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 xml:space="preserve"> b) 用作标志面的反光膜的逆反射系数值不应低于表604-1~表604-3给出的相应级别的规定。</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 xml:space="preserve"> c) 用于标志面的反射器的发光强度系数值不应低于表604-4的规定。</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 xml:space="preserve"> d) 在完全潮湿状态下，反光膜或反光涂料的标志面在观测角为0.2°、入射角为-4°时的逆反射系数值不应低于表604-1~表604-3中相应规定值的80%。</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 xml:space="preserve"> b. 色度性能</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标志面的普通材料色和逆反射材料色的色品坐标和亮度因数应在</w:t>
      </w:r>
      <w:r>
        <w:rPr>
          <w:rFonts w:hint="eastAsia" w:ascii="宋体" w:hAnsi="宋体" w:eastAsia="宋体" w:cs="宋体"/>
          <w:szCs w:val="21"/>
          <w:lang w:eastAsia="zh-CN"/>
        </w:rPr>
        <w:t>规范</w:t>
      </w:r>
      <w:r>
        <w:rPr>
          <w:rFonts w:hint="eastAsia" w:ascii="宋体" w:hAnsi="宋体" w:eastAsia="宋体" w:cs="宋体"/>
          <w:szCs w:val="21"/>
        </w:rPr>
        <w:t>范围之内。</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Cs w:val="21"/>
        </w:rPr>
      </w:pP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c. 抗冲击性能</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将150mm×150mm的试样标志面朝上，按照JT/T 279中第6.6节规定的方法进行试验，标志面（反射器除外）在冲击点以外，不应出现裂缝、层间脱落或其他损坏。</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 xml:space="preserve"> d. 耐盐雾腐蚀材料 </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按JT/T 279中第6.7节规定的方法试验后，标志面不应有变色或被侵蚀的痕迹。</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 xml:space="preserve"> e. 耐高低温性能</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按JT/T 279中第6.8节规定的方法试验后，标志面不应出现裂缝、软化、剥落、皱纹、起泡、翘曲或外观不均匀等痕迹。</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 xml:space="preserve"> f. 耐候性能</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按JT/T 279-2004中第6.9节的方法连续自然暴露，或进行人工气候加速老化试验，在试验完成后：</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试样应无裂缝、刻痕、凹陷、气泡、侵蚀、剥离、粉化、变形等破坏，从任何一边不应出现超过0.8mm的收缩，也不应出现反光膜从标志底板边缘翘曲或脱离的现象。</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试样各种颜色的色品坐标及亮度因数应保持在表604-7规定的范围内。</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在观测角为0.2°，入射角为-4°，15°，30°的条件下，标志面为反光膜时，其逆反射系数值应符合GB/T 18833-2002中第6.3节的要求；为反光涂料时，其逆反射系数值不应低于表604-5规定值的50%；为反射器时，其发光强度系数值不应低于表604-6规定值的50%。</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 xml:space="preserve"> g. 标志面与标志底板的附着性能</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 xml:space="preserve"> a) 由反光膜粘贴到标志底板上制成的标志板，按JT/T 279-2004中第6.10.1条规定的方法试验后，反光膜在5min后的剥离长度不应大于20mm。</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 xml:space="preserve"> b) 由反光涂料或其他涂料涂敷到标志底板上制成的标志板，按JT/T 279中第6.10.2条规定的方法试验后，涂料对标志底板的附着性能应达到《漆膜附着力测定法》（GB/T 1720）中三级以上的要求。</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 xml:space="preserve"> h. 油墨与反光膜的附着性能</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按JT/T 279中第6.11节规定的方法试验后，标志面上油墨与反光膜的附着牢度应大于或等于95%。</w:t>
      </w:r>
    </w:p>
    <w:p>
      <w:pPr>
        <w:keepNext w:val="0"/>
        <w:keepLines w:val="0"/>
        <w:pageBreakBefore w:val="0"/>
        <w:widowControl w:val="0"/>
        <w:kinsoku/>
        <w:wordWrap/>
        <w:overflowPunct/>
        <w:topLinePunct w:val="0"/>
        <w:autoSpaceDE/>
        <w:autoSpaceDN/>
        <w:bidi w:val="0"/>
        <w:adjustRightInd/>
        <w:snapToGrid/>
        <w:spacing w:line="500" w:lineRule="exact"/>
        <w:ind w:firstLine="422"/>
        <w:textAlignment w:val="auto"/>
        <w:outlineLvl w:val="9"/>
        <w:rPr>
          <w:rFonts w:hint="eastAsia" w:ascii="宋体" w:hAnsi="宋体" w:eastAsia="宋体" w:cs="宋体"/>
          <w:szCs w:val="21"/>
        </w:rPr>
      </w:pPr>
      <w:r>
        <w:rPr>
          <w:rFonts w:hint="eastAsia" w:ascii="宋体" w:hAnsi="宋体" w:eastAsia="宋体" w:cs="宋体"/>
          <w:szCs w:val="21"/>
        </w:rPr>
        <w:t xml:space="preserve">(4) </w:t>
      </w:r>
    </w:p>
    <w:p>
      <w:pPr>
        <w:keepNext w:val="0"/>
        <w:keepLines w:val="0"/>
        <w:pageBreakBefore w:val="0"/>
        <w:widowControl w:val="0"/>
        <w:kinsoku/>
        <w:wordWrap/>
        <w:overflowPunct/>
        <w:topLinePunct w:val="0"/>
        <w:autoSpaceDE/>
        <w:autoSpaceDN/>
        <w:bidi w:val="0"/>
        <w:adjustRightInd/>
        <w:snapToGrid/>
        <w:spacing w:line="500" w:lineRule="exact"/>
        <w:ind w:firstLine="315" w:firstLineChars="150"/>
        <w:jc w:val="left"/>
        <w:textAlignment w:val="auto"/>
        <w:outlineLvl w:val="9"/>
        <w:rPr>
          <w:rFonts w:hint="eastAsia" w:ascii="宋体" w:hAnsi="宋体" w:eastAsia="宋体" w:cs="宋体"/>
          <w:szCs w:val="21"/>
        </w:rPr>
      </w:pPr>
      <w:r>
        <w:rPr>
          <w:rFonts w:hint="eastAsia" w:ascii="宋体" w:hAnsi="宋体" w:eastAsia="宋体" w:cs="宋体"/>
          <w:szCs w:val="21"/>
        </w:rPr>
        <w:t>2. 本节所用反光膜应按照本规范材料准入制要求执行，所用品牌必须在</w:t>
      </w:r>
      <w:r>
        <w:rPr>
          <w:rFonts w:hint="eastAsia" w:ascii="宋体" w:hAnsi="宋体" w:eastAsia="宋体" w:cs="宋体"/>
          <w:szCs w:val="21"/>
          <w:lang w:eastAsia="zh-CN"/>
        </w:rPr>
        <w:t>发包人</w:t>
      </w:r>
      <w:r>
        <w:rPr>
          <w:rFonts w:hint="eastAsia" w:ascii="宋体" w:hAnsi="宋体" w:eastAsia="宋体" w:cs="宋体"/>
          <w:szCs w:val="21"/>
        </w:rPr>
        <w:t>允许范围内并经</w:t>
      </w:r>
      <w:r>
        <w:rPr>
          <w:rFonts w:hint="eastAsia" w:ascii="宋体" w:hAnsi="宋体" w:eastAsia="宋体" w:cs="宋体"/>
          <w:szCs w:val="21"/>
          <w:lang w:eastAsia="zh-CN"/>
        </w:rPr>
        <w:t>发包人</w:t>
      </w:r>
      <w:r>
        <w:rPr>
          <w:rFonts w:hint="eastAsia" w:ascii="宋体" w:hAnsi="宋体" w:eastAsia="宋体" w:cs="宋体"/>
          <w:szCs w:val="21"/>
        </w:rPr>
        <w:t>批准同意后方可订货使用，在每次施工前应报</w:t>
      </w:r>
      <w:r>
        <w:rPr>
          <w:rFonts w:hint="eastAsia" w:ascii="宋体" w:hAnsi="宋体" w:eastAsia="宋体" w:cs="宋体"/>
          <w:szCs w:val="21"/>
          <w:lang w:eastAsia="zh-CN"/>
        </w:rPr>
        <w:t>发包人</w:t>
      </w:r>
      <w:r>
        <w:rPr>
          <w:rFonts w:hint="eastAsia" w:ascii="宋体" w:hAnsi="宋体" w:eastAsia="宋体" w:cs="宋体"/>
          <w:szCs w:val="21"/>
        </w:rPr>
        <w:t>抽检是否与品准产品一致。</w:t>
      </w:r>
    </w:p>
    <w:p>
      <w:pPr>
        <w:keepNext w:val="0"/>
        <w:keepLines w:val="0"/>
        <w:pageBreakBefore w:val="0"/>
        <w:widowControl w:val="0"/>
        <w:kinsoku/>
        <w:wordWrap/>
        <w:overflowPunct/>
        <w:topLinePunct w:val="0"/>
        <w:autoSpaceDE/>
        <w:autoSpaceDN/>
        <w:bidi w:val="0"/>
        <w:adjustRightInd/>
        <w:snapToGrid/>
        <w:spacing w:line="500" w:lineRule="exact"/>
        <w:ind w:firstLine="315" w:firstLineChars="150"/>
        <w:jc w:val="left"/>
        <w:textAlignment w:val="auto"/>
        <w:outlineLvl w:val="9"/>
        <w:rPr>
          <w:rFonts w:hint="eastAsia" w:ascii="宋体" w:hAnsi="宋体" w:eastAsia="宋体" w:cs="宋体"/>
          <w:bCs/>
          <w:szCs w:val="21"/>
        </w:rPr>
      </w:pPr>
      <w:r>
        <w:rPr>
          <w:rFonts w:hint="eastAsia" w:ascii="宋体" w:hAnsi="宋体" w:eastAsia="宋体" w:cs="宋体"/>
          <w:szCs w:val="21"/>
        </w:rPr>
        <w:t>3.</w:t>
      </w:r>
      <w:r>
        <w:rPr>
          <w:rFonts w:hint="eastAsia" w:ascii="宋体" w:hAnsi="宋体" w:eastAsia="宋体" w:cs="宋体"/>
          <w:bCs/>
          <w:szCs w:val="21"/>
        </w:rPr>
        <w:t xml:space="preserve"> 反光膜供应商需要提供反光膜生产企业十年的品质保用合同，确保十年后本工程项目所用的反光膜符合《GB/T 18833公路交通标志反光膜》中的相关规定。</w:t>
      </w:r>
    </w:p>
    <w:p>
      <w:pPr>
        <w:keepNext w:val="0"/>
        <w:keepLines w:val="0"/>
        <w:pageBreakBefore w:val="0"/>
        <w:widowControl w:val="0"/>
        <w:kinsoku/>
        <w:wordWrap/>
        <w:overflowPunct/>
        <w:topLinePunct w:val="0"/>
        <w:autoSpaceDE/>
        <w:autoSpaceDN/>
        <w:bidi w:val="0"/>
        <w:adjustRightInd/>
        <w:snapToGrid/>
        <w:spacing w:line="500" w:lineRule="exact"/>
        <w:ind w:right="18"/>
        <w:textAlignment w:val="auto"/>
        <w:outlineLvl w:val="9"/>
        <w:rPr>
          <w:rFonts w:hint="eastAsia" w:ascii="宋体" w:hAnsi="宋体" w:eastAsia="宋体" w:cs="宋体"/>
          <w:b/>
          <w:szCs w:val="21"/>
        </w:rPr>
      </w:pPr>
    </w:p>
    <w:p>
      <w:pPr>
        <w:keepNext w:val="0"/>
        <w:keepLines w:val="0"/>
        <w:pageBreakBefore w:val="0"/>
        <w:widowControl w:val="0"/>
        <w:kinsoku/>
        <w:wordWrap/>
        <w:overflowPunct/>
        <w:topLinePunct w:val="0"/>
        <w:autoSpaceDE/>
        <w:autoSpaceDN/>
        <w:bidi w:val="0"/>
        <w:adjustRightInd/>
        <w:snapToGrid/>
        <w:spacing w:line="500" w:lineRule="exact"/>
        <w:ind w:right="18"/>
        <w:textAlignment w:val="auto"/>
        <w:outlineLvl w:val="9"/>
        <w:rPr>
          <w:rFonts w:hint="eastAsia" w:ascii="宋体" w:hAnsi="宋体" w:eastAsia="宋体" w:cs="宋体"/>
          <w:b/>
          <w:szCs w:val="21"/>
        </w:rPr>
      </w:pPr>
      <w:r>
        <w:rPr>
          <w:rFonts w:hint="eastAsia" w:ascii="宋体" w:hAnsi="宋体" w:eastAsia="宋体" w:cs="宋体"/>
          <w:b/>
          <w:szCs w:val="21"/>
        </w:rPr>
        <w:t>607.03  施工要求</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1.标志定位与位置</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所有交通标志都应按图纸的要求定位和设置。安装的标志应与交通流方向几乎成直角，在曲线路段，标志的设置角度应由交通流的行近方向来确定。为了消除路侧标志表面产生的眩光，标志应向后旋转约5°，以避开车前灯光束的直射;门架标志的垂直轴应向后倾成一角度;对于路侧标志，标志板内缘距土路肩边缘不得小于250mm，或根据工程师的指示确定。</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2.标志支承结构</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（1）路侧式标志的装设，应按《公路交通标志板》（JT/T279）的规定进行。</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（2）钢支承结构应根据《公路交通标志板》（JT/T279）的规定制作和安装。</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（3）管状或空心截面的支承结构，应设有经</w:t>
      </w:r>
      <w:r>
        <w:rPr>
          <w:rFonts w:hint="eastAsia" w:ascii="宋体" w:hAnsi="宋体" w:eastAsia="宋体" w:cs="宋体"/>
          <w:szCs w:val="21"/>
          <w:lang w:eastAsia="zh-CN"/>
        </w:rPr>
        <w:t>发包人</w:t>
      </w:r>
      <w:r>
        <w:rPr>
          <w:rFonts w:hint="eastAsia" w:ascii="宋体" w:hAnsi="宋体" w:eastAsia="宋体" w:cs="宋体"/>
          <w:szCs w:val="21"/>
        </w:rPr>
        <w:t>同意的防雨帽。</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（4）钻孔、冲孔和车间焊接，应在钢材电镀之前完成。提供的连接件和附件应适合标志安装系统并符合《公路交通标志板》（JT/T279）的要求。</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（5）承包人应把其推荐的安装系统，包括多标志组合装置的详情报送</w:t>
      </w:r>
      <w:r>
        <w:rPr>
          <w:rFonts w:hint="eastAsia" w:ascii="宋体" w:hAnsi="宋体" w:eastAsia="宋体" w:cs="宋体"/>
          <w:szCs w:val="21"/>
          <w:lang w:eastAsia="zh-CN"/>
        </w:rPr>
        <w:t>发包人</w:t>
      </w:r>
      <w:r>
        <w:rPr>
          <w:rFonts w:hint="eastAsia" w:ascii="宋体" w:hAnsi="宋体" w:eastAsia="宋体" w:cs="宋体"/>
          <w:szCs w:val="21"/>
        </w:rPr>
        <w:t>审批。安装期间，标志板应适当支撑和加固，其表面应采取防止损坏的保护措施。</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（6）标志支撑结构的架设应在基础混凝土强度达到要求，并得到</w:t>
      </w:r>
      <w:r>
        <w:rPr>
          <w:rFonts w:hint="eastAsia" w:ascii="宋体" w:hAnsi="宋体" w:eastAsia="宋体" w:cs="宋体"/>
          <w:szCs w:val="21"/>
          <w:lang w:eastAsia="zh-CN"/>
        </w:rPr>
        <w:t>发包人</w:t>
      </w:r>
      <w:r>
        <w:rPr>
          <w:rFonts w:hint="eastAsia" w:ascii="宋体" w:hAnsi="宋体" w:eastAsia="宋体" w:cs="宋体"/>
          <w:szCs w:val="21"/>
        </w:rPr>
        <w:t>的批准后进行。门架标志结构整个安装过程应以高空吊车为工具，不允许施工人员在门架的横梁上作业。在横梁安装之前，应先预拱，横梁中间处的预拱度一般为50mm。悬臂标志的预拱度为40mm。</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门架和悬臂式标志支撑结构安装完毕后，应按图纸要求，用高强级反光膜贴在立柱的迎交通流面，作为立面标记。</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⑺标志中与铝合金或其他金属接触的所有钢材都应加以保护，以避免钢材或铝合金的锈蚀，保护措施应经</w:t>
      </w:r>
      <w:r>
        <w:rPr>
          <w:rFonts w:hint="eastAsia" w:ascii="宋体" w:hAnsi="宋体" w:eastAsia="宋体" w:cs="宋体"/>
          <w:szCs w:val="21"/>
          <w:lang w:eastAsia="zh-CN"/>
        </w:rPr>
        <w:t>发包人</w:t>
      </w:r>
      <w:r>
        <w:rPr>
          <w:rFonts w:hint="eastAsia" w:ascii="宋体" w:hAnsi="宋体" w:eastAsia="宋体" w:cs="宋体"/>
          <w:szCs w:val="21"/>
        </w:rPr>
        <w:t>认可。</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4.标志板制作安装</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⑴标志面的制作</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a.交通标志的形状、图案和颜色应严格按照《公路交通标志板》（JT/T279）及图纸的规定执行。所有标志上的汉字、汉语拼音字母、英文字、阿拉伯数字应符合《公路交通标志板》（JT/T279）的规定，不得采用其它字体。</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b.交通标志板面上图案、字符的平面布设，应在施工前三个月做出样品，提交给工程师审批。标志采用全反光、部分反光及反光膜的级别，应符合图纸要求。</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c.粘贴反光膜时，不允许采用手工操作或用溶剂激活粘结剂。在标志面的最外层可涂保护层，如透明涂料等。</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d.反光膜应尽可能减少拼接，当粘贴反光膜不可避免出现接缝时，应使用反光膜产品的最大宽度进行拼接，接缝以搭接为主。当需要滚筒粘贴或丝网印刷时，可以平接，其间隙不应超过1mm，距标志板边缘50mm之内，不得有拼接。</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e.当用反光膜拼接标志图案时，拼接处应有36mm的重叠部分；如果</w:t>
      </w:r>
      <w:r>
        <w:rPr>
          <w:rFonts w:hint="eastAsia" w:ascii="宋体" w:hAnsi="宋体" w:eastAsia="宋体" w:cs="宋体"/>
          <w:szCs w:val="21"/>
          <w:lang w:eastAsia="zh-CN"/>
        </w:rPr>
        <w:t>发包人</w:t>
      </w:r>
      <w:r>
        <w:rPr>
          <w:rFonts w:hint="eastAsia" w:ascii="宋体" w:hAnsi="宋体" w:eastAsia="宋体" w:cs="宋体"/>
          <w:szCs w:val="21"/>
        </w:rPr>
        <w:t>同意采用对接，则接缝间隙不得大于0.8mm。反光膜粘贴在挤压型材板面上，伸出上、下边缘的最小长度为8mm，且应紧密地粘贴在上、下边缘上。</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（2）标志板应在车间剪裁或切割，以产生整齐、方正的边缘，不应有毛剌，并按《公路交通标志板》（JT/T279）的规定进行加固。所有标志板的槽钢应在粘贴定向反光膜之前焊接好。</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（3）承包人应先提供一种所有各类标志板面各种图案的配置图，在取得</w:t>
      </w:r>
      <w:r>
        <w:rPr>
          <w:rFonts w:hint="eastAsia" w:ascii="宋体" w:hAnsi="宋体" w:eastAsia="宋体" w:cs="宋体"/>
          <w:szCs w:val="21"/>
          <w:lang w:eastAsia="zh-CN"/>
        </w:rPr>
        <w:t>发包人</w:t>
      </w:r>
      <w:r>
        <w:rPr>
          <w:rFonts w:hint="eastAsia" w:ascii="宋体" w:hAnsi="宋体" w:eastAsia="宋体" w:cs="宋体"/>
          <w:szCs w:val="21"/>
        </w:rPr>
        <w:t>同意之后，再进行图案制作。</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（4）定向反光膜应用不剥落的热活性胶粘剂粘贴，将反光膜牢固粘贴到标志板上，其表面不得产生任何气泡和污损等缺陷。</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（5）标志板的运输、贮存和搬运方式应按制造厂商的要求进行，两块标志邻接面之间应用适合的衬垫材料分隔，以免在运输、搬运过程中磨损标志板面。标志板应贮存在干净、干燥的室内。</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（6）安装标志板时，应事先获得</w:t>
      </w:r>
      <w:r>
        <w:rPr>
          <w:rFonts w:hint="eastAsia" w:ascii="宋体" w:hAnsi="宋体" w:eastAsia="宋体" w:cs="宋体"/>
          <w:szCs w:val="21"/>
          <w:lang w:eastAsia="zh-CN"/>
        </w:rPr>
        <w:t>发包人</w:t>
      </w:r>
      <w:r>
        <w:rPr>
          <w:rFonts w:hint="eastAsia" w:ascii="宋体" w:hAnsi="宋体" w:eastAsia="宋体" w:cs="宋体"/>
          <w:szCs w:val="21"/>
        </w:rPr>
        <w:t>的批准，标志的紧固方法应符合图纸的要求。</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（7）标志安装完毕后，承包人应根据标志制造厂商建议的方法，清扫所有标志板。在清扫过程中，不应损坏标志面或产生其它缺陷。</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（8）标志安装完毕后，检查所有标志，以确认在白天和夜间条件下标志的外观、视认性、颜色、镜面眩光等是否符合图纸要求。</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（9）对损坏脱落的反光膜进行更换时应将原反光膜清除干净并报</w:t>
      </w:r>
      <w:r>
        <w:rPr>
          <w:rFonts w:hint="eastAsia" w:ascii="宋体" w:hAnsi="宋体" w:eastAsia="宋体" w:cs="宋体"/>
          <w:szCs w:val="21"/>
          <w:lang w:eastAsia="zh-CN"/>
        </w:rPr>
        <w:t>发包人</w:t>
      </w:r>
      <w:r>
        <w:rPr>
          <w:rFonts w:hint="eastAsia" w:ascii="宋体" w:hAnsi="宋体" w:eastAsia="宋体" w:cs="宋体"/>
          <w:szCs w:val="21"/>
        </w:rPr>
        <w:t>验收后才可进行贴膜工作。</w:t>
      </w:r>
    </w:p>
    <w:p>
      <w:pPr>
        <w:keepNext w:val="0"/>
        <w:keepLines w:val="0"/>
        <w:pageBreakBefore w:val="0"/>
        <w:widowControl w:val="0"/>
        <w:kinsoku/>
        <w:wordWrap/>
        <w:overflowPunct/>
        <w:topLinePunct w:val="0"/>
        <w:autoSpaceDE/>
        <w:autoSpaceDN/>
        <w:bidi w:val="0"/>
        <w:adjustRightInd/>
        <w:snapToGrid/>
        <w:spacing w:line="500" w:lineRule="exact"/>
        <w:ind w:right="18"/>
        <w:textAlignment w:val="auto"/>
        <w:outlineLvl w:val="9"/>
        <w:rPr>
          <w:rFonts w:hint="eastAsia" w:ascii="宋体" w:hAnsi="宋体" w:eastAsia="宋体" w:cs="宋体"/>
          <w:b/>
          <w:szCs w:val="21"/>
        </w:rPr>
      </w:pPr>
    </w:p>
    <w:p>
      <w:pPr>
        <w:keepNext w:val="0"/>
        <w:keepLines w:val="0"/>
        <w:pageBreakBefore w:val="0"/>
        <w:widowControl w:val="0"/>
        <w:kinsoku/>
        <w:wordWrap/>
        <w:overflowPunct/>
        <w:topLinePunct w:val="0"/>
        <w:autoSpaceDE/>
        <w:autoSpaceDN/>
        <w:bidi w:val="0"/>
        <w:adjustRightInd/>
        <w:snapToGrid/>
        <w:spacing w:line="500" w:lineRule="exact"/>
        <w:ind w:right="18"/>
        <w:textAlignment w:val="auto"/>
        <w:outlineLvl w:val="9"/>
        <w:rPr>
          <w:rFonts w:hint="eastAsia" w:ascii="宋体" w:hAnsi="宋体" w:eastAsia="宋体" w:cs="宋体"/>
          <w:b/>
          <w:szCs w:val="21"/>
        </w:rPr>
      </w:pPr>
      <w:r>
        <w:rPr>
          <w:rFonts w:hint="eastAsia" w:ascii="宋体" w:hAnsi="宋体" w:eastAsia="宋体" w:cs="宋体"/>
          <w:b/>
          <w:szCs w:val="21"/>
        </w:rPr>
        <w:t>607.04  质量检验</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宋体" w:cs="宋体"/>
          <w:szCs w:val="21"/>
        </w:rPr>
      </w:pPr>
      <w:r>
        <w:rPr>
          <w:rFonts w:hint="eastAsia" w:ascii="宋体" w:hAnsi="宋体" w:eastAsia="宋体" w:cs="宋体"/>
          <w:szCs w:val="21"/>
        </w:rPr>
        <w:t xml:space="preserve">    1.基本要求</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（1）安装完成后标志板面应无任何裂纹和划痕以及明显的颜色不均匀，在任何一处面积为0.25m</w:t>
      </w:r>
      <w:r>
        <w:rPr>
          <w:rFonts w:hint="eastAsia" w:ascii="宋体" w:hAnsi="宋体" w:eastAsia="宋体" w:cs="宋体"/>
          <w:szCs w:val="21"/>
          <w:vertAlign w:val="superscript"/>
        </w:rPr>
        <w:t>2</w:t>
      </w:r>
      <w:r>
        <w:rPr>
          <w:rFonts w:hint="eastAsia" w:ascii="宋体" w:hAnsi="宋体" w:eastAsia="宋体" w:cs="宋体"/>
          <w:szCs w:val="21"/>
        </w:rPr>
        <w:t>表面上不得有一个或一个以上总面积大于10mm</w:t>
      </w:r>
      <w:r>
        <w:rPr>
          <w:rFonts w:hint="eastAsia" w:ascii="宋体" w:hAnsi="宋体" w:eastAsia="宋体" w:cs="宋体"/>
          <w:szCs w:val="21"/>
          <w:vertAlign w:val="superscript"/>
        </w:rPr>
        <w:t>2</w:t>
      </w:r>
      <w:r>
        <w:rPr>
          <w:rFonts w:hint="eastAsia" w:ascii="宋体" w:hAnsi="宋体" w:eastAsia="宋体" w:cs="宋体"/>
          <w:szCs w:val="21"/>
        </w:rPr>
        <w:t>的气泡。</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（2）标志制作应符合《公路交通标志板》（JT/T279）的规定。标志板的外形尺寸偏差不大于±5mm；四边互相垂直，垂直度偏差不大于±1°；平面翘曲偏差不大于±3mm/m。</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2.检查项目</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检查项目见表604－8。</w:t>
      </w:r>
    </w:p>
    <w:p>
      <w:pPr>
        <w:keepNext w:val="0"/>
        <w:keepLines w:val="0"/>
        <w:pageBreakBefore w:val="0"/>
        <w:widowControl w:val="0"/>
        <w:kinsoku/>
        <w:wordWrap/>
        <w:overflowPunct/>
        <w:topLinePunct w:val="0"/>
        <w:autoSpaceDE/>
        <w:autoSpaceDN/>
        <w:bidi w:val="0"/>
        <w:adjustRightInd/>
        <w:snapToGrid/>
        <w:spacing w:line="500" w:lineRule="exact"/>
        <w:ind w:firstLine="480"/>
        <w:jc w:val="right"/>
        <w:textAlignment w:val="auto"/>
        <w:outlineLvl w:val="9"/>
        <w:rPr>
          <w:rFonts w:hint="eastAsia" w:ascii="宋体" w:hAnsi="宋体"/>
          <w:szCs w:val="21"/>
        </w:rPr>
      </w:pPr>
      <w:r>
        <w:rPr>
          <w:rFonts w:hint="eastAsia" w:ascii="宋体" w:hAnsi="宋体"/>
          <w:szCs w:val="21"/>
        </w:rPr>
        <w:t xml:space="preserve">               </w:t>
      </w:r>
      <w:r>
        <w:rPr>
          <w:rFonts w:hint="eastAsia" w:ascii="宋体" w:hAnsi="宋体"/>
          <w:b/>
          <w:bCs/>
          <w:szCs w:val="21"/>
        </w:rPr>
        <w:t xml:space="preserve">      标 志 检 查 项 目         </w:t>
      </w:r>
      <w:r>
        <w:rPr>
          <w:rFonts w:hint="eastAsia" w:ascii="宋体" w:hAnsi="宋体"/>
          <w:szCs w:val="21"/>
        </w:rPr>
        <w:t xml:space="preserve">                  表604－8</w:t>
      </w:r>
    </w:p>
    <w:tbl>
      <w:tblPr>
        <w:tblStyle w:val="61"/>
        <w:tblW w:w="95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3638"/>
        <w:gridCol w:w="2253"/>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6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szCs w:val="21"/>
              </w:rPr>
            </w:pPr>
            <w:r>
              <w:rPr>
                <w:rFonts w:hint="eastAsia" w:ascii="宋体" w:hAnsi="宋体"/>
                <w:szCs w:val="21"/>
              </w:rPr>
              <w:t>项 次</w:t>
            </w:r>
          </w:p>
        </w:tc>
        <w:tc>
          <w:tcPr>
            <w:tcW w:w="363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szCs w:val="21"/>
              </w:rPr>
            </w:pPr>
            <w:r>
              <w:rPr>
                <w:rFonts w:hint="eastAsia" w:ascii="宋体" w:hAnsi="宋体"/>
                <w:szCs w:val="21"/>
              </w:rPr>
              <w:t>检 查 项 目</w:t>
            </w:r>
          </w:p>
        </w:tc>
        <w:tc>
          <w:tcPr>
            <w:tcW w:w="225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szCs w:val="21"/>
              </w:rPr>
            </w:pPr>
            <w:r>
              <w:rPr>
                <w:rFonts w:hint="eastAsia" w:ascii="宋体" w:hAnsi="宋体"/>
                <w:szCs w:val="21"/>
              </w:rPr>
              <w:t>规定值或允许偏差</w:t>
            </w:r>
          </w:p>
        </w:tc>
        <w:tc>
          <w:tcPr>
            <w:tcW w:w="279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szCs w:val="21"/>
              </w:rPr>
            </w:pPr>
            <w:r>
              <w:rPr>
                <w:rFonts w:hint="eastAsia" w:ascii="宋体" w:hAnsi="宋体"/>
                <w:szCs w:val="21"/>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6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szCs w:val="21"/>
              </w:rPr>
            </w:pPr>
            <w:r>
              <w:rPr>
                <w:rFonts w:hint="eastAsia" w:ascii="宋体" w:hAnsi="宋体"/>
                <w:szCs w:val="21"/>
              </w:rPr>
              <w:t>1</w:t>
            </w:r>
          </w:p>
        </w:tc>
        <w:tc>
          <w:tcPr>
            <w:tcW w:w="363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宋体" w:hAnsi="宋体"/>
                <w:szCs w:val="21"/>
              </w:rPr>
            </w:pPr>
            <w:r>
              <w:rPr>
                <w:rFonts w:hint="eastAsia" w:ascii="宋体" w:hAnsi="宋体"/>
                <w:szCs w:val="21"/>
              </w:rPr>
              <w:t>混凝土强度(MPa)</w:t>
            </w:r>
          </w:p>
        </w:tc>
        <w:tc>
          <w:tcPr>
            <w:tcW w:w="225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szCs w:val="21"/>
              </w:rPr>
            </w:pPr>
            <w:r>
              <w:rPr>
                <w:rFonts w:hint="eastAsia" w:ascii="宋体" w:hAnsi="宋体"/>
                <w:szCs w:val="21"/>
              </w:rPr>
              <w:t>在合格标准内</w:t>
            </w:r>
          </w:p>
        </w:tc>
        <w:tc>
          <w:tcPr>
            <w:tcW w:w="279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宋体" w:hAnsi="宋体"/>
                <w:szCs w:val="21"/>
              </w:rPr>
            </w:pPr>
            <w:r>
              <w:rPr>
                <w:rFonts w:hint="eastAsia" w:ascii="宋体" w:hAnsi="宋体"/>
                <w:szCs w:val="21"/>
              </w:rPr>
              <w:t>按JTJ071附录D检查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6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szCs w:val="21"/>
              </w:rPr>
            </w:pPr>
            <w:r>
              <w:rPr>
                <w:rFonts w:hint="eastAsia" w:ascii="宋体" w:hAnsi="宋体"/>
                <w:szCs w:val="21"/>
              </w:rPr>
              <w:t>2</w:t>
            </w:r>
          </w:p>
        </w:tc>
        <w:tc>
          <w:tcPr>
            <w:tcW w:w="363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宋体" w:hAnsi="宋体"/>
                <w:szCs w:val="21"/>
              </w:rPr>
            </w:pPr>
            <w:r>
              <w:rPr>
                <w:rFonts w:hint="eastAsia" w:ascii="宋体" w:hAnsi="宋体"/>
                <w:szCs w:val="21"/>
              </w:rPr>
              <w:t>立柱竖直度(mm/m)</w:t>
            </w:r>
          </w:p>
        </w:tc>
        <w:tc>
          <w:tcPr>
            <w:tcW w:w="225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szCs w:val="21"/>
              </w:rPr>
            </w:pPr>
            <w:r>
              <w:rPr>
                <w:rFonts w:hint="eastAsia" w:ascii="宋体" w:hAnsi="宋体"/>
                <w:szCs w:val="21"/>
              </w:rPr>
              <w:t>±5</w:t>
            </w:r>
          </w:p>
        </w:tc>
        <w:tc>
          <w:tcPr>
            <w:tcW w:w="279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垂线、直尺，检查100％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6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szCs w:val="21"/>
              </w:rPr>
            </w:pPr>
            <w:r>
              <w:rPr>
                <w:rFonts w:hint="eastAsia" w:ascii="宋体" w:hAnsi="宋体"/>
                <w:szCs w:val="21"/>
              </w:rPr>
              <w:t>3</w:t>
            </w:r>
          </w:p>
        </w:tc>
        <w:tc>
          <w:tcPr>
            <w:tcW w:w="363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标志板安装角度</w:t>
            </w:r>
          </w:p>
        </w:tc>
        <w:tc>
          <w:tcPr>
            <w:tcW w:w="225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szCs w:val="21"/>
              </w:rPr>
            </w:pPr>
            <w:r>
              <w:rPr>
                <w:rFonts w:hint="eastAsia" w:ascii="宋体" w:hAnsi="宋体"/>
                <w:szCs w:val="21"/>
              </w:rPr>
              <w:t>±3°</w:t>
            </w:r>
          </w:p>
        </w:tc>
        <w:tc>
          <w:tcPr>
            <w:tcW w:w="279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拉线，量角尺检查100％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6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szCs w:val="21"/>
              </w:rPr>
            </w:pPr>
            <w:r>
              <w:rPr>
                <w:rFonts w:hint="eastAsia" w:ascii="宋体" w:hAnsi="宋体"/>
                <w:szCs w:val="21"/>
              </w:rPr>
              <w:t>4</w:t>
            </w:r>
          </w:p>
        </w:tc>
        <w:tc>
          <w:tcPr>
            <w:tcW w:w="363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宋体" w:hAnsi="宋体"/>
                <w:szCs w:val="21"/>
              </w:rPr>
            </w:pPr>
            <w:r>
              <w:rPr>
                <w:rFonts w:hint="eastAsia" w:ascii="宋体" w:hAnsi="宋体"/>
                <w:szCs w:val="21"/>
              </w:rPr>
              <w:t>标志板下缘至路面净空(mm)</w:t>
            </w:r>
          </w:p>
        </w:tc>
        <w:tc>
          <w:tcPr>
            <w:tcW w:w="225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szCs w:val="21"/>
              </w:rPr>
            </w:pPr>
            <w:r>
              <w:rPr>
                <w:rFonts w:hint="eastAsia" w:ascii="宋体" w:hAnsi="宋体"/>
                <w:szCs w:val="21"/>
              </w:rPr>
              <w:t>＋100，0</w:t>
            </w:r>
          </w:p>
        </w:tc>
        <w:tc>
          <w:tcPr>
            <w:tcW w:w="279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直尺检查100％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6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szCs w:val="21"/>
              </w:rPr>
            </w:pPr>
            <w:r>
              <w:rPr>
                <w:rFonts w:hint="eastAsia" w:ascii="宋体" w:hAnsi="宋体"/>
                <w:szCs w:val="21"/>
              </w:rPr>
              <w:t>5</w:t>
            </w:r>
          </w:p>
        </w:tc>
        <w:tc>
          <w:tcPr>
            <w:tcW w:w="363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宋体" w:hAnsi="宋体"/>
                <w:szCs w:val="21"/>
              </w:rPr>
            </w:pPr>
            <w:r>
              <w:rPr>
                <w:rFonts w:hint="eastAsia" w:ascii="宋体" w:hAnsi="宋体"/>
                <w:szCs w:val="21"/>
              </w:rPr>
              <w:t>标志板内侧距路肩边线距离(mm)</w:t>
            </w:r>
          </w:p>
        </w:tc>
        <w:tc>
          <w:tcPr>
            <w:tcW w:w="225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szCs w:val="21"/>
              </w:rPr>
            </w:pPr>
            <w:r>
              <w:rPr>
                <w:rFonts w:hint="eastAsia" w:ascii="宋体" w:hAnsi="宋体"/>
                <w:szCs w:val="21"/>
              </w:rPr>
              <w:t>±100</w:t>
            </w:r>
          </w:p>
        </w:tc>
        <w:tc>
          <w:tcPr>
            <w:tcW w:w="279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直尺检查100％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6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szCs w:val="21"/>
              </w:rPr>
            </w:pPr>
            <w:r>
              <w:rPr>
                <w:rFonts w:hint="eastAsia" w:ascii="宋体" w:hAnsi="宋体"/>
                <w:szCs w:val="21"/>
              </w:rPr>
              <w:t>6</w:t>
            </w:r>
          </w:p>
        </w:tc>
        <w:tc>
          <w:tcPr>
            <w:tcW w:w="363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基础尺寸(mm)</w:t>
            </w:r>
          </w:p>
        </w:tc>
        <w:tc>
          <w:tcPr>
            <w:tcW w:w="225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szCs w:val="21"/>
              </w:rPr>
            </w:pPr>
            <w:r>
              <w:rPr>
                <w:rFonts w:hint="eastAsia" w:ascii="宋体" w:hAnsi="宋体"/>
                <w:szCs w:val="21"/>
              </w:rPr>
              <w:t>＋50，－15</w:t>
            </w:r>
          </w:p>
        </w:tc>
        <w:tc>
          <w:tcPr>
            <w:tcW w:w="279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rPr>
            </w:pPr>
            <w:r>
              <w:rPr>
                <w:rFonts w:hint="eastAsia" w:ascii="宋体" w:hAnsi="宋体"/>
                <w:szCs w:val="21"/>
              </w:rPr>
              <w:t>直尺检查100％</w:t>
            </w:r>
          </w:p>
        </w:tc>
      </w:tr>
    </w:tbl>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outlineLvl w:val="9"/>
        <w:rPr>
          <w:rFonts w:hint="eastAsia" w:ascii="宋体" w:hAnsi="宋体"/>
          <w:szCs w:val="21"/>
        </w:rPr>
      </w:pPr>
      <w:r>
        <w:rPr>
          <w:rFonts w:hint="eastAsia" w:ascii="宋体" w:hAnsi="宋体"/>
          <w:szCs w:val="21"/>
        </w:rPr>
        <w:t>3.外观鉴定</w:t>
      </w:r>
    </w:p>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outlineLvl w:val="9"/>
        <w:rPr>
          <w:rFonts w:hint="eastAsia" w:ascii="宋体" w:hAnsi="宋体"/>
          <w:szCs w:val="21"/>
        </w:rPr>
      </w:pPr>
      <w:r>
        <w:rPr>
          <w:rFonts w:hint="eastAsia" w:ascii="宋体" w:hAnsi="宋体"/>
          <w:szCs w:val="21"/>
        </w:rPr>
        <w:t>⑴金属构件镀锌面不得有划痕、擦伤等损伤。</w:t>
      </w:r>
    </w:p>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outlineLvl w:val="9"/>
        <w:rPr>
          <w:rFonts w:hint="eastAsia" w:ascii="宋体" w:hAnsi="宋体"/>
          <w:szCs w:val="21"/>
        </w:rPr>
      </w:pPr>
      <w:r>
        <w:rPr>
          <w:rFonts w:hint="eastAsia" w:ascii="宋体" w:hAnsi="宋体"/>
          <w:szCs w:val="21"/>
        </w:rPr>
        <w:t>⑵标志板面不得有划痕、较大气泡和颜色不均匀等表面缺陷。</w:t>
      </w:r>
    </w:p>
    <w:p>
      <w:pPr>
        <w:spacing w:line="320" w:lineRule="exact"/>
        <w:ind w:right="18"/>
        <w:rPr>
          <w:rFonts w:ascii="Tahoma" w:hAnsi="Tahoma" w:cs="Tahoma"/>
          <w:b/>
          <w:szCs w:val="21"/>
        </w:rPr>
      </w:pPr>
    </w:p>
    <w:p>
      <w:pPr>
        <w:spacing w:line="320" w:lineRule="exact"/>
        <w:ind w:right="18"/>
        <w:rPr>
          <w:rFonts w:ascii="Tahoma" w:hAnsi="Tahoma" w:cs="Tahoma"/>
          <w:b/>
          <w:szCs w:val="21"/>
        </w:rPr>
      </w:pPr>
      <w:r>
        <w:rPr>
          <w:rFonts w:ascii="Tahoma" w:hAnsi="Tahoma" w:cs="Tahoma"/>
          <w:b/>
          <w:szCs w:val="21"/>
        </w:rPr>
        <w:t>60</w:t>
      </w:r>
      <w:r>
        <w:rPr>
          <w:rFonts w:hint="eastAsia" w:ascii="Tahoma" w:hAnsi="Tahoma" w:cs="Tahoma"/>
          <w:b/>
          <w:szCs w:val="21"/>
        </w:rPr>
        <w:t>7</w:t>
      </w:r>
      <w:r>
        <w:rPr>
          <w:rFonts w:ascii="Tahoma" w:hAnsi="Tahoma" w:cs="Tahoma"/>
          <w:b/>
          <w:szCs w:val="21"/>
        </w:rPr>
        <w:t>.05  计量与支付</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Cs w:val="21"/>
        </w:rPr>
      </w:pPr>
      <w:r>
        <w:rPr>
          <w:rFonts w:hint="eastAsia" w:ascii="宋体" w:hAnsi="宋体" w:eastAsia="宋体" w:cs="宋体"/>
          <w:bCs/>
          <w:szCs w:val="21"/>
        </w:rPr>
        <w:t>1</w:t>
      </w:r>
      <w:r>
        <w:rPr>
          <w:rFonts w:hint="eastAsia" w:ascii="宋体" w:hAnsi="宋体" w:eastAsia="宋体" w:cs="宋体"/>
          <w:szCs w:val="21"/>
        </w:rPr>
        <w:t>.计量</w:t>
      </w:r>
    </w:p>
    <w:p>
      <w:pPr>
        <w:keepNext w:val="0"/>
        <w:keepLines w:val="0"/>
        <w:pageBreakBefore w:val="0"/>
        <w:widowControl w:val="0"/>
        <w:kinsoku/>
        <w:wordWrap/>
        <w:overflowPunct/>
        <w:topLinePunct w:val="0"/>
        <w:autoSpaceDE/>
        <w:autoSpaceDN/>
        <w:bidi w:val="0"/>
        <w:adjustRightInd/>
        <w:snapToGrid/>
        <w:spacing w:line="500" w:lineRule="exact"/>
        <w:ind w:firstLine="315" w:firstLineChars="150"/>
        <w:jc w:val="left"/>
        <w:textAlignment w:val="auto"/>
        <w:outlineLvl w:val="9"/>
        <w:rPr>
          <w:rFonts w:hint="eastAsia" w:ascii="宋体" w:hAnsi="宋体" w:eastAsia="宋体" w:cs="宋体"/>
          <w:bCs/>
          <w:szCs w:val="21"/>
        </w:rPr>
      </w:pPr>
      <w:r>
        <w:rPr>
          <w:rFonts w:hint="eastAsia" w:ascii="宋体" w:hAnsi="宋体" w:eastAsia="宋体" w:cs="宋体"/>
          <w:bCs/>
          <w:szCs w:val="21"/>
        </w:rPr>
        <w:t>（1）本节计量内容是对高速公路原有标志牌进行维修、更换的日常维修，对于交通标志整体维修更新或交通标志专项完善工作不在本节工作范围之内。</w:t>
      </w:r>
    </w:p>
    <w:p>
      <w:pPr>
        <w:keepNext w:val="0"/>
        <w:keepLines w:val="0"/>
        <w:pageBreakBefore w:val="0"/>
        <w:widowControl w:val="0"/>
        <w:kinsoku/>
        <w:wordWrap/>
        <w:overflowPunct/>
        <w:topLinePunct w:val="0"/>
        <w:autoSpaceDE/>
        <w:autoSpaceDN/>
        <w:bidi w:val="0"/>
        <w:adjustRightInd/>
        <w:snapToGrid/>
        <w:spacing w:line="500" w:lineRule="exact"/>
        <w:ind w:firstLine="315" w:firstLineChars="150"/>
        <w:jc w:val="left"/>
        <w:textAlignment w:val="auto"/>
        <w:outlineLvl w:val="9"/>
        <w:rPr>
          <w:rFonts w:hint="eastAsia" w:ascii="宋体" w:hAnsi="宋体" w:eastAsia="宋体" w:cs="宋体"/>
          <w:bCs/>
          <w:szCs w:val="21"/>
        </w:rPr>
      </w:pPr>
      <w:r>
        <w:rPr>
          <w:rFonts w:hint="eastAsia" w:ascii="宋体" w:hAnsi="宋体" w:eastAsia="宋体" w:cs="宋体"/>
          <w:bCs/>
          <w:szCs w:val="21"/>
        </w:rPr>
        <w:t>a.对损坏标志牌更换版面根据安装难度不同按5平方米以下（含5</w:t>
      </w:r>
      <w:r>
        <w:rPr>
          <w:rFonts w:hint="eastAsia" w:ascii="宋体" w:hAnsi="宋体" w:eastAsia="宋体" w:cs="宋体"/>
          <w:szCs w:val="21"/>
        </w:rPr>
        <w:t xml:space="preserve"> m</w:t>
      </w:r>
      <w:r>
        <w:rPr>
          <w:rFonts w:hint="eastAsia" w:ascii="宋体" w:hAnsi="宋体" w:eastAsia="宋体" w:cs="宋体"/>
          <w:szCs w:val="21"/>
          <w:vertAlign w:val="superscript"/>
        </w:rPr>
        <w:t>2</w:t>
      </w:r>
      <w:r>
        <w:rPr>
          <w:rFonts w:hint="eastAsia" w:ascii="宋体" w:hAnsi="宋体" w:eastAsia="宋体" w:cs="宋体"/>
          <w:bCs/>
          <w:szCs w:val="21"/>
        </w:rPr>
        <w:t>）和5平方米以上以平方米进行计量计量。包括损坏面板的拆除并运送至</w:t>
      </w:r>
      <w:r>
        <w:rPr>
          <w:rFonts w:hint="eastAsia" w:ascii="宋体" w:hAnsi="宋体" w:eastAsia="宋体" w:cs="宋体"/>
          <w:bCs/>
          <w:szCs w:val="21"/>
          <w:lang w:eastAsia="zh-CN"/>
        </w:rPr>
        <w:t>发包人</w:t>
      </w:r>
      <w:r>
        <w:rPr>
          <w:rFonts w:hint="eastAsia" w:ascii="宋体" w:hAnsi="宋体" w:eastAsia="宋体" w:cs="宋体"/>
          <w:bCs/>
          <w:szCs w:val="21"/>
        </w:rPr>
        <w:t>指定地点，新版面的底板、紧固件及制作安装、反光膜的制作粘贴等工作，其面积按图纸所示的规格尺寸进行计算，承包人为完成损坏版面的更换工程所需的螺丝，固定角钢等均作为附属工程不在另行计量。</w:t>
      </w:r>
    </w:p>
    <w:p>
      <w:pPr>
        <w:keepNext w:val="0"/>
        <w:keepLines w:val="0"/>
        <w:pageBreakBefore w:val="0"/>
        <w:widowControl w:val="0"/>
        <w:kinsoku/>
        <w:wordWrap/>
        <w:overflowPunct/>
        <w:topLinePunct w:val="0"/>
        <w:autoSpaceDE/>
        <w:autoSpaceDN/>
        <w:bidi w:val="0"/>
        <w:adjustRightInd/>
        <w:snapToGrid/>
        <w:spacing w:line="500" w:lineRule="exact"/>
        <w:ind w:firstLine="315" w:firstLineChars="150"/>
        <w:jc w:val="left"/>
        <w:textAlignment w:val="auto"/>
        <w:outlineLvl w:val="9"/>
        <w:rPr>
          <w:rFonts w:hint="eastAsia" w:ascii="宋体" w:hAnsi="宋体" w:eastAsia="宋体" w:cs="宋体"/>
          <w:bCs/>
          <w:szCs w:val="21"/>
        </w:rPr>
      </w:pPr>
      <w:r>
        <w:rPr>
          <w:rFonts w:hint="eastAsia" w:ascii="宋体" w:hAnsi="宋体" w:eastAsia="宋体" w:cs="宋体"/>
          <w:bCs/>
          <w:szCs w:val="21"/>
        </w:rPr>
        <w:t>百米牌、公里牌的更换按个进行计量，</w:t>
      </w:r>
      <w:r>
        <w:rPr>
          <w:rFonts w:hint="eastAsia" w:ascii="宋体" w:hAnsi="宋体" w:eastAsia="宋体" w:cs="宋体"/>
          <w:bCs/>
          <w:szCs w:val="21"/>
          <w:lang w:eastAsia="zh-CN"/>
        </w:rPr>
        <w:t>更换</w:t>
      </w:r>
      <w:r>
        <w:rPr>
          <w:rFonts w:hint="eastAsia" w:ascii="宋体" w:hAnsi="宋体" w:eastAsia="宋体" w:cs="宋体"/>
          <w:bCs/>
          <w:szCs w:val="21"/>
        </w:rPr>
        <w:t>百米牌、公里牌所需螺丝等连接件均作为附属工程不再另行计量。</w:t>
      </w:r>
    </w:p>
    <w:p>
      <w:pPr>
        <w:keepNext w:val="0"/>
        <w:keepLines w:val="0"/>
        <w:pageBreakBefore w:val="0"/>
        <w:widowControl w:val="0"/>
        <w:kinsoku/>
        <w:wordWrap/>
        <w:overflowPunct/>
        <w:topLinePunct w:val="0"/>
        <w:autoSpaceDE/>
        <w:autoSpaceDN/>
        <w:bidi w:val="0"/>
        <w:adjustRightInd/>
        <w:snapToGrid/>
        <w:spacing w:line="500" w:lineRule="exact"/>
        <w:ind w:firstLine="315" w:firstLineChars="150"/>
        <w:jc w:val="left"/>
        <w:textAlignment w:val="auto"/>
        <w:outlineLvl w:val="9"/>
        <w:rPr>
          <w:rFonts w:hint="eastAsia" w:ascii="宋体" w:hAnsi="宋体" w:eastAsia="宋体" w:cs="宋体"/>
          <w:bCs/>
          <w:szCs w:val="21"/>
        </w:rPr>
      </w:pPr>
      <w:r>
        <w:rPr>
          <w:rFonts w:hint="eastAsia" w:ascii="宋体" w:hAnsi="宋体" w:eastAsia="宋体" w:cs="宋体"/>
          <w:bCs/>
          <w:szCs w:val="21"/>
        </w:rPr>
        <w:t>b.对于脱落破损反光膜进行重新更换按照反光膜不同等级以平方米进行计量，计量内容为旧膜的清除和新膜的制作及粘贴，承包人为完成反光膜更换所做一切必要工作均已包含在此细目中，不做另行计量与支付。</w:t>
      </w:r>
    </w:p>
    <w:p>
      <w:pPr>
        <w:keepNext w:val="0"/>
        <w:keepLines w:val="0"/>
        <w:pageBreakBefore w:val="0"/>
        <w:widowControl w:val="0"/>
        <w:kinsoku/>
        <w:wordWrap/>
        <w:overflowPunct/>
        <w:topLinePunct w:val="0"/>
        <w:autoSpaceDE/>
        <w:autoSpaceDN/>
        <w:bidi w:val="0"/>
        <w:adjustRightInd/>
        <w:snapToGrid/>
        <w:spacing w:line="500" w:lineRule="exact"/>
        <w:ind w:firstLine="315" w:firstLineChars="150"/>
        <w:jc w:val="left"/>
        <w:textAlignment w:val="auto"/>
        <w:outlineLvl w:val="9"/>
        <w:rPr>
          <w:rFonts w:hint="eastAsia" w:ascii="宋体" w:hAnsi="宋体" w:eastAsia="宋体" w:cs="宋体"/>
          <w:bCs/>
          <w:szCs w:val="21"/>
        </w:rPr>
      </w:pPr>
      <w:r>
        <w:rPr>
          <w:rFonts w:hint="eastAsia" w:ascii="宋体" w:hAnsi="宋体" w:eastAsia="宋体" w:cs="宋体"/>
          <w:bCs/>
          <w:szCs w:val="21"/>
        </w:rPr>
        <w:t>c.更换标志牌损坏钢管立柱按kg进行计量，内容包括支架钢管立柱、抱箍、底座法兰盘、底座加劲肋、立柱帽等构件重量之和以kg计量。</w:t>
      </w:r>
    </w:p>
    <w:p>
      <w:pPr>
        <w:keepNext w:val="0"/>
        <w:keepLines w:val="0"/>
        <w:pageBreakBefore w:val="0"/>
        <w:widowControl w:val="0"/>
        <w:kinsoku/>
        <w:wordWrap/>
        <w:overflowPunct/>
        <w:topLinePunct w:val="0"/>
        <w:autoSpaceDE/>
        <w:autoSpaceDN/>
        <w:bidi w:val="0"/>
        <w:adjustRightInd/>
        <w:snapToGrid/>
        <w:spacing w:line="500" w:lineRule="exact"/>
        <w:ind w:firstLine="315" w:firstLineChars="150"/>
        <w:jc w:val="left"/>
        <w:textAlignment w:val="auto"/>
        <w:outlineLvl w:val="9"/>
        <w:rPr>
          <w:rFonts w:hint="eastAsia" w:ascii="宋体" w:hAnsi="宋体" w:eastAsia="宋体" w:cs="宋体"/>
          <w:bCs/>
          <w:szCs w:val="21"/>
        </w:rPr>
      </w:pPr>
      <w:r>
        <w:rPr>
          <w:rFonts w:hint="eastAsia" w:ascii="宋体" w:hAnsi="宋体" w:eastAsia="宋体" w:cs="宋体"/>
          <w:bCs/>
          <w:szCs w:val="21"/>
        </w:rPr>
        <w:t>d、对于原标牌混凝土基础已损坏需重新浇筑基础混凝土在607-4中进行计量，计量内容包括对原有损坏混凝土的清除，清除后基坑的重新修整与开挖，新浇筑C25混凝土及配置基础钢筋和基础混凝土的养护等与之一切的相关工作。</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szCs w:val="21"/>
        </w:rPr>
      </w:pPr>
      <w:r>
        <w:rPr>
          <w:rFonts w:hint="eastAsia" w:ascii="宋体" w:hAnsi="宋体" w:eastAsia="宋体" w:cs="宋体"/>
          <w:szCs w:val="21"/>
        </w:rPr>
        <w:t>2.支付</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hint="eastAsia" w:ascii="宋体" w:hAnsi="宋体" w:eastAsia="宋体" w:cs="宋体"/>
          <w:bCs/>
          <w:szCs w:val="21"/>
        </w:rPr>
      </w:pPr>
      <w:r>
        <w:rPr>
          <w:rFonts w:hint="eastAsia" w:ascii="宋体" w:hAnsi="宋体" w:eastAsia="宋体" w:cs="宋体"/>
          <w:bCs/>
          <w:szCs w:val="21"/>
        </w:rPr>
        <w:t>按上述规定计量，经</w:t>
      </w:r>
      <w:r>
        <w:rPr>
          <w:rFonts w:hint="eastAsia" w:ascii="宋体" w:hAnsi="宋体" w:eastAsia="宋体" w:cs="宋体"/>
          <w:bCs/>
          <w:szCs w:val="21"/>
          <w:lang w:eastAsia="zh-CN"/>
        </w:rPr>
        <w:t>发包人</w:t>
      </w:r>
      <w:r>
        <w:rPr>
          <w:rFonts w:hint="eastAsia" w:ascii="宋体" w:hAnsi="宋体" w:eastAsia="宋体" w:cs="宋体"/>
          <w:bCs/>
          <w:szCs w:val="21"/>
        </w:rPr>
        <w:t>验收并列入了工程量清单的以下支付细目的工程量，其每一计量单位将以合同单价支付。此项支付包括材料、劳力、设备、运输等及其他为完成交通标志安装工程所必需的费用，是对完成工程的全部偿付。</w:t>
      </w:r>
    </w:p>
    <w:p>
      <w:pPr>
        <w:spacing w:line="320" w:lineRule="exact"/>
        <w:ind w:firstLine="480"/>
        <w:rPr>
          <w:rFonts w:hint="eastAsia" w:ascii="宋体" w:hAnsi="宋体"/>
          <w:szCs w:val="21"/>
        </w:rPr>
      </w:pPr>
      <w:r>
        <w:rPr>
          <w:rFonts w:hint="eastAsia" w:ascii="宋体" w:hAnsi="宋体"/>
          <w:szCs w:val="21"/>
        </w:rPr>
        <w:t>3.支付细目</w:t>
      </w:r>
    </w:p>
    <w:tbl>
      <w:tblPr>
        <w:tblStyle w:val="61"/>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5351"/>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209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8"/>
              <w:jc w:val="center"/>
              <w:rPr>
                <w:rFonts w:ascii="宋体" w:hAnsi="宋体"/>
                <w:szCs w:val="21"/>
              </w:rPr>
            </w:pPr>
            <w:r>
              <w:rPr>
                <w:rFonts w:hint="eastAsia" w:ascii="宋体" w:hAnsi="宋体"/>
                <w:szCs w:val="21"/>
              </w:rPr>
              <w:t>项目号</w:t>
            </w:r>
          </w:p>
        </w:tc>
        <w:tc>
          <w:tcPr>
            <w:tcW w:w="535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8"/>
              <w:jc w:val="center"/>
              <w:rPr>
                <w:rFonts w:ascii="宋体" w:hAnsi="宋体"/>
                <w:szCs w:val="21"/>
              </w:rPr>
            </w:pPr>
            <w:r>
              <w:rPr>
                <w:rFonts w:hint="eastAsia" w:ascii="宋体" w:hAnsi="宋体"/>
                <w:szCs w:val="21"/>
              </w:rPr>
              <w:t>细  目  名  称</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8"/>
              <w:jc w:val="center"/>
              <w:rPr>
                <w:rFonts w:ascii="宋体" w:hAnsi="宋体"/>
                <w:szCs w:val="21"/>
              </w:rPr>
            </w:pPr>
            <w:r>
              <w:rPr>
                <w:rFonts w:hint="eastAsia" w:ascii="宋体" w:hAnsi="宋体"/>
                <w:szCs w:val="21"/>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09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8"/>
              <w:jc w:val="center"/>
              <w:rPr>
                <w:rFonts w:hint="eastAsia" w:ascii="宋体" w:hAnsi="宋体"/>
                <w:szCs w:val="21"/>
              </w:rPr>
            </w:pPr>
            <w:r>
              <w:rPr>
                <w:rFonts w:hint="eastAsia" w:ascii="宋体" w:hAnsi="宋体"/>
                <w:szCs w:val="21"/>
                <w:lang w:val="en-US" w:eastAsia="zh-CN"/>
              </w:rPr>
              <w:t>607-1</w:t>
            </w:r>
          </w:p>
        </w:tc>
        <w:tc>
          <w:tcPr>
            <w:tcW w:w="535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8"/>
              <w:jc w:val="center"/>
              <w:rPr>
                <w:rFonts w:hint="eastAsia" w:ascii="宋体" w:hAnsi="宋体"/>
                <w:szCs w:val="21"/>
              </w:rPr>
            </w:pPr>
            <w:r>
              <w:rPr>
                <w:rFonts w:hint="eastAsia" w:ascii="宋体" w:hAnsi="宋体"/>
                <w:szCs w:val="21"/>
                <w:lang w:val="en-US" w:eastAsia="zh-CN"/>
              </w:rPr>
              <w:t>更换标志版面</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8"/>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209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8"/>
              <w:jc w:val="center"/>
              <w:rPr>
                <w:rFonts w:hint="eastAsia" w:ascii="宋体" w:hAnsi="宋体"/>
                <w:szCs w:val="21"/>
              </w:rPr>
            </w:pPr>
            <w:r>
              <w:rPr>
                <w:rFonts w:hint="eastAsia" w:ascii="宋体" w:hAnsi="宋体"/>
                <w:szCs w:val="21"/>
                <w:lang w:val="en-US" w:eastAsia="zh-CN"/>
              </w:rPr>
              <w:t>-a</w:t>
            </w:r>
          </w:p>
        </w:tc>
        <w:tc>
          <w:tcPr>
            <w:tcW w:w="535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8"/>
              <w:jc w:val="center"/>
              <w:rPr>
                <w:rFonts w:hint="eastAsia" w:ascii="宋体" w:hAnsi="宋体"/>
                <w:szCs w:val="21"/>
              </w:rPr>
            </w:pPr>
            <w:r>
              <w:rPr>
                <w:rFonts w:hint="eastAsia" w:ascii="宋体" w:hAnsi="宋体"/>
                <w:szCs w:val="21"/>
                <w:lang w:val="en-US" w:eastAsia="zh-CN"/>
              </w:rPr>
              <w:t>标志面积≤5m</w:t>
            </w:r>
            <w:r>
              <w:rPr>
                <w:rFonts w:hint="default" w:ascii="宋体" w:hAnsi="宋体"/>
                <w:szCs w:val="21"/>
                <w:lang w:val="en-US" w:eastAsia="zh-CN"/>
              </w:rPr>
              <w:t>²</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8"/>
              <w:jc w:val="center"/>
              <w:rPr>
                <w:rFonts w:hint="eastAsia" w:ascii="宋体" w:hAnsi="宋体"/>
                <w:szCs w:val="21"/>
              </w:rPr>
            </w:pPr>
            <w:r>
              <w:rPr>
                <w:rFonts w:hint="eastAsia" w:ascii="宋体" w:hAnsi="宋体"/>
                <w:szCs w:val="21"/>
                <w:lang w:val="en-US" w:eastAsia="zh-CN"/>
              </w:rPr>
              <w:t>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09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8"/>
              <w:jc w:val="center"/>
              <w:rPr>
                <w:rFonts w:hint="eastAsia" w:ascii="宋体" w:hAnsi="宋体"/>
                <w:szCs w:val="21"/>
              </w:rPr>
            </w:pPr>
            <w:r>
              <w:rPr>
                <w:rFonts w:hint="eastAsia" w:ascii="宋体" w:hAnsi="宋体"/>
                <w:szCs w:val="21"/>
                <w:lang w:val="en-US" w:eastAsia="zh-CN"/>
              </w:rPr>
              <w:t>-b</w:t>
            </w:r>
          </w:p>
        </w:tc>
        <w:tc>
          <w:tcPr>
            <w:tcW w:w="535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8"/>
              <w:jc w:val="center"/>
              <w:rPr>
                <w:rFonts w:hint="eastAsia" w:ascii="宋体" w:hAnsi="宋体"/>
                <w:szCs w:val="21"/>
              </w:rPr>
            </w:pPr>
            <w:r>
              <w:rPr>
                <w:rFonts w:hint="eastAsia" w:ascii="宋体" w:hAnsi="宋体"/>
                <w:szCs w:val="21"/>
                <w:lang w:val="en-US" w:eastAsia="zh-CN"/>
              </w:rPr>
              <w:t>标志面积&gt;5m</w:t>
            </w:r>
            <w:r>
              <w:rPr>
                <w:rFonts w:hint="default" w:ascii="宋体" w:hAnsi="宋体"/>
                <w:szCs w:val="21"/>
                <w:lang w:val="en-US" w:eastAsia="zh-CN"/>
              </w:rPr>
              <w:t>²</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8"/>
              <w:jc w:val="center"/>
              <w:rPr>
                <w:rFonts w:hint="eastAsia" w:ascii="宋体" w:hAnsi="宋体"/>
                <w:szCs w:val="21"/>
              </w:rPr>
            </w:pPr>
            <w:r>
              <w:rPr>
                <w:rFonts w:hint="eastAsia" w:ascii="宋体" w:hAnsi="宋体"/>
                <w:szCs w:val="21"/>
                <w:lang w:val="en-US" w:eastAsia="zh-CN"/>
              </w:rPr>
              <w:t>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09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8"/>
              <w:jc w:val="center"/>
              <w:rPr>
                <w:rFonts w:hint="eastAsia" w:ascii="宋体" w:hAnsi="宋体"/>
                <w:szCs w:val="21"/>
              </w:rPr>
            </w:pPr>
            <w:r>
              <w:rPr>
                <w:rFonts w:hint="eastAsia" w:ascii="宋体" w:hAnsi="宋体"/>
                <w:szCs w:val="21"/>
                <w:lang w:val="en-US" w:eastAsia="zh-CN"/>
              </w:rPr>
              <w:t>-c</w:t>
            </w:r>
          </w:p>
        </w:tc>
        <w:tc>
          <w:tcPr>
            <w:tcW w:w="535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8"/>
              <w:jc w:val="center"/>
              <w:rPr>
                <w:rFonts w:hint="eastAsia" w:ascii="宋体" w:hAnsi="宋体"/>
                <w:szCs w:val="21"/>
              </w:rPr>
            </w:pPr>
            <w:r>
              <w:rPr>
                <w:rFonts w:hint="eastAsia" w:ascii="宋体" w:hAnsi="宋体"/>
                <w:szCs w:val="21"/>
                <w:lang w:val="en-US" w:eastAsia="zh-CN"/>
              </w:rPr>
              <w:t>公里牌版面</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8"/>
              <w:jc w:val="center"/>
              <w:rPr>
                <w:rFonts w:hint="eastAsia" w:ascii="宋体" w:hAnsi="宋体"/>
                <w:szCs w:val="21"/>
              </w:rPr>
            </w:pPr>
            <w:r>
              <w:rPr>
                <w:rFonts w:hint="eastAsia" w:ascii="宋体" w:hAnsi="宋体"/>
                <w:szCs w:val="21"/>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209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8"/>
              <w:jc w:val="center"/>
              <w:rPr>
                <w:rFonts w:hint="eastAsia" w:ascii="宋体" w:hAnsi="宋体"/>
                <w:szCs w:val="21"/>
              </w:rPr>
            </w:pPr>
            <w:r>
              <w:rPr>
                <w:rFonts w:hint="eastAsia" w:ascii="宋体" w:hAnsi="宋体"/>
                <w:szCs w:val="21"/>
                <w:lang w:val="en-US" w:eastAsia="zh-CN"/>
              </w:rPr>
              <w:t>-d</w:t>
            </w:r>
          </w:p>
        </w:tc>
        <w:tc>
          <w:tcPr>
            <w:tcW w:w="535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8"/>
              <w:jc w:val="center"/>
              <w:rPr>
                <w:rFonts w:hint="eastAsia" w:ascii="宋体" w:hAnsi="宋体"/>
                <w:szCs w:val="21"/>
              </w:rPr>
            </w:pPr>
            <w:r>
              <w:rPr>
                <w:rFonts w:hint="eastAsia" w:ascii="宋体" w:hAnsi="宋体"/>
                <w:szCs w:val="21"/>
                <w:lang w:val="en-US" w:eastAsia="zh-CN"/>
              </w:rPr>
              <w:t>公里牌支架</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8"/>
              <w:jc w:val="center"/>
              <w:rPr>
                <w:rFonts w:hint="eastAsia" w:ascii="宋体" w:hAnsi="宋体"/>
                <w:szCs w:val="21"/>
              </w:rPr>
            </w:pPr>
            <w:r>
              <w:rPr>
                <w:rFonts w:hint="eastAsia" w:ascii="宋体" w:hAnsi="宋体"/>
                <w:szCs w:val="21"/>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209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8"/>
              <w:jc w:val="center"/>
              <w:rPr>
                <w:rFonts w:hint="eastAsia" w:ascii="宋体" w:hAnsi="宋体"/>
                <w:szCs w:val="21"/>
              </w:rPr>
            </w:pPr>
            <w:r>
              <w:rPr>
                <w:rFonts w:hint="eastAsia" w:ascii="宋体" w:hAnsi="宋体"/>
                <w:szCs w:val="21"/>
                <w:lang w:val="en-US" w:eastAsia="zh-CN"/>
              </w:rPr>
              <w:t>-e</w:t>
            </w:r>
          </w:p>
        </w:tc>
        <w:tc>
          <w:tcPr>
            <w:tcW w:w="535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8"/>
              <w:jc w:val="center"/>
              <w:rPr>
                <w:rFonts w:hint="eastAsia" w:ascii="宋体" w:hAnsi="宋体"/>
                <w:szCs w:val="21"/>
              </w:rPr>
            </w:pPr>
            <w:r>
              <w:rPr>
                <w:rFonts w:hint="eastAsia" w:ascii="宋体" w:hAnsi="宋体"/>
                <w:szCs w:val="21"/>
                <w:lang w:val="en-US" w:eastAsia="zh-CN"/>
              </w:rPr>
              <w:t>百里牌版面</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8"/>
              <w:jc w:val="center"/>
              <w:rPr>
                <w:rFonts w:hint="eastAsia" w:ascii="宋体" w:hAnsi="宋体"/>
                <w:szCs w:val="21"/>
              </w:rPr>
            </w:pPr>
            <w:r>
              <w:rPr>
                <w:rFonts w:hint="eastAsia" w:ascii="宋体" w:hAnsi="宋体"/>
                <w:szCs w:val="21"/>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209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8"/>
              <w:jc w:val="center"/>
              <w:rPr>
                <w:rFonts w:hint="eastAsia" w:ascii="宋体" w:hAnsi="宋体"/>
                <w:szCs w:val="21"/>
              </w:rPr>
            </w:pPr>
            <w:r>
              <w:rPr>
                <w:rFonts w:hint="eastAsia" w:ascii="宋体" w:hAnsi="宋体"/>
                <w:szCs w:val="21"/>
                <w:lang w:val="en-US" w:eastAsia="zh-CN"/>
              </w:rPr>
              <w:t>-f</w:t>
            </w:r>
          </w:p>
        </w:tc>
        <w:tc>
          <w:tcPr>
            <w:tcW w:w="535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8"/>
              <w:jc w:val="center"/>
              <w:rPr>
                <w:rFonts w:hint="eastAsia" w:ascii="宋体" w:hAnsi="宋体"/>
                <w:szCs w:val="21"/>
              </w:rPr>
            </w:pPr>
            <w:r>
              <w:rPr>
                <w:rFonts w:hint="eastAsia" w:ascii="宋体" w:hAnsi="宋体"/>
                <w:szCs w:val="21"/>
                <w:lang w:val="en-US" w:eastAsia="zh-CN"/>
              </w:rPr>
              <w:t>百里牌支架</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8"/>
              <w:jc w:val="center"/>
              <w:rPr>
                <w:rFonts w:hint="eastAsia" w:ascii="宋体" w:hAnsi="宋体"/>
                <w:szCs w:val="21"/>
              </w:rPr>
            </w:pPr>
            <w:r>
              <w:rPr>
                <w:rFonts w:hint="eastAsia" w:ascii="宋体" w:hAnsi="宋体"/>
                <w:szCs w:val="21"/>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209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8"/>
              <w:jc w:val="center"/>
              <w:rPr>
                <w:rFonts w:hint="eastAsia" w:ascii="宋体" w:hAnsi="宋体"/>
                <w:szCs w:val="21"/>
              </w:rPr>
            </w:pPr>
            <w:r>
              <w:rPr>
                <w:rFonts w:hint="eastAsia" w:ascii="宋体" w:hAnsi="宋体"/>
                <w:szCs w:val="21"/>
                <w:lang w:val="en-US" w:eastAsia="zh-CN"/>
              </w:rPr>
              <w:t>-g</w:t>
            </w:r>
          </w:p>
        </w:tc>
        <w:tc>
          <w:tcPr>
            <w:tcW w:w="535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8"/>
              <w:jc w:val="center"/>
              <w:rPr>
                <w:rFonts w:hint="eastAsia" w:ascii="宋体" w:hAnsi="宋体"/>
                <w:szCs w:val="21"/>
              </w:rPr>
            </w:pPr>
            <w:r>
              <w:rPr>
                <w:rFonts w:hint="eastAsia" w:ascii="宋体" w:hAnsi="宋体"/>
                <w:szCs w:val="21"/>
                <w:lang w:val="en-US" w:eastAsia="zh-CN"/>
              </w:rPr>
              <w:t>立面标志</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8"/>
              <w:jc w:val="center"/>
              <w:rPr>
                <w:rFonts w:hint="eastAsia" w:ascii="宋体" w:hAnsi="宋体"/>
                <w:szCs w:val="21"/>
              </w:rPr>
            </w:pPr>
            <w:r>
              <w:rPr>
                <w:rFonts w:hint="eastAsia" w:ascii="宋体" w:hAnsi="宋体"/>
                <w:szCs w:val="21"/>
                <w:lang w:val="en-US" w:eastAsia="zh-CN"/>
              </w:rPr>
              <w:t>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209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8"/>
              <w:jc w:val="center"/>
              <w:rPr>
                <w:rFonts w:hint="eastAsia" w:ascii="宋体" w:hAnsi="宋体"/>
                <w:szCs w:val="21"/>
              </w:rPr>
            </w:pPr>
            <w:r>
              <w:rPr>
                <w:rFonts w:hint="eastAsia" w:ascii="宋体" w:hAnsi="宋体"/>
                <w:szCs w:val="21"/>
                <w:lang w:val="en-US" w:eastAsia="zh-CN"/>
              </w:rPr>
              <w:t>607-2</w:t>
            </w:r>
          </w:p>
        </w:tc>
        <w:tc>
          <w:tcPr>
            <w:tcW w:w="535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8"/>
              <w:jc w:val="center"/>
              <w:rPr>
                <w:rFonts w:hint="eastAsia" w:ascii="宋体" w:hAnsi="宋体"/>
                <w:szCs w:val="21"/>
              </w:rPr>
            </w:pPr>
            <w:r>
              <w:rPr>
                <w:rFonts w:hint="eastAsia" w:ascii="宋体" w:hAnsi="宋体"/>
                <w:szCs w:val="21"/>
                <w:lang w:val="en-US" w:eastAsia="zh-CN"/>
              </w:rPr>
              <w:t>更换含反光膜</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8"/>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09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8"/>
              <w:jc w:val="center"/>
              <w:rPr>
                <w:rFonts w:hint="eastAsia" w:ascii="宋体" w:hAnsi="宋体"/>
                <w:szCs w:val="21"/>
              </w:rPr>
            </w:pPr>
            <w:r>
              <w:rPr>
                <w:rFonts w:hint="eastAsia" w:ascii="宋体" w:hAnsi="宋体"/>
                <w:szCs w:val="21"/>
                <w:lang w:val="en-US" w:eastAsia="zh-CN"/>
              </w:rPr>
              <w:t>-a</w:t>
            </w:r>
          </w:p>
        </w:tc>
        <w:tc>
          <w:tcPr>
            <w:tcW w:w="535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8"/>
              <w:jc w:val="center"/>
              <w:rPr>
                <w:rFonts w:hint="eastAsia" w:ascii="宋体" w:hAnsi="宋体"/>
                <w:szCs w:val="21"/>
              </w:rPr>
            </w:pPr>
            <w:r>
              <w:rPr>
                <w:rFonts w:hint="eastAsia" w:ascii="宋体" w:hAnsi="宋体"/>
                <w:szCs w:val="21"/>
                <w:lang w:val="en-US" w:eastAsia="zh-CN"/>
              </w:rPr>
              <w:t>Ⅴ类反光膜</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8"/>
              <w:jc w:val="center"/>
              <w:rPr>
                <w:rFonts w:hint="eastAsia" w:ascii="宋体" w:hAnsi="宋体"/>
                <w:szCs w:val="21"/>
              </w:rPr>
            </w:pPr>
            <w:r>
              <w:rPr>
                <w:rFonts w:hint="eastAsia" w:ascii="宋体" w:hAnsi="宋体"/>
                <w:szCs w:val="21"/>
                <w:lang w:val="en-US" w:eastAsia="zh-CN"/>
              </w:rPr>
              <w:t>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09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8"/>
              <w:jc w:val="center"/>
              <w:rPr>
                <w:rFonts w:hint="eastAsia" w:ascii="宋体" w:hAnsi="宋体"/>
                <w:szCs w:val="21"/>
              </w:rPr>
            </w:pPr>
            <w:r>
              <w:rPr>
                <w:rFonts w:hint="eastAsia" w:ascii="宋体" w:hAnsi="宋体"/>
                <w:szCs w:val="21"/>
                <w:lang w:val="en-US" w:eastAsia="zh-CN"/>
              </w:rPr>
              <w:t>607-3</w:t>
            </w:r>
          </w:p>
        </w:tc>
        <w:tc>
          <w:tcPr>
            <w:tcW w:w="535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8"/>
              <w:jc w:val="center"/>
              <w:rPr>
                <w:rFonts w:hint="eastAsia" w:ascii="宋体" w:hAnsi="宋体"/>
                <w:szCs w:val="21"/>
              </w:rPr>
            </w:pPr>
            <w:r>
              <w:rPr>
                <w:rFonts w:hint="eastAsia" w:ascii="宋体" w:hAnsi="宋体"/>
                <w:szCs w:val="21"/>
                <w:lang w:val="en-US" w:eastAsia="zh-CN"/>
              </w:rPr>
              <w:t>更换标志板（不含反光膜）</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8"/>
              <w:jc w:val="center"/>
              <w:rPr>
                <w:rFonts w:hint="eastAsia" w:ascii="宋体" w:hAnsi="宋体"/>
                <w:szCs w:val="21"/>
              </w:rPr>
            </w:pPr>
            <w:r>
              <w:rPr>
                <w:rFonts w:hint="eastAsia" w:ascii="宋体" w:hAnsi="宋体"/>
                <w:szCs w:val="21"/>
                <w:lang w:val="en-US" w:eastAsia="zh-CN"/>
              </w:rPr>
              <w:t>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09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8"/>
              <w:jc w:val="center"/>
              <w:rPr>
                <w:rFonts w:hint="eastAsia" w:ascii="宋体" w:hAnsi="宋体"/>
                <w:szCs w:val="21"/>
              </w:rPr>
            </w:pPr>
            <w:r>
              <w:rPr>
                <w:rFonts w:hint="eastAsia" w:ascii="宋体" w:hAnsi="宋体"/>
                <w:szCs w:val="21"/>
                <w:lang w:val="en-US" w:eastAsia="zh-CN"/>
              </w:rPr>
              <w:t>607-5</w:t>
            </w:r>
          </w:p>
        </w:tc>
        <w:tc>
          <w:tcPr>
            <w:tcW w:w="535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8"/>
              <w:jc w:val="center"/>
              <w:rPr>
                <w:rFonts w:hint="eastAsia" w:ascii="宋体" w:hAnsi="宋体"/>
                <w:szCs w:val="21"/>
              </w:rPr>
            </w:pPr>
            <w:r>
              <w:rPr>
                <w:rFonts w:hint="eastAsia" w:ascii="宋体" w:hAnsi="宋体"/>
                <w:szCs w:val="21"/>
                <w:lang w:val="en-US" w:eastAsia="zh-CN"/>
              </w:rPr>
              <w:t>C25标志牌砼基础（含钢筋）</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8"/>
              <w:jc w:val="center"/>
              <w:rPr>
                <w:rFonts w:hint="eastAsia" w:ascii="宋体" w:hAnsi="宋体"/>
                <w:szCs w:val="21"/>
              </w:rPr>
            </w:pPr>
            <w:r>
              <w:rPr>
                <w:rFonts w:hint="eastAsia" w:ascii="宋体" w:hAnsi="宋体"/>
                <w:szCs w:val="21"/>
                <w:lang w:val="en-US" w:eastAsia="zh-CN"/>
              </w:rPr>
              <w:t>m³</w:t>
            </w:r>
          </w:p>
        </w:tc>
      </w:tr>
    </w:tbl>
    <w:p>
      <w:pPr>
        <w:jc w:val="center"/>
        <w:rPr>
          <w:rFonts w:hint="eastAsia" w:ascii="黑体" w:hAnsi="宋体" w:eastAsia="黑体"/>
          <w:b/>
          <w:sz w:val="30"/>
          <w:szCs w:val="30"/>
        </w:rPr>
      </w:pPr>
    </w:p>
    <w:p>
      <w:pPr>
        <w:spacing w:line="360" w:lineRule="auto"/>
        <w:jc w:val="center"/>
        <w:rPr>
          <w:rFonts w:hint="eastAsia" w:ascii="黑体" w:hAnsi="宋体" w:eastAsia="黑体"/>
          <w:b/>
          <w:sz w:val="30"/>
          <w:szCs w:val="30"/>
        </w:rPr>
      </w:pPr>
      <w:r>
        <w:rPr>
          <w:rFonts w:ascii="黑体" w:hAnsi="宋体" w:eastAsia="黑体"/>
          <w:b/>
          <w:sz w:val="30"/>
          <w:szCs w:val="30"/>
        </w:rPr>
        <w:br w:type="page"/>
      </w:r>
      <w:r>
        <w:rPr>
          <w:rFonts w:hint="eastAsia" w:ascii="黑体" w:hAnsi="宋体" w:eastAsia="黑体"/>
          <w:b/>
          <w:sz w:val="30"/>
          <w:szCs w:val="30"/>
        </w:rPr>
        <w:t>第609节  更换新型道口分道标</w:t>
      </w:r>
    </w:p>
    <w:p>
      <w:pPr>
        <w:spacing w:line="360" w:lineRule="auto"/>
        <w:jc w:val="center"/>
        <w:rPr>
          <w:rFonts w:hint="eastAsia" w:ascii="黑体" w:hAnsi="宋体" w:eastAsia="黑体"/>
          <w:b/>
          <w:sz w:val="30"/>
          <w:szCs w:val="30"/>
        </w:rPr>
      </w:pPr>
    </w:p>
    <w:p>
      <w:pPr>
        <w:spacing w:line="360" w:lineRule="auto"/>
        <w:ind w:firstLine="211" w:firstLineChars="100"/>
        <w:rPr>
          <w:rFonts w:ascii="宋体" w:hAnsi="宋体"/>
          <w:b/>
        </w:rPr>
      </w:pPr>
      <w:r>
        <w:rPr>
          <w:rFonts w:hint="eastAsia" w:ascii="宋体" w:hAnsi="宋体"/>
          <w:b/>
        </w:rPr>
        <w:t>609.01　范围</w:t>
      </w:r>
    </w:p>
    <w:p>
      <w:pPr>
        <w:spacing w:line="360" w:lineRule="auto"/>
        <w:ind w:firstLine="420" w:firstLineChars="200"/>
        <w:rPr>
          <w:rFonts w:hint="eastAsia" w:ascii="宋体" w:hAnsi="宋体"/>
        </w:rPr>
      </w:pPr>
      <w:r>
        <w:rPr>
          <w:rFonts w:hint="eastAsia" w:ascii="宋体" w:hAnsi="宋体"/>
        </w:rPr>
        <w:t>本节所指的范围包括高速公路内的新型道口分道标更换内容。</w:t>
      </w:r>
    </w:p>
    <w:p>
      <w:pPr>
        <w:spacing w:line="360" w:lineRule="auto"/>
        <w:ind w:firstLine="211" w:firstLineChars="100"/>
        <w:rPr>
          <w:rFonts w:hint="eastAsia" w:ascii="宋体" w:hAnsi="宋体"/>
          <w:b/>
        </w:rPr>
      </w:pPr>
      <w:r>
        <w:rPr>
          <w:rFonts w:hint="eastAsia" w:ascii="宋体" w:hAnsi="宋体"/>
          <w:b/>
        </w:rPr>
        <w:t>609.02一般要求</w:t>
      </w:r>
    </w:p>
    <w:p>
      <w:pPr>
        <w:spacing w:line="360" w:lineRule="auto"/>
        <w:rPr>
          <w:rFonts w:hint="eastAsia" w:ascii="宋体" w:hAnsi="宋体"/>
        </w:rPr>
      </w:pPr>
      <w:r>
        <w:rPr>
          <w:rFonts w:hint="eastAsia" w:ascii="宋体" w:hAnsi="宋体"/>
        </w:rPr>
        <w:t xml:space="preserve">   （1）更换新型道口分道标：拆除</w:t>
      </w:r>
      <w:r>
        <w:rPr>
          <w:rFonts w:hint="eastAsia" w:ascii="宋体" w:hAnsi="宋体"/>
          <w:lang w:eastAsia="zh-CN"/>
        </w:rPr>
        <w:t>原</w:t>
      </w:r>
      <w:r>
        <w:rPr>
          <w:rFonts w:hint="eastAsia" w:ascii="宋体" w:hAnsi="宋体"/>
        </w:rPr>
        <w:t>破损分道标，更换、安装，所使用的材料必须满足相关规范要求及</w:t>
      </w:r>
      <w:r>
        <w:rPr>
          <w:rFonts w:hint="eastAsia" w:ascii="宋体" w:hAnsi="宋体"/>
          <w:lang w:eastAsia="zh-CN"/>
        </w:rPr>
        <w:t>发包人</w:t>
      </w:r>
      <w:r>
        <w:rPr>
          <w:rFonts w:hint="eastAsia" w:ascii="宋体" w:hAnsi="宋体"/>
        </w:rPr>
        <w:t>要求。</w:t>
      </w:r>
    </w:p>
    <w:p>
      <w:pPr>
        <w:spacing w:line="360" w:lineRule="auto"/>
        <w:rPr>
          <w:rFonts w:ascii="宋体" w:hAnsi="宋体"/>
          <w:b/>
        </w:rPr>
      </w:pPr>
      <w:r>
        <w:rPr>
          <w:rFonts w:hint="eastAsia" w:ascii="宋体" w:hAnsi="宋体"/>
        </w:rPr>
        <w:t xml:space="preserve">   </w:t>
      </w:r>
      <w:r>
        <w:rPr>
          <w:rFonts w:ascii="宋体" w:hAnsi="宋体"/>
          <w:b/>
        </w:rPr>
        <w:t>6</w:t>
      </w:r>
      <w:r>
        <w:rPr>
          <w:rFonts w:hint="eastAsia" w:ascii="宋体" w:hAnsi="宋体"/>
          <w:b/>
        </w:rPr>
        <w:t>09</w:t>
      </w:r>
      <w:r>
        <w:rPr>
          <w:rFonts w:ascii="宋体" w:hAnsi="宋体"/>
          <w:b/>
        </w:rPr>
        <w:t>.0</w:t>
      </w:r>
      <w:r>
        <w:rPr>
          <w:rFonts w:hint="eastAsia" w:ascii="宋体" w:hAnsi="宋体"/>
          <w:b/>
        </w:rPr>
        <w:t>3施工要求</w:t>
      </w:r>
    </w:p>
    <w:p>
      <w:pPr>
        <w:spacing w:line="360" w:lineRule="auto"/>
        <w:rPr>
          <w:rFonts w:hint="eastAsia" w:ascii="宋体" w:hAnsi="宋体"/>
        </w:rPr>
      </w:pPr>
      <w:r>
        <w:rPr>
          <w:rFonts w:hint="eastAsia" w:ascii="宋体" w:hAnsi="宋体"/>
        </w:rPr>
        <w:t xml:space="preserve">   （1）承包人应固定设置人员和车辆进行养护作业，为作业人员配备足够的工具和安全设备；</w:t>
      </w:r>
      <w:r>
        <w:rPr>
          <w:rFonts w:hint="eastAsia" w:ascii="宋体" w:hAnsi="宋体"/>
          <w:szCs w:val="21"/>
        </w:rPr>
        <w:t>施工现场施工标志牌的布置应符合《公路养护技术规范》(JTG H10)、《公路养护安全作业规程》(JTG H30)及</w:t>
      </w:r>
      <w:r>
        <w:rPr>
          <w:rFonts w:hint="eastAsia" w:ascii="宋体" w:hAnsi="宋体"/>
          <w:szCs w:val="21"/>
          <w:lang w:eastAsia="zh-CN"/>
        </w:rPr>
        <w:t>发包人</w:t>
      </w:r>
      <w:r>
        <w:rPr>
          <w:rFonts w:hint="eastAsia" w:ascii="宋体" w:hAnsi="宋体"/>
          <w:szCs w:val="21"/>
        </w:rPr>
        <w:t>的有关施工安全规定。</w:t>
      </w:r>
    </w:p>
    <w:p>
      <w:pPr>
        <w:spacing w:line="360" w:lineRule="auto"/>
        <w:rPr>
          <w:rFonts w:hint="eastAsia" w:ascii="宋体" w:hAnsi="宋体"/>
        </w:rPr>
      </w:pPr>
      <w:r>
        <w:rPr>
          <w:rFonts w:hint="eastAsia" w:ascii="宋体" w:hAnsi="宋体"/>
        </w:rPr>
        <w:t xml:space="preserve">   （2）清理出的垃圾，必须弃至业主确认的地点，承包人不得随意堆弃；</w:t>
      </w:r>
    </w:p>
    <w:p>
      <w:pPr>
        <w:pStyle w:val="2"/>
        <w:ind w:firstLine="420" w:firstLineChars="200"/>
        <w:rPr>
          <w:rFonts w:hint="eastAsia" w:eastAsia="宋体"/>
          <w:lang w:eastAsia="zh-CN"/>
        </w:rPr>
      </w:pPr>
      <w:r>
        <w:rPr>
          <w:rFonts w:hint="eastAsia" w:ascii="宋体" w:hAnsi="宋体"/>
          <w:lang w:eastAsia="zh-CN"/>
        </w:rPr>
        <w:t>（</w:t>
      </w:r>
      <w:r>
        <w:rPr>
          <w:rFonts w:hint="eastAsia" w:ascii="宋体" w:hAnsi="宋体"/>
          <w:lang w:val="en-US" w:eastAsia="zh-CN"/>
        </w:rPr>
        <w:t>3</w:t>
      </w:r>
      <w:r>
        <w:rPr>
          <w:rFonts w:hint="eastAsia" w:ascii="宋体" w:hAnsi="宋体"/>
          <w:lang w:eastAsia="zh-CN"/>
        </w:rPr>
        <w:t>）</w:t>
      </w:r>
      <w:r>
        <w:rPr>
          <w:rFonts w:hint="eastAsia" w:ascii="宋体" w:hAnsi="宋体"/>
        </w:rPr>
        <w:t>新型道口分道标</w:t>
      </w:r>
      <w:r>
        <w:rPr>
          <w:rFonts w:hint="eastAsia" w:ascii="宋体" w:hAnsi="宋体"/>
          <w:lang w:eastAsia="zh-CN"/>
        </w:rPr>
        <w:t>示意图示</w:t>
      </w:r>
    </w:p>
    <w:p>
      <w:pPr>
        <w:pStyle w:val="2"/>
        <w:rPr>
          <w:rFonts w:hint="eastAsia" w:eastAsia="宋体"/>
          <w:lang w:eastAsia="zh-CN"/>
        </w:rPr>
      </w:pPr>
      <w:r>
        <w:rPr>
          <w:rFonts w:hint="eastAsia" w:eastAsia="宋体"/>
          <w:lang w:val="en-US" w:eastAsia="zh-CN"/>
        </w:rPr>
        <w:t xml:space="preserve">          </w:t>
      </w:r>
      <w:r>
        <w:rPr>
          <w:rFonts w:hint="eastAsia" w:eastAsia="宋体"/>
          <w:lang w:eastAsia="zh-CN"/>
        </w:rPr>
        <w:drawing>
          <wp:inline distT="0" distB="0" distL="114300" distR="114300">
            <wp:extent cx="3380105" cy="2001520"/>
            <wp:effectExtent l="0" t="0" r="10795" b="17780"/>
            <wp:docPr id="1" name="图片 3" descr="TIM图片20181109103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TIM图片20181109103106"/>
                    <pic:cNvPicPr>
                      <a:picLocks noChangeAspect="1"/>
                    </pic:cNvPicPr>
                  </pic:nvPicPr>
                  <pic:blipFill>
                    <a:blip r:embed="rId9"/>
                    <a:stretch>
                      <a:fillRect/>
                    </a:stretch>
                  </pic:blipFill>
                  <pic:spPr>
                    <a:xfrm>
                      <a:off x="0" y="0"/>
                      <a:ext cx="3380105" cy="2001520"/>
                    </a:xfrm>
                    <a:prstGeom prst="rect">
                      <a:avLst/>
                    </a:prstGeom>
                    <a:noFill/>
                    <a:ln w="9525">
                      <a:noFill/>
                    </a:ln>
                  </pic:spPr>
                </pic:pic>
              </a:graphicData>
            </a:graphic>
          </wp:inline>
        </w:drawing>
      </w:r>
    </w:p>
    <w:p>
      <w:pPr>
        <w:spacing w:line="360" w:lineRule="auto"/>
        <w:ind w:firstLine="422" w:firstLineChars="200"/>
        <w:rPr>
          <w:rFonts w:hint="eastAsia" w:ascii="宋体" w:hAnsi="宋体"/>
          <w:b/>
        </w:rPr>
      </w:pPr>
      <w:r>
        <w:rPr>
          <w:rFonts w:ascii="宋体" w:hAnsi="宋体"/>
          <w:b/>
        </w:rPr>
        <w:t>6</w:t>
      </w:r>
      <w:r>
        <w:rPr>
          <w:rFonts w:hint="eastAsia" w:ascii="宋体" w:hAnsi="宋体"/>
          <w:b/>
        </w:rPr>
        <w:t>09</w:t>
      </w:r>
      <w:r>
        <w:rPr>
          <w:rFonts w:ascii="宋体" w:hAnsi="宋体"/>
          <w:b/>
        </w:rPr>
        <w:t>.0</w:t>
      </w:r>
      <w:r>
        <w:rPr>
          <w:rFonts w:hint="eastAsia" w:ascii="宋体" w:hAnsi="宋体"/>
          <w:b/>
        </w:rPr>
        <w:t>4计量与支付</w:t>
      </w:r>
    </w:p>
    <w:p>
      <w:pPr>
        <w:spacing w:line="360" w:lineRule="auto"/>
        <w:rPr>
          <w:rFonts w:hint="eastAsia" w:ascii="宋体" w:hAnsi="宋体"/>
          <w:bCs/>
        </w:rPr>
      </w:pPr>
      <w:r>
        <w:rPr>
          <w:rFonts w:hint="eastAsia" w:ascii="宋体" w:hAnsi="宋体"/>
          <w:bCs/>
        </w:rPr>
        <w:t xml:space="preserve">     1.计量：</w:t>
      </w:r>
    </w:p>
    <w:p>
      <w:pPr>
        <w:spacing w:line="360" w:lineRule="auto"/>
        <w:ind w:left="525" w:leftChars="250" w:right="18" w:firstLine="420" w:firstLineChars="200"/>
        <w:rPr>
          <w:rFonts w:hint="eastAsia" w:ascii="宋体" w:hAnsi="宋体"/>
          <w:bCs/>
        </w:rPr>
      </w:pPr>
      <w:r>
        <w:rPr>
          <w:rFonts w:hint="eastAsia" w:ascii="宋体" w:hAnsi="宋体"/>
          <w:bCs/>
        </w:rPr>
        <w:t>本节工程细目，经业主验收合格后按实际发生数量计量。</w:t>
      </w:r>
    </w:p>
    <w:p>
      <w:pPr>
        <w:spacing w:line="360" w:lineRule="auto"/>
        <w:ind w:left="420" w:right="18"/>
        <w:rPr>
          <w:rFonts w:hint="eastAsia" w:ascii="宋体" w:hAnsi="宋体"/>
          <w:bCs/>
        </w:rPr>
      </w:pPr>
      <w:r>
        <w:rPr>
          <w:rFonts w:hint="eastAsia" w:ascii="宋体" w:hAnsi="宋体"/>
          <w:bCs/>
        </w:rPr>
        <w:t xml:space="preserve"> 2、支付：</w:t>
      </w:r>
    </w:p>
    <w:p>
      <w:pPr>
        <w:spacing w:line="360" w:lineRule="auto"/>
        <w:ind w:left="525" w:leftChars="250" w:firstLine="420" w:firstLineChars="200"/>
        <w:rPr>
          <w:rFonts w:hint="eastAsia" w:ascii="宋体" w:hAnsi="宋体"/>
        </w:rPr>
      </w:pPr>
      <w:r>
        <w:rPr>
          <w:rFonts w:hint="eastAsia" w:ascii="宋体" w:hAnsi="宋体"/>
        </w:rPr>
        <w:t>按上述规定计量，经</w:t>
      </w:r>
      <w:r>
        <w:rPr>
          <w:rFonts w:hint="eastAsia" w:ascii="宋体" w:hAnsi="宋体"/>
          <w:lang w:eastAsia="zh-CN"/>
        </w:rPr>
        <w:t>业主验</w:t>
      </w:r>
      <w:r>
        <w:rPr>
          <w:rFonts w:hint="eastAsia" w:ascii="宋体" w:hAnsi="宋体"/>
        </w:rPr>
        <w:t>收并列入工程量清单的以下支付细目的工程量，每一计量单位以合同单价支付。此项支付包括材料、劳力、设备及为完成此项工作所必需的全部费用。</w:t>
      </w:r>
    </w:p>
    <w:p>
      <w:pPr>
        <w:numPr>
          <w:ilvl w:val="0"/>
          <w:numId w:val="13"/>
        </w:numPr>
        <w:spacing w:line="360" w:lineRule="auto"/>
        <w:ind w:firstLine="525" w:firstLineChars="250"/>
        <w:rPr>
          <w:rFonts w:hint="eastAsia" w:ascii="宋体" w:hAnsi="宋体"/>
        </w:rPr>
      </w:pPr>
      <w:r>
        <w:rPr>
          <w:rFonts w:hint="eastAsia" w:ascii="宋体" w:hAnsi="宋体"/>
        </w:rPr>
        <w:t>支付</w:t>
      </w:r>
      <w:r>
        <w:rPr>
          <w:rFonts w:ascii="宋体" w:hAnsi="宋体"/>
        </w:rPr>
        <w:t>细目</w:t>
      </w:r>
    </w:p>
    <w:tbl>
      <w:tblPr>
        <w:tblStyle w:val="61"/>
        <w:tblW w:w="8640" w:type="dxa"/>
        <w:tblInd w:w="108" w:type="dxa"/>
        <w:tblLayout w:type="fixed"/>
        <w:tblCellMar>
          <w:top w:w="0" w:type="dxa"/>
          <w:left w:w="108" w:type="dxa"/>
          <w:bottom w:w="0" w:type="dxa"/>
          <w:right w:w="108" w:type="dxa"/>
        </w:tblCellMar>
      </w:tblPr>
      <w:tblGrid>
        <w:gridCol w:w="1620"/>
        <w:gridCol w:w="3600"/>
        <w:gridCol w:w="3420"/>
      </w:tblGrid>
      <w:tr>
        <w:tblPrEx>
          <w:tblLayout w:type="fixed"/>
          <w:tblCellMar>
            <w:top w:w="0" w:type="dxa"/>
            <w:left w:w="108" w:type="dxa"/>
            <w:bottom w:w="0" w:type="dxa"/>
            <w:right w:w="108" w:type="dxa"/>
          </w:tblCellMar>
        </w:tblPrEx>
        <w:trPr>
          <w:trHeight w:val="542" w:hRule="atLeast"/>
        </w:trPr>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项目 号</w:t>
            </w:r>
          </w:p>
        </w:tc>
        <w:tc>
          <w:tcPr>
            <w:tcW w:w="360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细 目  名  称</w:t>
            </w:r>
          </w:p>
        </w:tc>
        <w:tc>
          <w:tcPr>
            <w:tcW w:w="34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单位</w:t>
            </w:r>
          </w:p>
        </w:tc>
      </w:tr>
      <w:tr>
        <w:tblPrEx>
          <w:tblLayout w:type="fixed"/>
          <w:tblCellMar>
            <w:top w:w="0" w:type="dxa"/>
            <w:left w:w="108" w:type="dxa"/>
            <w:bottom w:w="0" w:type="dxa"/>
            <w:right w:w="108" w:type="dxa"/>
          </w:tblCellMar>
        </w:tblPrEx>
        <w:trPr>
          <w:trHeight w:val="638" w:hRule="atLeast"/>
        </w:trPr>
        <w:tc>
          <w:tcPr>
            <w:tcW w:w="1620" w:type="dxa"/>
            <w:tcBorders>
              <w:top w:val="nil"/>
              <w:left w:val="single" w:color="auto" w:sz="8" w:space="0"/>
              <w:bottom w:val="single" w:color="auto" w:sz="4" w:space="0"/>
              <w:right w:val="single" w:color="auto" w:sz="4" w:space="0"/>
            </w:tcBorders>
            <w:noWrap w:val="0"/>
            <w:vAlign w:val="center"/>
          </w:tcPr>
          <w:p>
            <w:pPr>
              <w:jc w:val="center"/>
              <w:rPr>
                <w:rFonts w:ascii="宋体" w:hAnsi="宋体"/>
              </w:rPr>
            </w:pPr>
            <w:r>
              <w:rPr>
                <w:rFonts w:hint="eastAsia" w:ascii="宋体" w:hAnsi="宋体"/>
              </w:rPr>
              <w:t>609-1</w:t>
            </w:r>
          </w:p>
        </w:tc>
        <w:tc>
          <w:tcPr>
            <w:tcW w:w="3600" w:type="dxa"/>
            <w:tcBorders>
              <w:top w:val="nil"/>
              <w:left w:val="nil"/>
              <w:bottom w:val="single" w:color="auto" w:sz="4" w:space="0"/>
              <w:right w:val="single" w:color="auto" w:sz="4" w:space="0"/>
            </w:tcBorders>
            <w:noWrap w:val="0"/>
            <w:vAlign w:val="center"/>
          </w:tcPr>
          <w:p>
            <w:pPr>
              <w:jc w:val="center"/>
              <w:rPr>
                <w:rFonts w:ascii="宋体" w:hAnsi="宋体"/>
              </w:rPr>
            </w:pPr>
            <w:r>
              <w:rPr>
                <w:rFonts w:hint="eastAsia" w:ascii="宋体" w:hAnsi="宋体"/>
              </w:rPr>
              <w:t>更换新型道口分道标</w:t>
            </w:r>
          </w:p>
        </w:tc>
        <w:tc>
          <w:tcPr>
            <w:tcW w:w="3420" w:type="dxa"/>
            <w:tcBorders>
              <w:top w:val="nil"/>
              <w:left w:val="nil"/>
              <w:bottom w:val="single" w:color="auto" w:sz="4" w:space="0"/>
              <w:right w:val="single" w:color="auto" w:sz="4" w:space="0"/>
            </w:tcBorders>
            <w:noWrap w:val="0"/>
            <w:vAlign w:val="center"/>
          </w:tcPr>
          <w:p>
            <w:pPr>
              <w:jc w:val="center"/>
              <w:rPr>
                <w:rFonts w:ascii="宋体" w:hAnsi="宋体"/>
              </w:rPr>
            </w:pPr>
            <w:r>
              <w:rPr>
                <w:rFonts w:hint="eastAsia" w:ascii="宋体" w:hAnsi="宋体"/>
              </w:rPr>
              <w:t>根</w:t>
            </w:r>
          </w:p>
        </w:tc>
      </w:tr>
    </w:tbl>
    <w:p>
      <w:pPr>
        <w:spacing w:line="360" w:lineRule="auto"/>
        <w:jc w:val="center"/>
        <w:rPr>
          <w:rFonts w:hint="eastAsia" w:ascii="黑体" w:eastAsia="黑体"/>
          <w:b/>
          <w:bCs/>
          <w:sz w:val="36"/>
          <w:szCs w:val="36"/>
        </w:rPr>
      </w:pPr>
    </w:p>
    <w:p>
      <w:pPr>
        <w:spacing w:line="400" w:lineRule="exact"/>
        <w:jc w:val="both"/>
        <w:rPr>
          <w:rFonts w:hint="eastAsia" w:ascii="黑体" w:eastAsia="黑体"/>
          <w:sz w:val="24"/>
        </w:rPr>
      </w:pPr>
    </w:p>
    <w:p>
      <w:pPr>
        <w:tabs>
          <w:tab w:val="left" w:pos="2143"/>
          <w:tab w:val="center" w:pos="4214"/>
        </w:tabs>
        <w:spacing w:line="400" w:lineRule="exact"/>
        <w:jc w:val="left"/>
        <w:rPr>
          <w:rFonts w:ascii="黑体" w:eastAsia="黑体"/>
          <w:b/>
          <w:bCs/>
          <w:sz w:val="32"/>
          <w:szCs w:val="32"/>
        </w:rPr>
      </w:pPr>
    </w:p>
    <w:p>
      <w:pPr>
        <w:spacing w:line="400" w:lineRule="exact"/>
        <w:jc w:val="both"/>
        <w:rPr>
          <w:rFonts w:ascii="黑体" w:eastAsia="黑体"/>
          <w:b/>
          <w:bCs/>
          <w:sz w:val="32"/>
          <w:szCs w:val="32"/>
        </w:rPr>
      </w:pPr>
    </w:p>
    <w:p>
      <w:pPr>
        <w:pStyle w:val="3"/>
        <w:jc w:val="center"/>
        <w:rPr>
          <w:rFonts w:hint="eastAsia"/>
          <w:sz w:val="44"/>
          <w:szCs w:val="28"/>
        </w:rPr>
      </w:pPr>
      <w:bookmarkStart w:id="81" w:name="_Toc144974859"/>
      <w:bookmarkStart w:id="82" w:name="_Toc152042579"/>
      <w:bookmarkStart w:id="83" w:name="_Toc152045790"/>
      <w:r>
        <w:rPr>
          <w:rFonts w:hint="eastAsia"/>
          <w:sz w:val="44"/>
          <w:szCs w:val="28"/>
        </w:rPr>
        <w:t>第</w:t>
      </w:r>
      <w:r>
        <w:rPr>
          <w:rFonts w:hint="eastAsia"/>
          <w:sz w:val="44"/>
          <w:szCs w:val="28"/>
          <w:lang w:eastAsia="zh-CN"/>
        </w:rPr>
        <w:t>八</w:t>
      </w:r>
      <w:r>
        <w:rPr>
          <w:rFonts w:hint="eastAsia"/>
          <w:sz w:val="44"/>
          <w:szCs w:val="28"/>
        </w:rPr>
        <w:t>章 报价文件格式</w:t>
      </w:r>
    </w:p>
    <w:p>
      <w:pPr>
        <w:keepNext w:val="0"/>
        <w:keepLines w:val="0"/>
        <w:pageBreakBefore w:val="0"/>
        <w:widowControl w:val="0"/>
        <w:kinsoku/>
        <w:wordWrap/>
        <w:overflowPunct/>
        <w:topLinePunct w:val="0"/>
        <w:autoSpaceDE/>
        <w:autoSpaceDN/>
        <w:bidi w:val="0"/>
        <w:adjustRightInd/>
        <w:snapToGrid/>
        <w:spacing w:line="500" w:lineRule="atLeast"/>
        <w:ind w:firstLine="601"/>
        <w:textAlignment w:val="auto"/>
        <w:outlineLvl w:val="9"/>
        <w:rPr>
          <w:rFonts w:hint="eastAsia" w:ascii="仿宋" w:hAnsi="仿宋" w:eastAsia="仿宋" w:cs="仿宋"/>
          <w:sz w:val="28"/>
          <w:szCs w:val="36"/>
        </w:rPr>
      </w:pPr>
    </w:p>
    <w:p>
      <w:pPr>
        <w:keepNext w:val="0"/>
        <w:keepLines w:val="0"/>
        <w:pageBreakBefore w:val="0"/>
        <w:widowControl w:val="0"/>
        <w:kinsoku/>
        <w:wordWrap/>
        <w:overflowPunct/>
        <w:topLinePunct w:val="0"/>
        <w:autoSpaceDE/>
        <w:autoSpaceDN/>
        <w:bidi w:val="0"/>
        <w:adjustRightInd/>
        <w:snapToGrid/>
        <w:spacing w:line="500" w:lineRule="atLeast"/>
        <w:ind w:firstLine="601"/>
        <w:textAlignment w:val="auto"/>
        <w:outlineLvl w:val="9"/>
        <w:rPr>
          <w:rFonts w:hint="eastAsia" w:ascii="宋体" w:hAnsi="宋体" w:eastAsia="宋体" w:cs="宋体"/>
          <w:sz w:val="28"/>
          <w:szCs w:val="36"/>
        </w:rPr>
      </w:pPr>
      <w:r>
        <w:rPr>
          <w:rFonts w:hint="eastAsia" w:ascii="宋体" w:hAnsi="宋体" w:eastAsia="宋体" w:cs="宋体"/>
          <w:sz w:val="28"/>
          <w:szCs w:val="36"/>
        </w:rPr>
        <w:t>（一）报价函及报价函附录</w:t>
      </w:r>
    </w:p>
    <w:p>
      <w:pPr>
        <w:keepNext w:val="0"/>
        <w:keepLines w:val="0"/>
        <w:pageBreakBefore w:val="0"/>
        <w:widowControl w:val="0"/>
        <w:kinsoku/>
        <w:wordWrap/>
        <w:overflowPunct/>
        <w:topLinePunct w:val="0"/>
        <w:autoSpaceDE/>
        <w:autoSpaceDN/>
        <w:bidi w:val="0"/>
        <w:adjustRightInd/>
        <w:snapToGrid/>
        <w:spacing w:line="500" w:lineRule="atLeast"/>
        <w:ind w:firstLine="601"/>
        <w:textAlignment w:val="auto"/>
        <w:outlineLvl w:val="9"/>
        <w:rPr>
          <w:rFonts w:hint="eastAsia" w:ascii="宋体" w:hAnsi="宋体" w:eastAsia="宋体" w:cs="宋体"/>
          <w:sz w:val="28"/>
          <w:szCs w:val="36"/>
        </w:rPr>
      </w:pPr>
      <w:r>
        <w:rPr>
          <w:rFonts w:hint="eastAsia" w:ascii="宋体" w:hAnsi="宋体" w:eastAsia="宋体" w:cs="宋体"/>
          <w:sz w:val="28"/>
          <w:szCs w:val="36"/>
        </w:rPr>
        <w:t>（二）法定代表人身份证明及授权委托书</w:t>
      </w:r>
    </w:p>
    <w:p>
      <w:pPr>
        <w:keepNext w:val="0"/>
        <w:keepLines w:val="0"/>
        <w:pageBreakBefore w:val="0"/>
        <w:widowControl w:val="0"/>
        <w:kinsoku/>
        <w:wordWrap/>
        <w:overflowPunct/>
        <w:topLinePunct w:val="0"/>
        <w:autoSpaceDE/>
        <w:autoSpaceDN/>
        <w:bidi w:val="0"/>
        <w:adjustRightInd/>
        <w:snapToGrid/>
        <w:spacing w:line="500" w:lineRule="atLeast"/>
        <w:ind w:firstLine="601"/>
        <w:textAlignment w:val="auto"/>
        <w:outlineLvl w:val="9"/>
        <w:rPr>
          <w:rFonts w:hint="eastAsia" w:ascii="宋体" w:hAnsi="宋体" w:eastAsia="宋体" w:cs="宋体"/>
          <w:sz w:val="28"/>
          <w:szCs w:val="36"/>
        </w:rPr>
      </w:pPr>
      <w:r>
        <w:rPr>
          <w:rFonts w:hint="eastAsia" w:ascii="宋体" w:hAnsi="宋体" w:eastAsia="宋体" w:cs="宋体"/>
          <w:sz w:val="28"/>
          <w:szCs w:val="36"/>
        </w:rPr>
        <w:t>（三）已标价工程量清单</w:t>
      </w:r>
    </w:p>
    <w:p>
      <w:pPr>
        <w:keepNext w:val="0"/>
        <w:keepLines w:val="0"/>
        <w:pageBreakBefore w:val="0"/>
        <w:widowControl w:val="0"/>
        <w:kinsoku/>
        <w:wordWrap/>
        <w:overflowPunct/>
        <w:topLinePunct w:val="0"/>
        <w:autoSpaceDE/>
        <w:autoSpaceDN/>
        <w:bidi w:val="0"/>
        <w:adjustRightInd/>
        <w:snapToGrid/>
        <w:spacing w:line="500" w:lineRule="atLeast"/>
        <w:ind w:firstLine="601"/>
        <w:textAlignment w:val="auto"/>
        <w:outlineLvl w:val="9"/>
        <w:rPr>
          <w:rFonts w:hint="eastAsia" w:ascii="宋体" w:hAnsi="宋体" w:eastAsia="宋体" w:cs="宋体"/>
          <w:sz w:val="28"/>
          <w:szCs w:val="36"/>
          <w:lang w:eastAsia="zh-CN"/>
        </w:rPr>
      </w:pPr>
      <w:r>
        <w:rPr>
          <w:rFonts w:hint="eastAsia" w:ascii="宋体" w:hAnsi="宋体" w:eastAsia="宋体" w:cs="宋体"/>
          <w:sz w:val="28"/>
          <w:szCs w:val="36"/>
        </w:rPr>
        <w:t>（四）</w:t>
      </w:r>
      <w:r>
        <w:rPr>
          <w:rFonts w:hint="eastAsia" w:ascii="宋体" w:hAnsi="宋体" w:eastAsia="宋体" w:cs="宋体"/>
          <w:sz w:val="28"/>
          <w:szCs w:val="36"/>
          <w:lang w:eastAsia="zh-CN"/>
        </w:rPr>
        <w:t>资格审查资料</w:t>
      </w:r>
    </w:p>
    <w:p>
      <w:pPr>
        <w:keepNext w:val="0"/>
        <w:keepLines w:val="0"/>
        <w:pageBreakBefore w:val="0"/>
        <w:widowControl w:val="0"/>
        <w:kinsoku/>
        <w:wordWrap/>
        <w:overflowPunct/>
        <w:topLinePunct w:val="0"/>
        <w:autoSpaceDE/>
        <w:autoSpaceDN/>
        <w:bidi w:val="0"/>
        <w:adjustRightInd/>
        <w:snapToGrid/>
        <w:spacing w:line="500" w:lineRule="atLeast"/>
        <w:ind w:firstLine="601"/>
        <w:textAlignment w:val="auto"/>
        <w:outlineLvl w:val="9"/>
        <w:rPr>
          <w:rFonts w:hint="eastAsia" w:ascii="宋体" w:hAnsi="宋体" w:eastAsia="宋体" w:cs="宋体"/>
          <w:sz w:val="28"/>
          <w:szCs w:val="40"/>
        </w:rPr>
      </w:pPr>
      <w:r>
        <w:rPr>
          <w:rFonts w:hint="eastAsia" w:ascii="宋体" w:hAnsi="宋体" w:eastAsia="宋体" w:cs="宋体"/>
          <w:sz w:val="28"/>
          <w:szCs w:val="36"/>
        </w:rPr>
        <w:t>（五）</w:t>
      </w:r>
      <w:r>
        <w:rPr>
          <w:rFonts w:hint="eastAsia" w:ascii="宋体" w:hAnsi="宋体" w:eastAsia="宋体" w:cs="宋体"/>
          <w:sz w:val="28"/>
          <w:szCs w:val="36"/>
          <w:lang w:eastAsia="zh-CN"/>
        </w:rPr>
        <w:t>施工组织设计</w:t>
      </w:r>
    </w:p>
    <w:p>
      <w:pPr>
        <w:ind w:firstLine="600"/>
        <w:rPr>
          <w:rFonts w:hint="eastAsia" w:hAnsi="仿宋" w:cs="宋体"/>
          <w:szCs w:val="30"/>
        </w:rPr>
      </w:pPr>
    </w:p>
    <w:p>
      <w:pPr>
        <w:ind w:firstLine="600"/>
        <w:rPr>
          <w:rFonts w:hint="eastAsia" w:hAnsi="仿宋" w:cs="宋体"/>
          <w:szCs w:val="30"/>
        </w:rPr>
      </w:pPr>
    </w:p>
    <w:p>
      <w:pPr>
        <w:ind w:firstLine="600"/>
        <w:rPr>
          <w:rFonts w:hint="eastAsia" w:hAnsi="仿宋" w:cs="宋体"/>
          <w:szCs w:val="30"/>
        </w:rPr>
      </w:pPr>
    </w:p>
    <w:p>
      <w:pPr>
        <w:ind w:firstLine="600"/>
        <w:rPr>
          <w:rFonts w:hint="eastAsia" w:hAnsi="仿宋" w:cs="宋体"/>
          <w:szCs w:val="30"/>
        </w:rPr>
      </w:pPr>
    </w:p>
    <w:p>
      <w:pPr>
        <w:ind w:firstLine="600"/>
        <w:rPr>
          <w:rFonts w:hint="eastAsia" w:hAnsi="仿宋" w:cs="宋体"/>
          <w:szCs w:val="30"/>
        </w:rPr>
      </w:pPr>
    </w:p>
    <w:p>
      <w:pPr>
        <w:ind w:firstLine="600"/>
        <w:rPr>
          <w:rFonts w:hint="eastAsia" w:hAnsi="仿宋" w:cs="宋体"/>
          <w:szCs w:val="30"/>
        </w:rPr>
      </w:pPr>
    </w:p>
    <w:p>
      <w:pPr>
        <w:ind w:firstLine="600"/>
        <w:rPr>
          <w:rFonts w:hint="eastAsia" w:hAnsi="仿宋" w:cs="宋体"/>
          <w:szCs w:val="30"/>
        </w:rPr>
      </w:pPr>
    </w:p>
    <w:p>
      <w:pPr>
        <w:ind w:firstLine="600"/>
        <w:rPr>
          <w:rFonts w:hint="eastAsia" w:hAnsi="仿宋" w:cs="宋体"/>
          <w:szCs w:val="30"/>
        </w:rPr>
      </w:pPr>
    </w:p>
    <w:p>
      <w:pPr>
        <w:ind w:firstLine="600"/>
        <w:rPr>
          <w:rFonts w:hint="eastAsia" w:hAnsi="仿宋" w:cs="宋体"/>
          <w:szCs w:val="30"/>
        </w:rPr>
      </w:pPr>
    </w:p>
    <w:p>
      <w:pPr>
        <w:pStyle w:val="2"/>
        <w:rPr>
          <w:rFonts w:hint="eastAsia" w:hAnsi="仿宋" w:cs="宋体"/>
          <w:szCs w:val="30"/>
        </w:rPr>
      </w:pPr>
    </w:p>
    <w:p>
      <w:pPr>
        <w:pStyle w:val="2"/>
        <w:rPr>
          <w:rFonts w:hint="eastAsia" w:hAnsi="仿宋" w:cs="宋体"/>
          <w:szCs w:val="30"/>
        </w:rPr>
      </w:pPr>
    </w:p>
    <w:p>
      <w:pPr>
        <w:pStyle w:val="2"/>
        <w:rPr>
          <w:rFonts w:hint="eastAsia" w:hAnsi="仿宋" w:cs="宋体"/>
          <w:szCs w:val="30"/>
        </w:rPr>
      </w:pPr>
    </w:p>
    <w:p>
      <w:pPr>
        <w:pStyle w:val="2"/>
        <w:rPr>
          <w:rFonts w:hint="eastAsia" w:hAnsi="仿宋" w:cs="宋体"/>
          <w:szCs w:val="30"/>
        </w:rPr>
      </w:pPr>
    </w:p>
    <w:p>
      <w:pPr>
        <w:pStyle w:val="2"/>
        <w:rPr>
          <w:rFonts w:hint="eastAsia" w:hAnsi="仿宋" w:cs="宋体"/>
          <w:szCs w:val="30"/>
        </w:rPr>
      </w:pPr>
    </w:p>
    <w:p>
      <w:pPr>
        <w:pStyle w:val="2"/>
        <w:rPr>
          <w:rFonts w:hint="eastAsia" w:hAnsi="仿宋" w:cs="宋体"/>
          <w:szCs w:val="30"/>
        </w:rPr>
      </w:pPr>
    </w:p>
    <w:p>
      <w:pPr>
        <w:pStyle w:val="2"/>
        <w:rPr>
          <w:rFonts w:hint="eastAsia" w:hAnsi="仿宋" w:cs="宋体"/>
          <w:szCs w:val="30"/>
        </w:rPr>
      </w:pPr>
    </w:p>
    <w:p>
      <w:pPr>
        <w:rPr>
          <w:rFonts w:hint="eastAsia" w:ascii="黑体" w:hAnsi="宋体" w:eastAsia="黑体"/>
          <w:b/>
          <w:sz w:val="32"/>
          <w:szCs w:val="32"/>
          <w:u w:val="single"/>
        </w:rPr>
      </w:pPr>
    </w:p>
    <w:p>
      <w:pPr>
        <w:pStyle w:val="2"/>
        <w:rPr>
          <w:rFonts w:hint="eastAsia"/>
        </w:rPr>
      </w:pPr>
    </w:p>
    <w:p>
      <w:pPr>
        <w:rPr>
          <w:rFonts w:hint="eastAsia"/>
        </w:rPr>
      </w:pPr>
    </w:p>
    <w:p>
      <w:pPr>
        <w:spacing w:line="360" w:lineRule="auto"/>
        <w:ind w:firstLine="0" w:firstLineChars="0"/>
        <w:jc w:val="center"/>
        <w:rPr>
          <w:rFonts w:hint="eastAsia" w:ascii="黑体" w:hAnsi="宋体" w:eastAsia="黑体"/>
          <w:b/>
          <w:sz w:val="32"/>
          <w:szCs w:val="32"/>
          <w:lang w:eastAsia="zh-CN"/>
        </w:rPr>
      </w:pPr>
      <w:r>
        <w:rPr>
          <w:rFonts w:hint="eastAsia" w:ascii="黑体" w:hAnsi="宋体" w:eastAsia="黑体"/>
          <w:b/>
          <w:sz w:val="32"/>
          <w:szCs w:val="32"/>
          <w:u w:val="single"/>
          <w:lang w:val="en-US" w:eastAsia="zh-CN"/>
        </w:rPr>
        <w:t xml:space="preserve">         </w:t>
      </w:r>
      <w:r>
        <w:rPr>
          <w:rFonts w:hint="eastAsia" w:ascii="黑体" w:hAnsi="宋体" w:eastAsia="黑体"/>
          <w:b/>
          <w:sz w:val="32"/>
          <w:szCs w:val="32"/>
        </w:rPr>
        <w:t>（项目名称）</w:t>
      </w:r>
      <w:r>
        <w:rPr>
          <w:rFonts w:hint="eastAsia" w:ascii="黑体" w:hAnsi="宋体" w:eastAsia="黑体"/>
          <w:b/>
          <w:sz w:val="32"/>
          <w:szCs w:val="32"/>
          <w:u w:val="single"/>
        </w:rPr>
        <w:t xml:space="preserve">      </w:t>
      </w:r>
      <w:r>
        <w:rPr>
          <w:rFonts w:hint="eastAsia" w:ascii="黑体" w:hAnsi="宋体" w:eastAsia="黑体"/>
          <w:b/>
          <w:sz w:val="32"/>
          <w:szCs w:val="32"/>
        </w:rPr>
        <w:t>标段施工</w:t>
      </w:r>
      <w:r>
        <w:rPr>
          <w:rFonts w:hint="eastAsia" w:ascii="黑体" w:hAnsi="宋体" w:eastAsia="黑体"/>
          <w:b/>
          <w:sz w:val="32"/>
          <w:szCs w:val="32"/>
          <w:lang w:eastAsia="zh-CN"/>
        </w:rPr>
        <w:t>采购</w:t>
      </w:r>
    </w:p>
    <w:p>
      <w:pPr>
        <w:spacing w:line="360" w:lineRule="auto"/>
        <w:ind w:firstLine="600"/>
        <w:rPr>
          <w:rFonts w:ascii="黑体" w:hAnsi="宋体" w:eastAsia="黑体"/>
          <w:szCs w:val="21"/>
        </w:rPr>
      </w:pPr>
    </w:p>
    <w:p>
      <w:pPr>
        <w:spacing w:line="360" w:lineRule="auto"/>
        <w:ind w:firstLine="600"/>
        <w:rPr>
          <w:rFonts w:ascii="黑体" w:hAnsi="宋体" w:eastAsia="黑体"/>
          <w:szCs w:val="21"/>
        </w:rPr>
      </w:pPr>
    </w:p>
    <w:p>
      <w:pPr>
        <w:spacing w:line="360" w:lineRule="auto"/>
        <w:ind w:firstLine="1044"/>
        <w:jc w:val="center"/>
        <w:rPr>
          <w:rFonts w:hint="eastAsia" w:ascii="黑体" w:hAnsi="宋体" w:eastAsia="黑体"/>
          <w:b/>
          <w:sz w:val="52"/>
          <w:szCs w:val="52"/>
        </w:rPr>
      </w:pPr>
    </w:p>
    <w:p>
      <w:pPr>
        <w:spacing w:line="360" w:lineRule="auto"/>
        <w:ind w:firstLine="1044"/>
        <w:jc w:val="center"/>
        <w:rPr>
          <w:rFonts w:hint="eastAsia" w:ascii="黑体" w:hAnsi="宋体" w:eastAsia="黑体"/>
          <w:b/>
          <w:sz w:val="52"/>
          <w:szCs w:val="52"/>
        </w:rPr>
      </w:pPr>
    </w:p>
    <w:p>
      <w:pPr>
        <w:spacing w:line="360" w:lineRule="auto"/>
        <w:ind w:firstLine="1044"/>
        <w:jc w:val="center"/>
        <w:rPr>
          <w:rFonts w:ascii="黑体" w:hAnsi="宋体" w:eastAsia="黑体"/>
          <w:b/>
          <w:sz w:val="52"/>
          <w:szCs w:val="52"/>
        </w:rPr>
      </w:pPr>
    </w:p>
    <w:p>
      <w:pPr>
        <w:spacing w:line="360" w:lineRule="auto"/>
        <w:ind w:firstLine="0" w:firstLineChars="0"/>
        <w:jc w:val="center"/>
        <w:rPr>
          <w:rFonts w:ascii="黑体" w:hAnsi="宋体" w:eastAsia="黑体"/>
          <w:b/>
          <w:sz w:val="72"/>
          <w:szCs w:val="72"/>
        </w:rPr>
      </w:pPr>
      <w:r>
        <w:rPr>
          <w:rFonts w:hint="eastAsia" w:ascii="黑体" w:hAnsi="宋体" w:eastAsia="黑体"/>
          <w:b/>
          <w:sz w:val="72"/>
          <w:szCs w:val="72"/>
        </w:rPr>
        <w:t>报 价 文 件</w:t>
      </w:r>
    </w:p>
    <w:p>
      <w:pPr>
        <w:spacing w:line="360" w:lineRule="auto"/>
        <w:ind w:firstLine="643"/>
        <w:rPr>
          <w:rFonts w:ascii="黑体" w:hAnsi="宋体" w:eastAsia="黑体"/>
          <w:b/>
          <w:sz w:val="32"/>
          <w:szCs w:val="32"/>
        </w:rPr>
      </w:pPr>
    </w:p>
    <w:p>
      <w:pPr>
        <w:spacing w:line="360" w:lineRule="auto"/>
        <w:ind w:firstLine="643"/>
        <w:rPr>
          <w:rFonts w:ascii="黑体" w:hAnsi="宋体" w:eastAsia="黑体"/>
          <w:b/>
          <w:sz w:val="32"/>
          <w:szCs w:val="32"/>
        </w:rPr>
      </w:pPr>
    </w:p>
    <w:p>
      <w:pPr>
        <w:spacing w:line="360" w:lineRule="auto"/>
        <w:ind w:firstLine="643"/>
        <w:rPr>
          <w:rFonts w:hint="eastAsia" w:ascii="黑体" w:hAnsi="宋体" w:eastAsia="黑体"/>
          <w:b/>
          <w:sz w:val="32"/>
          <w:szCs w:val="32"/>
        </w:rPr>
      </w:pPr>
    </w:p>
    <w:p>
      <w:pPr>
        <w:spacing w:line="360" w:lineRule="auto"/>
        <w:ind w:firstLine="643"/>
        <w:rPr>
          <w:rFonts w:hint="eastAsia" w:ascii="黑体" w:hAnsi="宋体" w:eastAsia="黑体"/>
          <w:b/>
          <w:sz w:val="32"/>
          <w:szCs w:val="32"/>
        </w:rPr>
      </w:pPr>
    </w:p>
    <w:p>
      <w:pPr>
        <w:spacing w:line="360" w:lineRule="auto"/>
        <w:ind w:firstLine="643"/>
        <w:rPr>
          <w:rFonts w:hint="eastAsia" w:ascii="黑体" w:hAnsi="宋体" w:eastAsia="黑体"/>
          <w:b/>
          <w:sz w:val="32"/>
          <w:szCs w:val="32"/>
        </w:rPr>
      </w:pPr>
    </w:p>
    <w:p>
      <w:pPr>
        <w:pStyle w:val="3"/>
        <w:jc w:val="both"/>
        <w:rPr>
          <w:rFonts w:ascii="黑体" w:hAnsi="宋体" w:eastAsia="黑体"/>
          <w:b w:val="0"/>
          <w:sz w:val="32"/>
          <w:szCs w:val="32"/>
        </w:rPr>
      </w:pPr>
    </w:p>
    <w:p>
      <w:pPr>
        <w:rPr>
          <w:rFonts w:ascii="黑体" w:hAnsi="宋体" w:eastAsia="黑体"/>
          <w:b/>
          <w:sz w:val="32"/>
          <w:szCs w:val="32"/>
        </w:rPr>
      </w:pPr>
    </w:p>
    <w:p>
      <w:pPr>
        <w:pStyle w:val="3"/>
      </w:pPr>
    </w:p>
    <w:p>
      <w:pPr>
        <w:spacing w:line="360" w:lineRule="auto"/>
        <w:ind w:firstLine="643"/>
        <w:rPr>
          <w:rFonts w:ascii="黑体" w:hAnsi="宋体" w:eastAsia="黑体"/>
          <w:b/>
          <w:sz w:val="32"/>
          <w:szCs w:val="32"/>
        </w:rPr>
      </w:pPr>
    </w:p>
    <w:p>
      <w:pPr>
        <w:spacing w:line="360" w:lineRule="auto"/>
        <w:ind w:firstLine="0" w:firstLineChars="0"/>
        <w:jc w:val="center"/>
        <w:rPr>
          <w:rFonts w:ascii="黑体" w:hAnsi="宋体" w:eastAsia="黑体"/>
          <w:b/>
          <w:sz w:val="32"/>
          <w:szCs w:val="32"/>
        </w:rPr>
      </w:pPr>
      <w:r>
        <w:rPr>
          <w:rFonts w:hint="eastAsia" w:ascii="黑体" w:hAnsi="宋体" w:eastAsia="黑体"/>
          <w:b/>
          <w:sz w:val="32"/>
          <w:szCs w:val="32"/>
        </w:rPr>
        <w:t>报价人：</w:t>
      </w:r>
      <w:r>
        <w:rPr>
          <w:rFonts w:hint="eastAsia" w:ascii="黑体" w:hAnsi="宋体" w:eastAsia="黑体"/>
          <w:b/>
          <w:sz w:val="32"/>
          <w:szCs w:val="32"/>
          <w:u w:val="single"/>
        </w:rPr>
        <w:t xml:space="preserve">             </w:t>
      </w:r>
      <w:r>
        <w:rPr>
          <w:rFonts w:hint="eastAsia" w:ascii="黑体" w:hAnsi="宋体" w:eastAsia="黑体"/>
          <w:b/>
          <w:sz w:val="32"/>
          <w:szCs w:val="32"/>
        </w:rPr>
        <w:t>（盖单位章）</w:t>
      </w:r>
    </w:p>
    <w:p>
      <w:pPr>
        <w:spacing w:line="360" w:lineRule="auto"/>
        <w:ind w:firstLine="0" w:firstLineChars="0"/>
        <w:jc w:val="center"/>
        <w:rPr>
          <w:rFonts w:hint="eastAsia" w:ascii="黑体" w:eastAsia="黑体"/>
          <w:sz w:val="52"/>
          <w:szCs w:val="52"/>
        </w:rPr>
      </w:pPr>
      <w:r>
        <w:rPr>
          <w:rFonts w:hint="eastAsia" w:ascii="黑体" w:hAnsi="宋体" w:eastAsia="黑体"/>
          <w:b/>
          <w:sz w:val="32"/>
          <w:szCs w:val="32"/>
        </w:rPr>
        <w:t>年</w:t>
      </w:r>
      <w:r>
        <w:rPr>
          <w:rFonts w:hint="eastAsia" w:ascii="黑体" w:hAnsi="宋体" w:eastAsia="黑体"/>
          <w:b/>
          <w:sz w:val="32"/>
          <w:szCs w:val="32"/>
          <w:u w:val="single"/>
        </w:rPr>
        <w:t xml:space="preserve">      </w:t>
      </w:r>
      <w:r>
        <w:rPr>
          <w:rFonts w:hint="eastAsia" w:ascii="黑体" w:hAnsi="宋体" w:eastAsia="黑体"/>
          <w:b/>
          <w:sz w:val="32"/>
          <w:szCs w:val="32"/>
        </w:rPr>
        <w:t>月</w:t>
      </w:r>
      <w:r>
        <w:rPr>
          <w:rFonts w:hint="eastAsia" w:ascii="黑体" w:hAnsi="宋体" w:eastAsia="黑体"/>
          <w:b/>
          <w:sz w:val="32"/>
          <w:szCs w:val="32"/>
          <w:u w:val="single"/>
        </w:rPr>
        <w:t xml:space="preserve">    </w:t>
      </w:r>
      <w:r>
        <w:rPr>
          <w:rFonts w:hint="eastAsia" w:ascii="黑体" w:hAnsi="宋体" w:eastAsia="黑体"/>
          <w:b/>
          <w:sz w:val="32"/>
          <w:szCs w:val="32"/>
        </w:rPr>
        <w:t>日</w:t>
      </w:r>
    </w:p>
    <w:p>
      <w:pPr>
        <w:ind w:left="0" w:leftChars="0" w:firstLine="0" w:firstLineChars="0"/>
        <w:rPr>
          <w:rFonts w:hint="eastAsia"/>
        </w:rPr>
      </w:pPr>
      <w:bookmarkStart w:id="84" w:name="_Toc24300"/>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outlineLvl w:val="9"/>
        <w:rPr>
          <w:rFonts w:hint="eastAsia" w:ascii="宋体" w:hAnsi="宋体" w:eastAsia="宋体" w:cs="宋体"/>
          <w:b/>
          <w:sz w:val="32"/>
          <w:szCs w:val="32"/>
        </w:rPr>
      </w:pPr>
      <w:r>
        <w:rPr>
          <w:rFonts w:hint="eastAsia" w:ascii="宋体" w:hAnsi="宋体" w:eastAsia="宋体" w:cs="宋体"/>
          <w:b/>
          <w:sz w:val="32"/>
          <w:szCs w:val="32"/>
        </w:rPr>
        <w:t>一、报价函及报价函附录</w:t>
      </w:r>
      <w:bookmarkEnd w:id="84"/>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outlineLvl w:val="9"/>
        <w:rPr>
          <w:rFonts w:hint="eastAsia" w:ascii="宋体" w:hAnsi="宋体" w:eastAsia="宋体" w:cs="宋体"/>
          <w:b/>
          <w:sz w:val="32"/>
          <w:szCs w:val="32"/>
        </w:rPr>
      </w:pPr>
      <w:bookmarkStart w:id="85" w:name="_Toc30081"/>
      <w:r>
        <w:rPr>
          <w:rFonts w:hint="eastAsia" w:ascii="宋体" w:hAnsi="宋体" w:eastAsia="宋体" w:cs="宋体"/>
          <w:b/>
          <w:sz w:val="32"/>
          <w:szCs w:val="32"/>
        </w:rPr>
        <w:t>（一）报价函</w:t>
      </w:r>
      <w:bookmarkEnd w:id="85"/>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outlineLvl w:val="9"/>
        <w:rPr>
          <w:rFonts w:hint="eastAsia" w:ascii="宋体" w:hAnsi="宋体" w:eastAsia="宋体" w:cs="宋体"/>
          <w:sz w:val="24"/>
          <w:szCs w:val="24"/>
        </w:rPr>
      </w:pPr>
      <w:r>
        <w:rPr>
          <w:rFonts w:hint="eastAsia" w:ascii="宋体" w:hAnsi="宋体" w:eastAsia="宋体" w:cs="宋体"/>
          <w:sz w:val="24"/>
          <w:szCs w:val="24"/>
          <w:u w:val="single"/>
        </w:rPr>
        <w:t>（</w:t>
      </w:r>
      <w:r>
        <w:rPr>
          <w:rFonts w:hint="eastAsia" w:ascii="宋体" w:hAnsi="宋体" w:eastAsia="宋体" w:cs="宋体"/>
          <w:sz w:val="24"/>
          <w:szCs w:val="24"/>
          <w:u w:val="single"/>
          <w:lang w:eastAsia="zh-CN"/>
        </w:rPr>
        <w:t>采购</w:t>
      </w:r>
      <w:r>
        <w:rPr>
          <w:rFonts w:hint="eastAsia" w:ascii="宋体" w:hAnsi="宋体" w:eastAsia="宋体" w:cs="宋体"/>
          <w:sz w:val="24"/>
          <w:szCs w:val="24"/>
          <w:u w:val="single"/>
        </w:rPr>
        <w:t>人名称）</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outlineLvl w:val="9"/>
        <w:rPr>
          <w:rFonts w:hint="eastAsia" w:ascii="宋体" w:hAnsi="宋体" w:eastAsia="宋体" w:cs="宋体"/>
          <w:sz w:val="24"/>
          <w:szCs w:val="24"/>
        </w:rPr>
      </w:pPr>
      <w:r>
        <w:rPr>
          <w:rFonts w:hint="eastAsia" w:ascii="宋体" w:hAnsi="宋体" w:eastAsia="宋体" w:cs="宋体"/>
          <w:sz w:val="24"/>
          <w:szCs w:val="24"/>
        </w:rPr>
        <w:t>1.我方已仔细研究了</w:t>
      </w:r>
      <w:r>
        <w:rPr>
          <w:rFonts w:hint="eastAsia" w:ascii="宋体" w:hAnsi="宋体" w:eastAsia="宋体" w:cs="宋体"/>
          <w:sz w:val="24"/>
          <w:szCs w:val="24"/>
          <w:u w:val="single"/>
        </w:rPr>
        <w:t xml:space="preserve">            </w:t>
      </w:r>
      <w:r>
        <w:rPr>
          <w:rFonts w:hint="eastAsia" w:ascii="宋体" w:hAnsi="宋体" w:eastAsia="宋体" w:cs="宋体"/>
          <w:sz w:val="24"/>
          <w:szCs w:val="24"/>
        </w:rPr>
        <w:t>（项目名称）</w:t>
      </w:r>
      <w:r>
        <w:rPr>
          <w:rFonts w:hint="eastAsia" w:ascii="宋体" w:hAnsi="宋体" w:eastAsia="宋体" w:cs="宋体"/>
          <w:sz w:val="24"/>
          <w:szCs w:val="24"/>
          <w:lang w:eastAsia="zh-CN"/>
        </w:rPr>
        <w:t>采购询比文件</w:t>
      </w:r>
      <w:r>
        <w:rPr>
          <w:rFonts w:hint="eastAsia" w:ascii="宋体" w:hAnsi="宋体" w:eastAsia="宋体" w:cs="宋体"/>
          <w:sz w:val="24"/>
          <w:szCs w:val="24"/>
        </w:rPr>
        <w:t>的全部内容（含补遗书第</w:t>
      </w:r>
      <w:r>
        <w:rPr>
          <w:rFonts w:hint="eastAsia" w:ascii="宋体" w:hAnsi="宋体" w:eastAsia="宋体" w:cs="宋体"/>
          <w:sz w:val="24"/>
          <w:szCs w:val="24"/>
          <w:u w:val="single"/>
        </w:rPr>
        <w:t xml:space="preserve">  </w:t>
      </w:r>
      <w:r>
        <w:rPr>
          <w:rFonts w:hint="eastAsia" w:ascii="宋体" w:hAnsi="宋体" w:eastAsia="宋体" w:cs="宋体"/>
          <w:sz w:val="24"/>
          <w:szCs w:val="24"/>
        </w:rPr>
        <w:t>号至第</w:t>
      </w:r>
      <w:r>
        <w:rPr>
          <w:rFonts w:hint="eastAsia" w:ascii="宋体" w:hAnsi="宋体" w:eastAsia="宋体" w:cs="宋体"/>
          <w:sz w:val="24"/>
          <w:szCs w:val="24"/>
          <w:u w:val="single"/>
        </w:rPr>
        <w:t xml:space="preserve">  </w:t>
      </w:r>
      <w:r>
        <w:rPr>
          <w:rFonts w:hint="eastAsia" w:ascii="宋体" w:hAnsi="宋体" w:eastAsia="宋体" w:cs="宋体"/>
          <w:sz w:val="24"/>
          <w:szCs w:val="24"/>
        </w:rPr>
        <w:t>号），在考察工程现场后，愿意以人民币（大写）</w:t>
      </w:r>
      <w:r>
        <w:rPr>
          <w:rFonts w:hint="eastAsia" w:ascii="宋体" w:hAnsi="宋体" w:eastAsia="宋体" w:cs="宋体"/>
          <w:sz w:val="24"/>
          <w:szCs w:val="24"/>
          <w:u w:val="single"/>
        </w:rPr>
        <w:t xml:space="preserve">       </w:t>
      </w:r>
      <w:r>
        <w:rPr>
          <w:rFonts w:hint="eastAsia" w:ascii="宋体" w:hAnsi="宋体" w:eastAsia="宋体" w:cs="宋体"/>
          <w:sz w:val="24"/>
          <w:szCs w:val="24"/>
        </w:rPr>
        <w:t>元（¥</w:t>
      </w:r>
      <w:r>
        <w:rPr>
          <w:rFonts w:hint="eastAsia" w:ascii="宋体" w:hAnsi="宋体" w:eastAsia="宋体" w:cs="宋体"/>
          <w:sz w:val="24"/>
          <w:szCs w:val="24"/>
          <w:u w:val="single"/>
        </w:rPr>
        <w:t xml:space="preserve">   </w:t>
      </w:r>
      <w:r>
        <w:rPr>
          <w:rFonts w:hint="eastAsia" w:ascii="宋体" w:hAnsi="宋体" w:eastAsia="宋体" w:cs="宋体"/>
          <w:sz w:val="24"/>
          <w:szCs w:val="24"/>
        </w:rPr>
        <w:t>）的总报价（或根据</w:t>
      </w:r>
      <w:r>
        <w:rPr>
          <w:rFonts w:hint="eastAsia" w:ascii="宋体" w:hAnsi="宋体" w:eastAsia="宋体" w:cs="宋体"/>
          <w:sz w:val="24"/>
          <w:szCs w:val="24"/>
          <w:lang w:eastAsia="zh-CN"/>
        </w:rPr>
        <w:t>采购</w:t>
      </w:r>
      <w:r>
        <w:rPr>
          <w:rFonts w:hint="eastAsia" w:ascii="宋体" w:hAnsi="宋体" w:eastAsia="宋体" w:cs="宋体"/>
          <w:sz w:val="24"/>
          <w:szCs w:val="24"/>
        </w:rPr>
        <w:t>文件规定修正核实后确定的另一金额），工期</w:t>
      </w:r>
      <w:r>
        <w:rPr>
          <w:rFonts w:hint="eastAsia" w:ascii="宋体" w:hAnsi="宋体" w:eastAsia="宋体" w:cs="宋体"/>
          <w:sz w:val="24"/>
          <w:szCs w:val="24"/>
          <w:u w:val="single"/>
        </w:rPr>
        <w:t xml:space="preserve">   </w:t>
      </w:r>
      <w:r>
        <w:rPr>
          <w:rFonts w:hint="eastAsia" w:ascii="宋体" w:hAnsi="宋体" w:eastAsia="宋体" w:cs="宋体"/>
          <w:sz w:val="24"/>
          <w:szCs w:val="24"/>
        </w:rPr>
        <w:t>日历天，按合同约定实施和完成承包工程，修补工程中的任何缺陷，工程质量达到</w:t>
      </w:r>
      <w:r>
        <w:rPr>
          <w:rFonts w:hint="eastAsia" w:ascii="宋体" w:hAnsi="宋体" w:eastAsia="宋体" w:cs="宋体"/>
          <w:sz w:val="24"/>
          <w:szCs w:val="24"/>
          <w:u w:val="single"/>
        </w:rPr>
        <w:t xml:space="preserve"> 合格 </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outlineLvl w:val="9"/>
        <w:rPr>
          <w:rFonts w:hint="eastAsia" w:ascii="宋体" w:hAnsi="宋体" w:eastAsia="宋体" w:cs="宋体"/>
          <w:sz w:val="24"/>
          <w:szCs w:val="24"/>
        </w:rPr>
      </w:pPr>
      <w:r>
        <w:rPr>
          <w:rFonts w:hint="eastAsia" w:ascii="宋体" w:hAnsi="宋体" w:eastAsia="宋体" w:cs="宋体"/>
          <w:sz w:val="24"/>
          <w:szCs w:val="24"/>
        </w:rPr>
        <w:t>2.如我方中标：</w:t>
      </w:r>
      <w:bookmarkStart w:id="99" w:name="_GoBack"/>
      <w:bookmarkEnd w:id="99"/>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outlineLvl w:val="9"/>
        <w:rPr>
          <w:rFonts w:hint="eastAsia" w:ascii="宋体" w:hAnsi="宋体" w:eastAsia="宋体" w:cs="宋体"/>
          <w:sz w:val="24"/>
          <w:szCs w:val="24"/>
        </w:rPr>
      </w:pPr>
      <w:r>
        <w:rPr>
          <w:rFonts w:hint="eastAsia" w:ascii="宋体" w:hAnsi="宋体" w:eastAsia="宋体" w:cs="宋体"/>
          <w:sz w:val="24"/>
          <w:szCs w:val="24"/>
        </w:rPr>
        <w:t>（1）我方承诺在收到</w:t>
      </w:r>
      <w:r>
        <w:rPr>
          <w:rFonts w:hint="eastAsia" w:ascii="宋体" w:hAnsi="宋体" w:eastAsia="宋体" w:cs="宋体"/>
          <w:sz w:val="24"/>
          <w:szCs w:val="24"/>
          <w:lang w:eastAsia="zh-CN"/>
        </w:rPr>
        <w:t>成交</w:t>
      </w:r>
      <w:r>
        <w:rPr>
          <w:rFonts w:hint="eastAsia" w:ascii="宋体" w:hAnsi="宋体" w:eastAsia="宋体" w:cs="宋体"/>
          <w:sz w:val="24"/>
          <w:szCs w:val="24"/>
        </w:rPr>
        <w:t>通知书后，在</w:t>
      </w:r>
      <w:r>
        <w:rPr>
          <w:rFonts w:hint="eastAsia" w:ascii="宋体" w:hAnsi="宋体" w:eastAsia="宋体" w:cs="宋体"/>
          <w:sz w:val="24"/>
          <w:szCs w:val="24"/>
          <w:lang w:eastAsia="zh-CN"/>
        </w:rPr>
        <w:t>成交</w:t>
      </w:r>
      <w:r>
        <w:rPr>
          <w:rFonts w:hint="eastAsia" w:ascii="宋体" w:hAnsi="宋体" w:eastAsia="宋体" w:cs="宋体"/>
          <w:sz w:val="24"/>
          <w:szCs w:val="24"/>
        </w:rPr>
        <w:t>通知书规定的期限内与你方签订合同。</w:t>
      </w: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outlineLvl w:val="9"/>
        <w:rPr>
          <w:rFonts w:hint="eastAsia" w:ascii="宋体" w:hAnsi="宋体" w:eastAsia="宋体" w:cs="宋体"/>
          <w:sz w:val="24"/>
          <w:szCs w:val="24"/>
        </w:rPr>
      </w:pPr>
      <w:r>
        <w:rPr>
          <w:rFonts w:hint="eastAsia" w:ascii="宋体" w:hAnsi="宋体" w:eastAsia="宋体" w:cs="宋体"/>
          <w:sz w:val="24"/>
          <w:szCs w:val="24"/>
        </w:rPr>
        <w:t>（2）随同本报价函递交的报价函附录属于合同文件的组成部分。</w:t>
      </w: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outlineLvl w:val="9"/>
        <w:rPr>
          <w:rFonts w:hint="eastAsia" w:ascii="宋体" w:hAnsi="宋体" w:eastAsia="宋体" w:cs="宋体"/>
          <w:sz w:val="24"/>
          <w:szCs w:val="24"/>
        </w:rPr>
      </w:pPr>
      <w:r>
        <w:rPr>
          <w:rFonts w:hint="eastAsia" w:ascii="宋体" w:hAnsi="宋体" w:eastAsia="宋体" w:cs="宋体"/>
          <w:sz w:val="24"/>
          <w:szCs w:val="24"/>
        </w:rPr>
        <w:t>（4）我方承诺在合同约定的期限内完成并移交全部合同工程。</w:t>
      </w: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outlineLvl w:val="9"/>
        <w:rPr>
          <w:rFonts w:hint="eastAsia" w:ascii="宋体" w:hAnsi="宋体" w:eastAsia="宋体" w:cs="宋体"/>
          <w:sz w:val="24"/>
          <w:szCs w:val="24"/>
        </w:rPr>
      </w:pPr>
      <w:r>
        <w:rPr>
          <w:rFonts w:hint="eastAsia" w:ascii="宋体" w:hAnsi="宋体" w:eastAsia="宋体" w:cs="宋体"/>
          <w:sz w:val="24"/>
          <w:szCs w:val="24"/>
        </w:rPr>
        <w:t>3.我方在此声明，所递交的报价文件及有关资料内容完整、真实和准确。</w:t>
      </w: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outlineLvl w:val="9"/>
        <w:rPr>
          <w:rFonts w:hint="eastAsia" w:ascii="宋体" w:hAnsi="宋体" w:eastAsia="宋体" w:cs="宋体"/>
          <w:sz w:val="24"/>
          <w:szCs w:val="24"/>
        </w:rPr>
      </w:pPr>
      <w:r>
        <w:rPr>
          <w:rFonts w:hint="eastAsia" w:ascii="宋体" w:hAnsi="宋体" w:eastAsia="宋体" w:cs="宋体"/>
          <w:sz w:val="24"/>
          <w:szCs w:val="24"/>
        </w:rPr>
        <w:t>4.在合同协议书正式签署生效之前，本报价函连同你方的</w:t>
      </w:r>
      <w:r>
        <w:rPr>
          <w:rFonts w:hint="eastAsia" w:ascii="宋体" w:hAnsi="宋体" w:eastAsia="宋体" w:cs="宋体"/>
          <w:sz w:val="24"/>
          <w:szCs w:val="24"/>
          <w:lang w:eastAsia="zh-CN"/>
        </w:rPr>
        <w:t>成交</w:t>
      </w:r>
      <w:r>
        <w:rPr>
          <w:rFonts w:hint="eastAsia" w:ascii="宋体" w:hAnsi="宋体" w:eastAsia="宋体" w:cs="宋体"/>
          <w:sz w:val="24"/>
          <w:szCs w:val="24"/>
        </w:rPr>
        <w:t>通知书将构成我们双方之间共同遵守的文件，对双方具有约束力。</w:t>
      </w: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outlineLvl w:val="9"/>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u w:val="single"/>
        </w:rPr>
        <w:t xml:space="preserve">                              </w:t>
      </w:r>
      <w:r>
        <w:rPr>
          <w:rFonts w:hint="eastAsia" w:ascii="宋体" w:hAnsi="宋体" w:eastAsia="宋体" w:cs="宋体"/>
          <w:sz w:val="24"/>
          <w:szCs w:val="24"/>
        </w:rPr>
        <w:t>（其他补充说明）。</w:t>
      </w:r>
    </w:p>
    <w:p>
      <w:pPr>
        <w:keepNext w:val="0"/>
        <w:keepLines w:val="0"/>
        <w:pageBreakBefore w:val="0"/>
        <w:widowControl w:val="0"/>
        <w:kinsoku/>
        <w:wordWrap/>
        <w:overflowPunct/>
        <w:topLinePunct w:val="0"/>
        <w:autoSpaceDE/>
        <w:autoSpaceDN/>
        <w:bidi w:val="0"/>
        <w:adjustRightInd/>
        <w:snapToGrid/>
        <w:spacing w:line="500" w:lineRule="exact"/>
        <w:ind w:firstLine="40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00"/>
        <w:textAlignment w:val="auto"/>
        <w:outlineLvl w:val="9"/>
        <w:rPr>
          <w:rFonts w:hint="eastAsia" w:ascii="宋体" w:hAnsi="宋体" w:eastAsia="宋体" w:cs="宋体"/>
          <w:sz w:val="24"/>
          <w:szCs w:val="24"/>
        </w:rPr>
      </w:pPr>
    </w:p>
    <w:p>
      <w:pPr>
        <w:keepNext w:val="0"/>
        <w:keepLines w:val="0"/>
        <w:pageBreakBefore w:val="0"/>
        <w:widowControl w:val="0"/>
        <w:tabs>
          <w:tab w:val="left" w:pos="2977"/>
          <w:tab w:val="left" w:pos="3261"/>
        </w:tabs>
        <w:kinsoku/>
        <w:wordWrap/>
        <w:overflowPunct/>
        <w:topLinePunct w:val="0"/>
        <w:autoSpaceDE/>
        <w:autoSpaceDN/>
        <w:bidi w:val="0"/>
        <w:adjustRightInd/>
        <w:snapToGrid/>
        <w:spacing w:line="500" w:lineRule="exact"/>
        <w:ind w:firstLine="40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报 价 人：</w:t>
      </w:r>
      <w:r>
        <w:rPr>
          <w:rFonts w:hint="eastAsia" w:ascii="宋体" w:hAnsi="宋体" w:eastAsia="宋体" w:cs="宋体"/>
          <w:sz w:val="24"/>
          <w:szCs w:val="24"/>
          <w:u w:val="single"/>
        </w:rPr>
        <w:t xml:space="preserve">                     </w:t>
      </w:r>
      <w:r>
        <w:rPr>
          <w:rFonts w:hint="eastAsia" w:ascii="宋体" w:hAnsi="宋体" w:eastAsia="宋体" w:cs="宋体"/>
          <w:sz w:val="24"/>
          <w:szCs w:val="24"/>
        </w:rPr>
        <w:t>（盖单位章）</w:t>
      </w: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法定代表人或其委托代理人：</w:t>
      </w:r>
      <w:r>
        <w:rPr>
          <w:rFonts w:hint="eastAsia" w:ascii="宋体" w:hAnsi="宋体" w:eastAsia="宋体" w:cs="宋体"/>
          <w:sz w:val="24"/>
          <w:szCs w:val="24"/>
          <w:u w:val="single"/>
        </w:rPr>
        <w:t xml:space="preserve">        </w:t>
      </w:r>
      <w:r>
        <w:rPr>
          <w:rFonts w:hint="eastAsia" w:ascii="宋体" w:hAnsi="宋体" w:eastAsia="宋体" w:cs="宋体"/>
          <w:sz w:val="24"/>
          <w:szCs w:val="24"/>
        </w:rPr>
        <w:t>（签字）</w:t>
      </w: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地址：</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电话：</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传真：</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ind w:firstLine="0" w:firstLineChars="0"/>
        <w:jc w:val="center"/>
        <w:rPr>
          <w:rFonts w:hint="eastAsia" w:ascii="宋体" w:hAnsi="宋体" w:eastAsia="宋体" w:cs="宋体"/>
          <w:b/>
          <w:sz w:val="24"/>
        </w:rPr>
      </w:pPr>
      <w:r>
        <w:rPr>
          <w:rFonts w:hint="eastAsia" w:ascii="宋体" w:hAnsi="宋体" w:eastAsia="宋体" w:cs="宋体"/>
          <w:sz w:val="24"/>
        </w:rPr>
        <w:br w:type="page"/>
      </w:r>
      <w:bookmarkStart w:id="86" w:name="_Toc32742"/>
      <w:r>
        <w:rPr>
          <w:rFonts w:hint="eastAsia" w:ascii="宋体" w:hAnsi="宋体" w:eastAsia="宋体" w:cs="宋体"/>
          <w:b/>
          <w:sz w:val="32"/>
          <w:szCs w:val="40"/>
        </w:rPr>
        <w:t>（二）报价函附录</w:t>
      </w:r>
      <w:bookmarkEnd w:id="86"/>
    </w:p>
    <w:tbl>
      <w:tblPr>
        <w:tblStyle w:val="61"/>
        <w:tblW w:w="9384" w:type="dxa"/>
        <w:jc w:val="center"/>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745"/>
        <w:gridCol w:w="2787"/>
        <w:gridCol w:w="4494"/>
        <w:gridCol w:w="13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67" w:hRule="exact"/>
          <w:jc w:val="center"/>
        </w:trPr>
        <w:tc>
          <w:tcPr>
            <w:tcW w:w="745" w:type="dxa"/>
            <w:noWrap w:val="0"/>
            <w:vAlign w:val="center"/>
          </w:tcPr>
          <w:p>
            <w:pPr>
              <w:ind w:firstLine="0" w:firstLineChars="0"/>
              <w:jc w:val="center"/>
              <w:rPr>
                <w:rFonts w:hint="eastAsia" w:ascii="宋体" w:hAnsi="宋体" w:eastAsia="宋体" w:cs="宋体"/>
                <w:sz w:val="28"/>
                <w:szCs w:val="28"/>
              </w:rPr>
            </w:pPr>
            <w:r>
              <w:rPr>
                <w:rFonts w:hint="eastAsia" w:ascii="宋体" w:hAnsi="宋体" w:eastAsia="宋体" w:cs="宋体"/>
                <w:sz w:val="28"/>
                <w:szCs w:val="28"/>
              </w:rPr>
              <w:t>序号</w:t>
            </w:r>
          </w:p>
        </w:tc>
        <w:tc>
          <w:tcPr>
            <w:tcW w:w="2787" w:type="dxa"/>
            <w:noWrap w:val="0"/>
            <w:vAlign w:val="center"/>
          </w:tcPr>
          <w:p>
            <w:pPr>
              <w:ind w:firstLine="0" w:firstLineChars="0"/>
              <w:jc w:val="center"/>
              <w:rPr>
                <w:rFonts w:hint="eastAsia" w:ascii="宋体" w:hAnsi="宋体" w:eastAsia="宋体" w:cs="宋体"/>
                <w:sz w:val="28"/>
                <w:szCs w:val="28"/>
              </w:rPr>
            </w:pPr>
            <w:r>
              <w:rPr>
                <w:rFonts w:hint="eastAsia" w:ascii="宋体" w:hAnsi="宋体" w:eastAsia="宋体" w:cs="宋体"/>
                <w:sz w:val="28"/>
                <w:szCs w:val="28"/>
              </w:rPr>
              <w:t>条款名称</w:t>
            </w:r>
          </w:p>
        </w:tc>
        <w:tc>
          <w:tcPr>
            <w:tcW w:w="4494" w:type="dxa"/>
            <w:noWrap w:val="0"/>
            <w:vAlign w:val="center"/>
          </w:tcPr>
          <w:p>
            <w:pPr>
              <w:ind w:firstLine="560"/>
              <w:jc w:val="center"/>
              <w:rPr>
                <w:rFonts w:hint="eastAsia" w:ascii="宋体" w:hAnsi="宋体" w:eastAsia="宋体" w:cs="宋体"/>
                <w:sz w:val="28"/>
                <w:szCs w:val="28"/>
              </w:rPr>
            </w:pPr>
            <w:r>
              <w:rPr>
                <w:rFonts w:hint="eastAsia" w:ascii="宋体" w:hAnsi="宋体" w:eastAsia="宋体" w:cs="宋体"/>
                <w:sz w:val="28"/>
                <w:szCs w:val="28"/>
              </w:rPr>
              <w:t>约定内容</w:t>
            </w:r>
          </w:p>
        </w:tc>
        <w:tc>
          <w:tcPr>
            <w:tcW w:w="1358" w:type="dxa"/>
            <w:noWrap w:val="0"/>
            <w:vAlign w:val="center"/>
          </w:tcPr>
          <w:p>
            <w:pPr>
              <w:ind w:firstLine="0" w:firstLineChars="0"/>
              <w:jc w:val="center"/>
              <w:rPr>
                <w:rFonts w:hint="eastAsia" w:ascii="宋体" w:hAnsi="宋体" w:eastAsia="宋体" w:cs="宋体"/>
                <w:sz w:val="28"/>
                <w:szCs w:val="28"/>
              </w:rPr>
            </w:pPr>
            <w:r>
              <w:rPr>
                <w:rFonts w:hint="eastAsia" w:ascii="宋体" w:hAnsi="宋体" w:eastAsia="宋体" w:cs="宋体"/>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80" w:hRule="exact"/>
          <w:jc w:val="center"/>
        </w:trPr>
        <w:tc>
          <w:tcPr>
            <w:tcW w:w="74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2787" w:type="dxa"/>
            <w:noWrap w:val="0"/>
            <w:vAlign w:val="center"/>
          </w:tcPr>
          <w:p>
            <w:pPr>
              <w:ind w:firstLine="240" w:firstLineChars="100"/>
              <w:rPr>
                <w:rFonts w:hint="eastAsia" w:ascii="宋体" w:hAnsi="宋体" w:eastAsia="宋体" w:cs="宋体"/>
                <w:sz w:val="24"/>
                <w:szCs w:val="24"/>
              </w:rPr>
            </w:pPr>
            <w:r>
              <w:rPr>
                <w:rFonts w:hint="eastAsia" w:ascii="宋体" w:hAnsi="宋体" w:eastAsia="宋体" w:cs="宋体"/>
                <w:sz w:val="24"/>
                <w:szCs w:val="24"/>
              </w:rPr>
              <w:t>缺陷责任期</w:t>
            </w:r>
          </w:p>
        </w:tc>
        <w:tc>
          <w:tcPr>
            <w:tcW w:w="449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自实际交工日期起计算</w:t>
            </w:r>
            <w:r>
              <w:rPr>
                <w:rFonts w:hint="eastAsia" w:ascii="宋体" w:hAnsi="宋体" w:eastAsia="宋体" w:cs="宋体"/>
                <w:sz w:val="24"/>
                <w:szCs w:val="24"/>
                <w:u w:val="single"/>
                <w:lang w:val="en-US" w:eastAsia="zh-CN"/>
              </w:rPr>
              <w:t>1</w:t>
            </w:r>
            <w:r>
              <w:rPr>
                <w:rFonts w:hint="eastAsia" w:ascii="宋体" w:hAnsi="宋体" w:eastAsia="宋体" w:cs="宋体"/>
                <w:sz w:val="24"/>
                <w:szCs w:val="24"/>
              </w:rPr>
              <w:t>年</w:t>
            </w:r>
          </w:p>
        </w:tc>
        <w:tc>
          <w:tcPr>
            <w:tcW w:w="1358" w:type="dxa"/>
            <w:noWrap w:val="0"/>
            <w:vAlign w:val="center"/>
          </w:tcPr>
          <w:p>
            <w:pPr>
              <w:ind w:firstLine="0" w:firstLineChars="0"/>
              <w:jc w:val="center"/>
              <w:rPr>
                <w:rFonts w:hint="eastAsia" w:ascii="宋体" w:hAnsi="宋体" w:eastAsia="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80" w:hRule="exact"/>
          <w:jc w:val="center"/>
        </w:trPr>
        <w:tc>
          <w:tcPr>
            <w:tcW w:w="745"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rPr>
              <w:t>2</w:t>
            </w:r>
          </w:p>
        </w:tc>
        <w:tc>
          <w:tcPr>
            <w:tcW w:w="2787" w:type="dxa"/>
            <w:noWrap w:val="0"/>
            <w:vAlign w:val="center"/>
          </w:tcPr>
          <w:p>
            <w:pPr>
              <w:ind w:firstLine="240" w:firstLineChars="100"/>
              <w:rPr>
                <w:rFonts w:hint="eastAsia" w:ascii="宋体" w:hAnsi="宋体" w:eastAsia="宋体" w:cs="宋体"/>
                <w:sz w:val="24"/>
                <w:szCs w:val="24"/>
              </w:rPr>
            </w:pPr>
            <w:r>
              <w:rPr>
                <w:rFonts w:hint="eastAsia" w:ascii="宋体" w:hAnsi="宋体" w:eastAsia="宋体" w:cs="宋体"/>
                <w:sz w:val="24"/>
                <w:szCs w:val="24"/>
              </w:rPr>
              <w:t>逾期交工违约金</w:t>
            </w:r>
          </w:p>
        </w:tc>
        <w:tc>
          <w:tcPr>
            <w:tcW w:w="449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u w:val="single"/>
                <w:lang w:val="en-US" w:eastAsia="zh-CN"/>
              </w:rPr>
              <w:t>1000</w:t>
            </w:r>
            <w:r>
              <w:rPr>
                <w:rFonts w:hint="eastAsia" w:ascii="宋体" w:hAnsi="宋体" w:eastAsia="宋体" w:cs="宋体"/>
                <w:sz w:val="24"/>
                <w:szCs w:val="24"/>
              </w:rPr>
              <w:t>元/天</w:t>
            </w:r>
          </w:p>
        </w:tc>
        <w:tc>
          <w:tcPr>
            <w:tcW w:w="1358" w:type="dxa"/>
            <w:noWrap w:val="0"/>
            <w:vAlign w:val="center"/>
          </w:tcPr>
          <w:p>
            <w:pPr>
              <w:ind w:firstLine="0" w:firstLineChars="0"/>
              <w:jc w:val="center"/>
              <w:rPr>
                <w:rFonts w:hint="eastAsia" w:ascii="宋体" w:hAnsi="宋体" w:eastAsia="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80" w:hRule="exact"/>
          <w:jc w:val="center"/>
        </w:trPr>
        <w:tc>
          <w:tcPr>
            <w:tcW w:w="745"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rPr>
              <w:t>3</w:t>
            </w:r>
          </w:p>
        </w:tc>
        <w:tc>
          <w:tcPr>
            <w:tcW w:w="2787" w:type="dxa"/>
            <w:noWrap w:val="0"/>
            <w:vAlign w:val="center"/>
          </w:tcPr>
          <w:p>
            <w:pPr>
              <w:ind w:firstLine="240" w:firstLineChars="100"/>
              <w:rPr>
                <w:rFonts w:hint="eastAsia" w:ascii="宋体" w:hAnsi="宋体" w:eastAsia="宋体" w:cs="宋体"/>
                <w:sz w:val="24"/>
                <w:szCs w:val="24"/>
              </w:rPr>
            </w:pPr>
            <w:r>
              <w:rPr>
                <w:rFonts w:hint="eastAsia" w:ascii="宋体" w:hAnsi="宋体" w:eastAsia="宋体" w:cs="宋体"/>
                <w:sz w:val="24"/>
                <w:szCs w:val="24"/>
              </w:rPr>
              <w:t>逾期交工违约金限额</w:t>
            </w:r>
          </w:p>
        </w:tc>
        <w:tc>
          <w:tcPr>
            <w:tcW w:w="449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u w:val="single"/>
                <w:lang w:val="en-US" w:eastAsia="zh-CN"/>
              </w:rPr>
              <w:t>5</w:t>
            </w:r>
            <w:r>
              <w:rPr>
                <w:rFonts w:hint="eastAsia" w:ascii="宋体" w:hAnsi="宋体" w:eastAsia="宋体" w:cs="宋体"/>
                <w:sz w:val="24"/>
                <w:szCs w:val="24"/>
              </w:rPr>
              <w:t>%签约合同价</w:t>
            </w:r>
          </w:p>
        </w:tc>
        <w:tc>
          <w:tcPr>
            <w:tcW w:w="1358" w:type="dxa"/>
            <w:noWrap w:val="0"/>
            <w:vAlign w:val="center"/>
          </w:tcPr>
          <w:p>
            <w:pPr>
              <w:ind w:firstLine="0" w:firstLineChars="0"/>
              <w:jc w:val="center"/>
              <w:rPr>
                <w:rFonts w:hint="eastAsia" w:ascii="宋体" w:hAnsi="宋体" w:eastAsia="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80" w:hRule="exact"/>
          <w:jc w:val="center"/>
        </w:trPr>
        <w:tc>
          <w:tcPr>
            <w:tcW w:w="745"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rPr>
              <w:t>4</w:t>
            </w:r>
          </w:p>
        </w:tc>
        <w:tc>
          <w:tcPr>
            <w:tcW w:w="2787" w:type="dxa"/>
            <w:noWrap w:val="0"/>
            <w:vAlign w:val="center"/>
          </w:tcPr>
          <w:p>
            <w:pPr>
              <w:ind w:firstLine="240" w:firstLineChars="100"/>
              <w:rPr>
                <w:rFonts w:hint="eastAsia" w:ascii="宋体" w:hAnsi="宋体" w:eastAsia="宋体" w:cs="宋体"/>
                <w:sz w:val="24"/>
                <w:szCs w:val="24"/>
              </w:rPr>
            </w:pPr>
            <w:r>
              <w:rPr>
                <w:rFonts w:hint="eastAsia" w:ascii="宋体" w:hAnsi="宋体" w:eastAsia="宋体" w:cs="宋体"/>
                <w:sz w:val="24"/>
                <w:szCs w:val="24"/>
              </w:rPr>
              <w:t>提前交工的奖金</w:t>
            </w:r>
          </w:p>
        </w:tc>
        <w:tc>
          <w:tcPr>
            <w:tcW w:w="449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u w:val="single"/>
                <w:lang w:val="en-US" w:eastAsia="zh-CN"/>
              </w:rPr>
              <w:t>0</w:t>
            </w:r>
            <w:r>
              <w:rPr>
                <w:rFonts w:hint="eastAsia" w:ascii="宋体" w:hAnsi="宋体" w:eastAsia="宋体" w:cs="宋体"/>
                <w:sz w:val="24"/>
                <w:szCs w:val="24"/>
              </w:rPr>
              <w:t>元/天</w:t>
            </w:r>
          </w:p>
        </w:tc>
        <w:tc>
          <w:tcPr>
            <w:tcW w:w="1358" w:type="dxa"/>
            <w:noWrap w:val="0"/>
            <w:vAlign w:val="center"/>
          </w:tcPr>
          <w:p>
            <w:pPr>
              <w:ind w:firstLine="0" w:firstLineChars="0"/>
              <w:jc w:val="center"/>
              <w:rPr>
                <w:rFonts w:hint="eastAsia" w:ascii="宋体" w:hAnsi="宋体" w:eastAsia="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80" w:hRule="exact"/>
          <w:jc w:val="center"/>
        </w:trPr>
        <w:tc>
          <w:tcPr>
            <w:tcW w:w="745"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rPr>
              <w:t>5</w:t>
            </w:r>
          </w:p>
        </w:tc>
        <w:tc>
          <w:tcPr>
            <w:tcW w:w="2787" w:type="dxa"/>
            <w:noWrap w:val="0"/>
            <w:vAlign w:val="center"/>
          </w:tcPr>
          <w:p>
            <w:pPr>
              <w:ind w:firstLine="240" w:firstLineChars="100"/>
              <w:rPr>
                <w:rFonts w:hint="eastAsia" w:ascii="宋体" w:hAnsi="宋体" w:eastAsia="宋体" w:cs="宋体"/>
                <w:sz w:val="24"/>
                <w:szCs w:val="24"/>
              </w:rPr>
            </w:pPr>
            <w:r>
              <w:rPr>
                <w:rFonts w:hint="eastAsia" w:ascii="宋体" w:hAnsi="宋体" w:eastAsia="宋体" w:cs="宋体"/>
                <w:sz w:val="24"/>
                <w:szCs w:val="24"/>
              </w:rPr>
              <w:t>提前交工的奖金限额</w:t>
            </w:r>
          </w:p>
        </w:tc>
        <w:tc>
          <w:tcPr>
            <w:tcW w:w="449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u w:val="single"/>
                <w:lang w:val="en-US" w:eastAsia="zh-CN"/>
              </w:rPr>
              <w:t>0</w:t>
            </w:r>
            <w:r>
              <w:rPr>
                <w:rFonts w:hint="eastAsia" w:ascii="宋体" w:hAnsi="宋体" w:eastAsia="宋体" w:cs="宋体"/>
                <w:sz w:val="24"/>
                <w:szCs w:val="24"/>
              </w:rPr>
              <w:t>%签约合同价</w:t>
            </w:r>
          </w:p>
        </w:tc>
        <w:tc>
          <w:tcPr>
            <w:tcW w:w="1358" w:type="dxa"/>
            <w:noWrap w:val="0"/>
            <w:vAlign w:val="center"/>
          </w:tcPr>
          <w:p>
            <w:pPr>
              <w:ind w:firstLine="0" w:firstLineChars="0"/>
              <w:jc w:val="center"/>
              <w:rPr>
                <w:rFonts w:hint="eastAsia" w:ascii="宋体" w:hAnsi="宋体" w:eastAsia="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80" w:hRule="exact"/>
          <w:jc w:val="center"/>
        </w:trPr>
        <w:tc>
          <w:tcPr>
            <w:tcW w:w="745"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rPr>
              <w:t>6</w:t>
            </w:r>
          </w:p>
        </w:tc>
        <w:tc>
          <w:tcPr>
            <w:tcW w:w="2787" w:type="dxa"/>
            <w:noWrap w:val="0"/>
            <w:vAlign w:val="center"/>
          </w:tcPr>
          <w:p>
            <w:pPr>
              <w:ind w:firstLine="240" w:firstLineChars="100"/>
              <w:rPr>
                <w:rFonts w:hint="eastAsia" w:ascii="宋体" w:hAnsi="宋体" w:eastAsia="宋体" w:cs="宋体"/>
                <w:sz w:val="24"/>
                <w:szCs w:val="24"/>
              </w:rPr>
            </w:pPr>
            <w:r>
              <w:rPr>
                <w:rFonts w:hint="eastAsia" w:ascii="宋体" w:hAnsi="宋体" w:eastAsia="宋体" w:cs="宋体"/>
                <w:sz w:val="24"/>
                <w:szCs w:val="24"/>
              </w:rPr>
              <w:t>价格指数的差额计算</w:t>
            </w:r>
          </w:p>
        </w:tc>
        <w:tc>
          <w:tcPr>
            <w:tcW w:w="4494" w:type="dxa"/>
            <w:noWrap w:val="0"/>
            <w:vAlign w:val="center"/>
          </w:tcPr>
          <w:p>
            <w:pPr>
              <w:pStyle w:val="123"/>
              <w:jc w:val="center"/>
              <w:rPr>
                <w:rFonts w:hint="eastAsia" w:ascii="宋体" w:hAnsi="宋体" w:eastAsia="宋体" w:cs="宋体"/>
                <w:sz w:val="24"/>
                <w:szCs w:val="24"/>
              </w:rPr>
            </w:pPr>
            <w:r>
              <w:rPr>
                <w:rFonts w:hint="eastAsia" w:ascii="宋体" w:hAnsi="宋体" w:eastAsia="宋体" w:cs="宋体"/>
                <w:sz w:val="24"/>
                <w:szCs w:val="24"/>
              </w:rPr>
              <w:t>见价格指数和权重表</w:t>
            </w:r>
          </w:p>
        </w:tc>
        <w:tc>
          <w:tcPr>
            <w:tcW w:w="1358" w:type="dxa"/>
            <w:noWrap w:val="0"/>
            <w:vAlign w:val="center"/>
          </w:tcPr>
          <w:p>
            <w:pPr>
              <w:ind w:firstLine="0" w:firstLineChars="0"/>
              <w:jc w:val="center"/>
              <w:rPr>
                <w:rFonts w:hint="eastAsia" w:ascii="宋体" w:hAnsi="宋体" w:eastAsia="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80" w:hRule="exact"/>
          <w:jc w:val="center"/>
        </w:trPr>
        <w:tc>
          <w:tcPr>
            <w:tcW w:w="745"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rPr>
              <w:t>7</w:t>
            </w:r>
          </w:p>
        </w:tc>
        <w:tc>
          <w:tcPr>
            <w:tcW w:w="2787" w:type="dxa"/>
            <w:noWrap w:val="0"/>
            <w:vAlign w:val="center"/>
          </w:tcPr>
          <w:p>
            <w:pPr>
              <w:ind w:firstLine="240" w:firstLineChars="100"/>
              <w:rPr>
                <w:rFonts w:hint="eastAsia" w:ascii="宋体" w:hAnsi="宋体" w:eastAsia="宋体" w:cs="宋体"/>
                <w:sz w:val="24"/>
                <w:szCs w:val="24"/>
              </w:rPr>
            </w:pPr>
            <w:r>
              <w:rPr>
                <w:rFonts w:hint="eastAsia" w:ascii="宋体" w:hAnsi="宋体" w:eastAsia="宋体" w:cs="宋体"/>
                <w:sz w:val="24"/>
                <w:szCs w:val="24"/>
              </w:rPr>
              <w:t>开工预付款金额</w:t>
            </w:r>
          </w:p>
        </w:tc>
        <w:tc>
          <w:tcPr>
            <w:tcW w:w="449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u w:val="single"/>
                <w:lang w:val="en-US" w:eastAsia="zh-CN"/>
              </w:rPr>
              <w:t>0</w:t>
            </w:r>
            <w:r>
              <w:rPr>
                <w:rFonts w:hint="eastAsia" w:ascii="宋体" w:hAnsi="宋体" w:eastAsia="宋体" w:cs="宋体"/>
                <w:sz w:val="24"/>
                <w:szCs w:val="24"/>
              </w:rPr>
              <w:t>%签约合同价</w:t>
            </w:r>
          </w:p>
        </w:tc>
        <w:tc>
          <w:tcPr>
            <w:tcW w:w="1358" w:type="dxa"/>
            <w:noWrap w:val="0"/>
            <w:vAlign w:val="center"/>
          </w:tcPr>
          <w:p>
            <w:pPr>
              <w:ind w:firstLine="560" w:firstLineChars="200"/>
              <w:jc w:val="center"/>
              <w:rPr>
                <w:rFonts w:hint="eastAsia" w:ascii="宋体" w:hAnsi="宋体" w:eastAsia="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80" w:hRule="exact"/>
          <w:jc w:val="center"/>
        </w:trPr>
        <w:tc>
          <w:tcPr>
            <w:tcW w:w="745"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rPr>
              <w:t>8</w:t>
            </w:r>
          </w:p>
        </w:tc>
        <w:tc>
          <w:tcPr>
            <w:tcW w:w="2787" w:type="dxa"/>
            <w:noWrap w:val="0"/>
            <w:vAlign w:val="center"/>
          </w:tcPr>
          <w:p>
            <w:pPr>
              <w:ind w:firstLine="240" w:firstLineChars="100"/>
              <w:rPr>
                <w:rFonts w:hint="eastAsia" w:ascii="宋体" w:hAnsi="宋体" w:eastAsia="宋体" w:cs="宋体"/>
                <w:sz w:val="24"/>
                <w:szCs w:val="24"/>
              </w:rPr>
            </w:pPr>
            <w:r>
              <w:rPr>
                <w:rFonts w:hint="eastAsia" w:ascii="宋体" w:hAnsi="宋体" w:eastAsia="宋体" w:cs="宋体"/>
                <w:sz w:val="24"/>
                <w:szCs w:val="24"/>
              </w:rPr>
              <w:t>材料、设备预付款比例</w:t>
            </w:r>
          </w:p>
        </w:tc>
        <w:tc>
          <w:tcPr>
            <w:tcW w:w="449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主要材料、设备单据所列费用的</w:t>
            </w:r>
            <w:r>
              <w:rPr>
                <w:rFonts w:hint="eastAsia" w:ascii="宋体" w:hAnsi="宋体" w:eastAsia="宋体" w:cs="宋体"/>
                <w:sz w:val="24"/>
                <w:szCs w:val="24"/>
                <w:u w:val="single"/>
                <w:lang w:val="en-US" w:eastAsia="zh-CN"/>
              </w:rPr>
              <w:t>0</w:t>
            </w:r>
            <w:r>
              <w:rPr>
                <w:rFonts w:hint="eastAsia" w:ascii="宋体" w:hAnsi="宋体" w:eastAsia="宋体" w:cs="宋体"/>
                <w:sz w:val="24"/>
                <w:szCs w:val="24"/>
              </w:rPr>
              <w:t>％</w:t>
            </w:r>
          </w:p>
        </w:tc>
        <w:tc>
          <w:tcPr>
            <w:tcW w:w="1358" w:type="dxa"/>
            <w:noWrap w:val="0"/>
            <w:vAlign w:val="center"/>
          </w:tcPr>
          <w:p>
            <w:pPr>
              <w:ind w:firstLine="0" w:firstLineChars="0"/>
              <w:jc w:val="center"/>
              <w:rPr>
                <w:rFonts w:hint="eastAsia" w:ascii="宋体" w:hAnsi="宋体" w:eastAsia="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80" w:hRule="exact"/>
          <w:jc w:val="center"/>
        </w:trPr>
        <w:tc>
          <w:tcPr>
            <w:tcW w:w="74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9</w:t>
            </w:r>
          </w:p>
        </w:tc>
        <w:tc>
          <w:tcPr>
            <w:tcW w:w="2787" w:type="dxa"/>
            <w:noWrap w:val="0"/>
            <w:vAlign w:val="center"/>
          </w:tcPr>
          <w:p>
            <w:pPr>
              <w:ind w:firstLine="240" w:firstLineChars="100"/>
              <w:rPr>
                <w:rFonts w:hint="eastAsia" w:ascii="宋体" w:hAnsi="宋体" w:eastAsia="宋体" w:cs="宋体"/>
                <w:sz w:val="24"/>
                <w:szCs w:val="24"/>
              </w:rPr>
            </w:pPr>
            <w:r>
              <w:rPr>
                <w:rFonts w:hint="eastAsia" w:ascii="宋体" w:hAnsi="宋体" w:eastAsia="宋体" w:cs="宋体"/>
                <w:sz w:val="24"/>
                <w:szCs w:val="24"/>
              </w:rPr>
              <w:t>进度付款证书最低限额</w:t>
            </w:r>
          </w:p>
        </w:tc>
        <w:tc>
          <w:tcPr>
            <w:tcW w:w="4494" w:type="dxa"/>
            <w:noWrap w:val="0"/>
            <w:vAlign w:val="center"/>
          </w:tcPr>
          <w:p>
            <w:pPr>
              <w:ind w:left="2240" w:leftChars="0" w:hanging="2240" w:firstLineChars="0"/>
              <w:jc w:val="center"/>
              <w:rPr>
                <w:rFonts w:hint="eastAsia" w:ascii="宋体" w:hAnsi="宋体" w:eastAsia="宋体" w:cs="宋体"/>
                <w:sz w:val="24"/>
                <w:szCs w:val="24"/>
              </w:rPr>
            </w:pPr>
            <w:r>
              <w:rPr>
                <w:rFonts w:hint="eastAsia" w:ascii="宋体" w:hAnsi="宋体" w:eastAsia="宋体" w:cs="宋体"/>
                <w:sz w:val="24"/>
                <w:szCs w:val="24"/>
                <w:u w:val="single"/>
                <w:lang w:val="en-US" w:eastAsia="zh-CN"/>
              </w:rPr>
              <w:t>0</w:t>
            </w:r>
            <w:r>
              <w:rPr>
                <w:rFonts w:hint="eastAsia" w:ascii="宋体" w:hAnsi="宋体" w:eastAsia="宋体" w:cs="宋体"/>
                <w:sz w:val="24"/>
                <w:szCs w:val="24"/>
              </w:rPr>
              <w:t>万元</w:t>
            </w:r>
          </w:p>
        </w:tc>
        <w:tc>
          <w:tcPr>
            <w:tcW w:w="1358" w:type="dxa"/>
            <w:noWrap w:val="0"/>
            <w:vAlign w:val="center"/>
          </w:tcPr>
          <w:p>
            <w:pPr>
              <w:ind w:firstLine="0" w:firstLineChars="0"/>
              <w:jc w:val="center"/>
              <w:rPr>
                <w:rFonts w:hint="eastAsia" w:ascii="宋体" w:hAnsi="宋体" w:eastAsia="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80" w:hRule="exact"/>
          <w:jc w:val="center"/>
        </w:trPr>
        <w:tc>
          <w:tcPr>
            <w:tcW w:w="74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2787" w:type="dxa"/>
            <w:noWrap w:val="0"/>
            <w:vAlign w:val="center"/>
          </w:tcPr>
          <w:p>
            <w:pPr>
              <w:ind w:firstLine="240" w:firstLineChars="100"/>
              <w:rPr>
                <w:rFonts w:hint="eastAsia" w:ascii="宋体" w:hAnsi="宋体" w:eastAsia="宋体" w:cs="宋体"/>
                <w:sz w:val="24"/>
                <w:szCs w:val="24"/>
              </w:rPr>
            </w:pPr>
            <w:r>
              <w:rPr>
                <w:rFonts w:hint="eastAsia" w:ascii="宋体" w:hAnsi="宋体" w:eastAsia="宋体" w:cs="宋体"/>
                <w:sz w:val="24"/>
                <w:szCs w:val="24"/>
              </w:rPr>
              <w:t>逾期付款违约金的利率</w:t>
            </w:r>
          </w:p>
        </w:tc>
        <w:tc>
          <w:tcPr>
            <w:tcW w:w="4494" w:type="dxa"/>
            <w:noWrap w:val="0"/>
            <w:vAlign w:val="center"/>
          </w:tcPr>
          <w:p>
            <w:pPr>
              <w:ind w:left="2240" w:leftChars="0" w:hanging="2240" w:firstLineChars="0"/>
              <w:jc w:val="center"/>
              <w:rPr>
                <w:rFonts w:hint="eastAsia" w:ascii="宋体" w:hAnsi="宋体" w:eastAsia="宋体" w:cs="宋体"/>
                <w:sz w:val="24"/>
                <w:szCs w:val="24"/>
              </w:rPr>
            </w:pPr>
            <w:r>
              <w:rPr>
                <w:rFonts w:hint="eastAsia" w:ascii="宋体" w:hAnsi="宋体" w:eastAsia="宋体" w:cs="宋体"/>
                <w:sz w:val="24"/>
                <w:szCs w:val="24"/>
                <w:u w:val="single"/>
                <w:lang w:val="en-US" w:eastAsia="zh-CN"/>
              </w:rPr>
              <w:t>0</w:t>
            </w:r>
            <w:r>
              <w:rPr>
                <w:rFonts w:hint="eastAsia" w:ascii="宋体" w:hAnsi="宋体" w:eastAsia="宋体" w:cs="宋体"/>
                <w:sz w:val="24"/>
                <w:szCs w:val="24"/>
              </w:rPr>
              <w:t>‰/天</w:t>
            </w:r>
          </w:p>
        </w:tc>
        <w:tc>
          <w:tcPr>
            <w:tcW w:w="1358" w:type="dxa"/>
            <w:noWrap w:val="0"/>
            <w:vAlign w:val="center"/>
          </w:tcPr>
          <w:p>
            <w:pPr>
              <w:ind w:firstLine="0" w:firstLineChars="0"/>
              <w:jc w:val="center"/>
              <w:rPr>
                <w:rFonts w:hint="eastAsia" w:ascii="宋体" w:hAnsi="宋体" w:eastAsia="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80" w:hRule="exact"/>
          <w:jc w:val="center"/>
        </w:trPr>
        <w:tc>
          <w:tcPr>
            <w:tcW w:w="74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11</w:t>
            </w:r>
          </w:p>
        </w:tc>
        <w:tc>
          <w:tcPr>
            <w:tcW w:w="2787" w:type="dxa"/>
            <w:noWrap w:val="0"/>
            <w:vAlign w:val="center"/>
          </w:tcPr>
          <w:p>
            <w:pPr>
              <w:ind w:firstLine="240" w:firstLineChars="100"/>
              <w:rPr>
                <w:rFonts w:hint="eastAsia" w:ascii="宋体" w:hAnsi="宋体" w:eastAsia="宋体" w:cs="宋体"/>
                <w:sz w:val="24"/>
                <w:szCs w:val="24"/>
              </w:rPr>
            </w:pPr>
            <w:r>
              <w:rPr>
                <w:rFonts w:hint="eastAsia" w:ascii="宋体" w:hAnsi="宋体" w:eastAsia="宋体" w:cs="宋体"/>
                <w:sz w:val="24"/>
                <w:szCs w:val="24"/>
              </w:rPr>
              <w:t>质量保证金百分比</w:t>
            </w:r>
          </w:p>
        </w:tc>
        <w:tc>
          <w:tcPr>
            <w:tcW w:w="449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eastAsia="zh-CN"/>
              </w:rPr>
              <w:t>工程</w:t>
            </w:r>
            <w:r>
              <w:rPr>
                <w:rFonts w:hint="eastAsia" w:ascii="宋体" w:hAnsi="宋体" w:eastAsia="宋体" w:cs="宋体"/>
                <w:sz w:val="24"/>
                <w:szCs w:val="24"/>
              </w:rPr>
              <w:t>支付额的</w:t>
            </w:r>
            <w:r>
              <w:rPr>
                <w:rFonts w:hint="eastAsia" w:ascii="宋体" w:hAnsi="宋体" w:eastAsia="宋体" w:cs="宋体"/>
                <w:sz w:val="24"/>
                <w:szCs w:val="24"/>
                <w:u w:val="single"/>
                <w:lang w:val="en-US" w:eastAsia="zh-CN"/>
              </w:rPr>
              <w:t>5</w:t>
            </w:r>
            <w:r>
              <w:rPr>
                <w:rFonts w:hint="eastAsia" w:ascii="宋体" w:hAnsi="宋体" w:eastAsia="宋体" w:cs="宋体"/>
                <w:sz w:val="24"/>
                <w:szCs w:val="24"/>
              </w:rPr>
              <w:t>%</w:t>
            </w:r>
          </w:p>
        </w:tc>
        <w:tc>
          <w:tcPr>
            <w:tcW w:w="1358" w:type="dxa"/>
            <w:noWrap w:val="0"/>
            <w:vAlign w:val="center"/>
          </w:tcPr>
          <w:p>
            <w:pPr>
              <w:ind w:firstLine="0" w:firstLineChars="0"/>
              <w:jc w:val="center"/>
              <w:rPr>
                <w:rFonts w:hint="eastAsia" w:ascii="宋体" w:hAnsi="宋体" w:eastAsia="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80" w:hRule="exact"/>
          <w:jc w:val="center"/>
        </w:trPr>
        <w:tc>
          <w:tcPr>
            <w:tcW w:w="74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12</w:t>
            </w:r>
          </w:p>
        </w:tc>
        <w:tc>
          <w:tcPr>
            <w:tcW w:w="2787" w:type="dxa"/>
            <w:noWrap w:val="0"/>
            <w:vAlign w:val="center"/>
          </w:tcPr>
          <w:p>
            <w:pPr>
              <w:ind w:firstLine="240" w:firstLineChars="100"/>
              <w:rPr>
                <w:rFonts w:hint="eastAsia" w:ascii="宋体" w:hAnsi="宋体" w:eastAsia="宋体" w:cs="宋体"/>
                <w:sz w:val="24"/>
                <w:szCs w:val="24"/>
              </w:rPr>
            </w:pPr>
            <w:r>
              <w:rPr>
                <w:rFonts w:hint="eastAsia" w:ascii="宋体" w:hAnsi="宋体" w:eastAsia="宋体" w:cs="宋体"/>
                <w:sz w:val="24"/>
                <w:szCs w:val="24"/>
              </w:rPr>
              <w:t>质量保证金限额</w:t>
            </w:r>
          </w:p>
        </w:tc>
        <w:tc>
          <w:tcPr>
            <w:tcW w:w="449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u w:val="single"/>
                <w:lang w:val="en-US" w:eastAsia="zh-CN"/>
              </w:rPr>
              <w:t>5</w:t>
            </w:r>
            <w:r>
              <w:rPr>
                <w:rFonts w:hint="eastAsia" w:ascii="宋体" w:hAnsi="宋体" w:eastAsia="宋体" w:cs="宋体"/>
                <w:sz w:val="24"/>
                <w:szCs w:val="24"/>
              </w:rPr>
              <w:t>%合同价格</w:t>
            </w:r>
          </w:p>
        </w:tc>
        <w:tc>
          <w:tcPr>
            <w:tcW w:w="1358" w:type="dxa"/>
            <w:noWrap w:val="0"/>
            <w:vAlign w:val="center"/>
          </w:tcPr>
          <w:p>
            <w:pPr>
              <w:ind w:firstLine="0" w:firstLineChars="0"/>
              <w:jc w:val="center"/>
              <w:rPr>
                <w:rFonts w:hint="eastAsia" w:ascii="宋体" w:hAnsi="宋体" w:eastAsia="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80" w:hRule="exact"/>
          <w:jc w:val="center"/>
        </w:trPr>
        <w:tc>
          <w:tcPr>
            <w:tcW w:w="74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13</w:t>
            </w:r>
          </w:p>
        </w:tc>
        <w:tc>
          <w:tcPr>
            <w:tcW w:w="2787" w:type="dxa"/>
            <w:noWrap w:val="0"/>
            <w:vAlign w:val="center"/>
          </w:tcPr>
          <w:p>
            <w:pPr>
              <w:ind w:firstLine="240" w:firstLineChars="100"/>
              <w:rPr>
                <w:rFonts w:hint="eastAsia" w:ascii="宋体" w:hAnsi="宋体" w:eastAsia="宋体" w:cs="宋体"/>
                <w:sz w:val="24"/>
                <w:szCs w:val="24"/>
              </w:rPr>
            </w:pPr>
            <w:r>
              <w:rPr>
                <w:rFonts w:hint="eastAsia" w:ascii="宋体" w:hAnsi="宋体" w:eastAsia="宋体" w:cs="宋体"/>
                <w:sz w:val="24"/>
                <w:szCs w:val="24"/>
              </w:rPr>
              <w:t>保修期</w:t>
            </w:r>
          </w:p>
        </w:tc>
        <w:tc>
          <w:tcPr>
            <w:tcW w:w="4494" w:type="dxa"/>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不适用</w:t>
            </w:r>
          </w:p>
        </w:tc>
        <w:tc>
          <w:tcPr>
            <w:tcW w:w="1358" w:type="dxa"/>
            <w:noWrap w:val="0"/>
            <w:vAlign w:val="center"/>
          </w:tcPr>
          <w:p>
            <w:pPr>
              <w:ind w:firstLine="0" w:firstLineChars="0"/>
              <w:jc w:val="center"/>
              <w:rPr>
                <w:rFonts w:hint="eastAsia" w:ascii="宋体" w:hAnsi="宋体" w:eastAsia="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80" w:hRule="exact"/>
          <w:jc w:val="center"/>
        </w:trPr>
        <w:tc>
          <w:tcPr>
            <w:tcW w:w="745" w:type="dxa"/>
            <w:noWrap w:val="0"/>
            <w:vAlign w:val="center"/>
          </w:tcPr>
          <w:p>
            <w:pPr>
              <w:ind w:firstLine="0" w:firstLineChars="0"/>
              <w:jc w:val="center"/>
              <w:rPr>
                <w:rFonts w:hint="eastAsia" w:ascii="宋体" w:hAnsi="宋体" w:eastAsia="宋体" w:cs="宋体"/>
                <w:sz w:val="28"/>
                <w:szCs w:val="28"/>
              </w:rPr>
            </w:pPr>
          </w:p>
        </w:tc>
        <w:tc>
          <w:tcPr>
            <w:tcW w:w="2787" w:type="dxa"/>
            <w:noWrap w:val="0"/>
            <w:vAlign w:val="center"/>
          </w:tcPr>
          <w:p>
            <w:pPr>
              <w:spacing w:line="240" w:lineRule="auto"/>
              <w:ind w:firstLine="0" w:firstLineChars="0"/>
              <w:jc w:val="left"/>
              <w:rPr>
                <w:rFonts w:hint="eastAsia" w:ascii="宋体" w:hAnsi="宋体" w:eastAsia="宋体" w:cs="宋体"/>
                <w:sz w:val="28"/>
                <w:szCs w:val="28"/>
              </w:rPr>
            </w:pPr>
          </w:p>
        </w:tc>
        <w:tc>
          <w:tcPr>
            <w:tcW w:w="4494" w:type="dxa"/>
            <w:noWrap w:val="0"/>
            <w:vAlign w:val="center"/>
          </w:tcPr>
          <w:p>
            <w:pPr>
              <w:spacing w:line="240" w:lineRule="auto"/>
              <w:ind w:firstLine="0" w:firstLineChars="0"/>
              <w:jc w:val="left"/>
              <w:rPr>
                <w:rFonts w:hint="eastAsia" w:ascii="宋体" w:hAnsi="宋体" w:eastAsia="宋体" w:cs="宋体"/>
                <w:sz w:val="28"/>
                <w:szCs w:val="28"/>
              </w:rPr>
            </w:pPr>
          </w:p>
        </w:tc>
        <w:tc>
          <w:tcPr>
            <w:tcW w:w="1358" w:type="dxa"/>
            <w:noWrap w:val="0"/>
            <w:vAlign w:val="center"/>
          </w:tcPr>
          <w:p>
            <w:pPr>
              <w:ind w:firstLine="560"/>
              <w:jc w:val="center"/>
              <w:rPr>
                <w:rFonts w:hint="eastAsia" w:ascii="宋体" w:hAnsi="宋体" w:eastAsia="宋体" w:cs="宋体"/>
                <w:sz w:val="28"/>
                <w:szCs w:val="28"/>
              </w:rPr>
            </w:pPr>
          </w:p>
        </w:tc>
      </w:tr>
    </w:tbl>
    <w:p>
      <w:pPr>
        <w:spacing w:before="312" w:beforeLines="100" w:line="500" w:lineRule="exact"/>
        <w:ind w:firstLine="480"/>
        <w:rPr>
          <w:rFonts w:hint="eastAsia" w:ascii="宋体" w:hAnsi="宋体" w:eastAsia="宋体" w:cs="宋体"/>
          <w:sz w:val="24"/>
        </w:rPr>
      </w:pPr>
      <w:r>
        <w:rPr>
          <w:rFonts w:hint="eastAsia" w:ascii="宋体" w:hAnsi="宋体" w:eastAsia="宋体" w:cs="宋体"/>
          <w:sz w:val="24"/>
        </w:rPr>
        <w:t xml:space="preserve">                       </w:t>
      </w:r>
    </w:p>
    <w:p>
      <w:pPr>
        <w:spacing w:before="312" w:beforeLines="100" w:line="500" w:lineRule="exact"/>
        <w:ind w:firstLine="560"/>
        <w:jc w:val="righ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报价人:</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w:t>
      </w:r>
      <w:r>
        <w:rPr>
          <w:rFonts w:hint="eastAsia" w:ascii="宋体" w:hAnsi="宋体" w:eastAsia="宋体" w:cs="宋体"/>
          <w:sz w:val="28"/>
          <w:szCs w:val="28"/>
        </w:rPr>
        <w:t>盖单位章)</w:t>
      </w:r>
    </w:p>
    <w:p>
      <w:pPr>
        <w:spacing w:line="500" w:lineRule="exact"/>
        <w:ind w:right="480" w:firstLine="4060" w:firstLineChars="1450"/>
        <w:rPr>
          <w:rFonts w:hint="eastAsia" w:ascii="宋体" w:hAnsi="宋体" w:eastAsia="宋体" w:cs="宋体"/>
          <w:sz w:val="24"/>
        </w:rPr>
      </w:pPr>
      <w:r>
        <w:rPr>
          <w:rFonts w:hint="eastAsia" w:ascii="宋体" w:hAnsi="宋体" w:eastAsia="宋体" w:cs="宋体"/>
          <w:sz w:val="28"/>
          <w:szCs w:val="28"/>
        </w:rPr>
        <w:t>报价文件签署人签名:</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spacing w:line="240" w:lineRule="exact"/>
        <w:ind w:right="480" w:firstLine="3480" w:firstLineChars="1450"/>
        <w:rPr>
          <w:rFonts w:hint="eastAsia" w:ascii="宋体" w:hAnsi="宋体" w:eastAsia="宋体" w:cs="宋体"/>
          <w:sz w:val="24"/>
        </w:rPr>
      </w:pPr>
    </w:p>
    <w:p>
      <w:pPr>
        <w:ind w:firstLine="0" w:firstLineChars="0"/>
        <w:jc w:val="center"/>
        <w:rPr>
          <w:rFonts w:hint="eastAsia" w:ascii="宋体" w:hAnsi="宋体" w:eastAsia="宋体" w:cs="宋体"/>
          <w:b/>
        </w:rPr>
      </w:pPr>
    </w:p>
    <w:p>
      <w:pPr>
        <w:ind w:firstLine="0" w:firstLineChars="0"/>
        <w:jc w:val="center"/>
        <w:rPr>
          <w:rFonts w:hint="eastAsia" w:ascii="宋体" w:hAnsi="宋体" w:eastAsia="宋体" w:cs="宋体"/>
          <w:b/>
        </w:rPr>
      </w:pPr>
    </w:p>
    <w:p>
      <w:pPr>
        <w:ind w:firstLine="0" w:firstLineChars="0"/>
        <w:jc w:val="center"/>
        <w:rPr>
          <w:rFonts w:hint="eastAsia" w:ascii="宋体" w:hAnsi="宋体" w:eastAsia="宋体" w:cs="宋体"/>
          <w:b/>
        </w:rPr>
      </w:pPr>
    </w:p>
    <w:p>
      <w:pPr>
        <w:ind w:firstLine="0" w:firstLineChars="0"/>
        <w:jc w:val="both"/>
        <w:rPr>
          <w:rFonts w:hint="eastAsia" w:ascii="宋体" w:hAnsi="宋体" w:eastAsia="宋体" w:cs="宋体"/>
          <w:b/>
        </w:rPr>
      </w:pPr>
    </w:p>
    <w:p>
      <w:pPr>
        <w:ind w:firstLine="0" w:firstLineChars="0"/>
        <w:jc w:val="center"/>
        <w:rPr>
          <w:rFonts w:hint="eastAsia" w:ascii="宋体" w:hAnsi="宋体" w:eastAsia="宋体" w:cs="宋体"/>
          <w:b/>
          <w:sz w:val="32"/>
          <w:szCs w:val="32"/>
        </w:rPr>
      </w:pPr>
    </w:p>
    <w:p>
      <w:pPr>
        <w:ind w:firstLine="0" w:firstLineChars="0"/>
        <w:jc w:val="center"/>
        <w:rPr>
          <w:rFonts w:hint="eastAsia" w:ascii="宋体" w:hAnsi="宋体" w:eastAsia="宋体" w:cs="宋体"/>
          <w:b/>
          <w:sz w:val="32"/>
          <w:szCs w:val="32"/>
        </w:rPr>
      </w:pPr>
      <w:r>
        <w:rPr>
          <w:rFonts w:hint="eastAsia" w:ascii="宋体" w:hAnsi="宋体" w:eastAsia="宋体" w:cs="宋体"/>
          <w:b/>
          <w:sz w:val="32"/>
          <w:szCs w:val="32"/>
        </w:rPr>
        <w:t>二、法定代表人身份证明及授权委托书</w:t>
      </w:r>
    </w:p>
    <w:p>
      <w:pPr>
        <w:ind w:firstLine="0" w:firstLineChars="0"/>
        <w:jc w:val="center"/>
        <w:rPr>
          <w:rFonts w:hint="eastAsia" w:ascii="宋体" w:hAnsi="宋体" w:eastAsia="宋体" w:cs="宋体"/>
          <w:b/>
          <w:sz w:val="32"/>
          <w:szCs w:val="32"/>
        </w:rPr>
      </w:pPr>
      <w:r>
        <w:rPr>
          <w:rFonts w:hint="eastAsia" w:ascii="宋体" w:hAnsi="宋体" w:eastAsia="宋体" w:cs="宋体"/>
          <w:b/>
          <w:sz w:val="32"/>
          <w:szCs w:val="32"/>
        </w:rPr>
        <w:t>（一）法定代表人身份证明</w:t>
      </w:r>
    </w:p>
    <w:p>
      <w:pPr>
        <w:ind w:firstLine="480"/>
        <w:rPr>
          <w:rFonts w:hint="eastAsia" w:ascii="宋体" w:hAnsi="宋体" w:eastAsia="宋体" w:cs="宋体"/>
          <w:sz w:val="24"/>
        </w:rPr>
      </w:pPr>
    </w:p>
    <w:p>
      <w:pPr>
        <w:ind w:firstLine="480"/>
        <w:rPr>
          <w:rFonts w:hint="eastAsia" w:ascii="宋体" w:hAnsi="宋体" w:eastAsia="宋体" w:cs="宋体"/>
          <w:sz w:val="24"/>
        </w:rPr>
      </w:pPr>
    </w:p>
    <w:p>
      <w:pPr>
        <w:spacing w:line="500" w:lineRule="exact"/>
        <w:ind w:firstLine="232" w:firstLineChars="83"/>
        <w:rPr>
          <w:rFonts w:hint="eastAsia" w:ascii="宋体" w:hAnsi="宋体" w:eastAsia="宋体" w:cs="宋体"/>
          <w:sz w:val="28"/>
          <w:szCs w:val="28"/>
        </w:rPr>
      </w:pPr>
      <w:r>
        <w:rPr>
          <w:rFonts w:hint="eastAsia" w:ascii="宋体" w:hAnsi="宋体" w:eastAsia="宋体" w:cs="宋体"/>
          <w:sz w:val="28"/>
          <w:szCs w:val="28"/>
        </w:rPr>
        <w:t>报价人名称：</w:t>
      </w:r>
      <w:r>
        <w:rPr>
          <w:rFonts w:hint="eastAsia" w:ascii="宋体" w:hAnsi="宋体" w:eastAsia="宋体" w:cs="宋体"/>
          <w:sz w:val="28"/>
          <w:szCs w:val="28"/>
          <w:u w:val="single"/>
        </w:rPr>
        <w:t xml:space="preserve">                        </w:t>
      </w:r>
    </w:p>
    <w:p>
      <w:pPr>
        <w:spacing w:line="500" w:lineRule="exact"/>
        <w:ind w:firstLine="223" w:firstLineChars="62"/>
        <w:rPr>
          <w:rFonts w:hint="eastAsia" w:ascii="宋体" w:hAnsi="宋体" w:eastAsia="宋体" w:cs="宋体"/>
          <w:sz w:val="28"/>
          <w:szCs w:val="28"/>
          <w:u w:val="single"/>
        </w:rPr>
      </w:pPr>
      <w:r>
        <w:rPr>
          <w:rFonts w:hint="eastAsia" w:ascii="宋体" w:hAnsi="宋体" w:eastAsia="宋体" w:cs="宋体"/>
          <w:spacing w:val="40"/>
          <w:kern w:val="0"/>
          <w:sz w:val="28"/>
          <w:szCs w:val="28"/>
        </w:rPr>
        <w:t>单位性</w:t>
      </w:r>
      <w:r>
        <w:rPr>
          <w:rFonts w:hint="eastAsia" w:ascii="宋体" w:hAnsi="宋体" w:eastAsia="宋体" w:cs="宋体"/>
          <w:kern w:val="0"/>
          <w:sz w:val="28"/>
          <w:szCs w:val="28"/>
        </w:rPr>
        <w:t>质</w:t>
      </w:r>
      <w:r>
        <w:rPr>
          <w:rFonts w:hint="eastAsia" w:ascii="宋体" w:hAnsi="宋体" w:eastAsia="宋体" w:cs="宋体"/>
          <w:sz w:val="28"/>
          <w:szCs w:val="28"/>
        </w:rPr>
        <w:t>：</w:t>
      </w:r>
      <w:r>
        <w:rPr>
          <w:rFonts w:hint="eastAsia" w:ascii="宋体" w:hAnsi="宋体" w:eastAsia="宋体" w:cs="宋体"/>
          <w:sz w:val="28"/>
          <w:szCs w:val="28"/>
          <w:u w:val="single"/>
        </w:rPr>
        <w:t xml:space="preserve">                        </w:t>
      </w:r>
    </w:p>
    <w:p>
      <w:pPr>
        <w:spacing w:line="500" w:lineRule="exact"/>
        <w:ind w:firstLineChars="20"/>
        <w:rPr>
          <w:rFonts w:hint="eastAsia" w:ascii="宋体" w:hAnsi="宋体" w:eastAsia="宋体" w:cs="宋体"/>
          <w:sz w:val="28"/>
          <w:szCs w:val="28"/>
        </w:rPr>
      </w:pPr>
      <w:r>
        <w:rPr>
          <w:rFonts w:hint="eastAsia" w:ascii="宋体" w:hAnsi="宋体" w:eastAsia="宋体" w:cs="宋体"/>
          <w:spacing w:val="360"/>
          <w:kern w:val="0"/>
          <w:sz w:val="28"/>
          <w:szCs w:val="28"/>
        </w:rPr>
        <w:t>地</w:t>
      </w:r>
      <w:r>
        <w:rPr>
          <w:rFonts w:hint="eastAsia" w:ascii="宋体" w:hAnsi="宋体" w:eastAsia="宋体" w:cs="宋体"/>
          <w:kern w:val="0"/>
          <w:sz w:val="28"/>
          <w:szCs w:val="28"/>
        </w:rPr>
        <w:t>址</w:t>
      </w:r>
      <w:r>
        <w:rPr>
          <w:rFonts w:hint="eastAsia" w:ascii="宋体" w:hAnsi="宋体" w:eastAsia="宋体" w:cs="宋体"/>
          <w:sz w:val="28"/>
          <w:szCs w:val="28"/>
        </w:rPr>
        <w:t>：</w:t>
      </w:r>
      <w:r>
        <w:rPr>
          <w:rFonts w:hint="eastAsia" w:ascii="宋体" w:hAnsi="宋体" w:eastAsia="宋体" w:cs="宋体"/>
          <w:sz w:val="28"/>
          <w:szCs w:val="28"/>
          <w:u w:val="single"/>
        </w:rPr>
        <w:t xml:space="preserve">                        </w:t>
      </w:r>
    </w:p>
    <w:p>
      <w:pPr>
        <w:spacing w:line="500" w:lineRule="exact"/>
        <w:ind w:firstLine="232" w:firstLineChars="83"/>
        <w:rPr>
          <w:rFonts w:hint="eastAsia" w:ascii="宋体" w:hAnsi="宋体" w:eastAsia="宋体" w:cs="宋体"/>
          <w:sz w:val="28"/>
          <w:szCs w:val="28"/>
        </w:rPr>
      </w:pPr>
      <w:r>
        <w:rPr>
          <w:rFonts w:hint="eastAsia" w:ascii="宋体" w:hAnsi="宋体" w:eastAsia="宋体" w:cs="宋体"/>
          <w:sz w:val="28"/>
          <w:szCs w:val="28"/>
        </w:rPr>
        <w:t>成立时间：</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spacing w:line="500" w:lineRule="exact"/>
        <w:ind w:firstLine="232" w:firstLineChars="83"/>
        <w:rPr>
          <w:rFonts w:hint="eastAsia" w:ascii="宋体" w:hAnsi="宋体" w:eastAsia="宋体" w:cs="宋体"/>
          <w:sz w:val="28"/>
          <w:szCs w:val="28"/>
        </w:rPr>
      </w:pPr>
      <w:r>
        <w:rPr>
          <w:rFonts w:hint="eastAsia" w:ascii="宋体" w:hAnsi="宋体" w:eastAsia="宋体" w:cs="宋体"/>
          <w:sz w:val="28"/>
          <w:szCs w:val="28"/>
        </w:rPr>
        <w:t>经营期限：</w:t>
      </w:r>
      <w:r>
        <w:rPr>
          <w:rFonts w:hint="eastAsia" w:ascii="宋体" w:hAnsi="宋体" w:eastAsia="宋体" w:cs="宋体"/>
          <w:sz w:val="28"/>
          <w:szCs w:val="28"/>
          <w:u w:val="single"/>
        </w:rPr>
        <w:t xml:space="preserve">          </w:t>
      </w:r>
    </w:p>
    <w:p>
      <w:pPr>
        <w:spacing w:line="500" w:lineRule="exact"/>
        <w:ind w:firstLine="232" w:firstLineChars="83"/>
        <w:rPr>
          <w:rFonts w:hint="eastAsia" w:ascii="宋体" w:hAnsi="宋体" w:eastAsia="宋体" w:cs="宋体"/>
          <w:sz w:val="28"/>
          <w:szCs w:val="28"/>
        </w:rPr>
      </w:pPr>
      <w:r>
        <w:rPr>
          <w:rFonts w:hint="eastAsia" w:ascii="宋体" w:hAnsi="宋体" w:eastAsia="宋体" w:cs="宋体"/>
          <w:sz w:val="28"/>
          <w:szCs w:val="28"/>
        </w:rPr>
        <w:t>姓名：</w:t>
      </w:r>
      <w:r>
        <w:rPr>
          <w:rFonts w:hint="eastAsia" w:ascii="宋体" w:hAnsi="宋体" w:eastAsia="宋体" w:cs="宋体"/>
          <w:sz w:val="28"/>
          <w:szCs w:val="28"/>
          <w:u w:val="single"/>
        </w:rPr>
        <w:t>（法定代表人亲笔签名）</w:t>
      </w:r>
      <w:r>
        <w:rPr>
          <w:rFonts w:hint="eastAsia" w:ascii="宋体" w:hAnsi="宋体" w:eastAsia="宋体" w:cs="宋体"/>
          <w:sz w:val="28"/>
          <w:szCs w:val="28"/>
        </w:rPr>
        <w:t>性别：</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年龄：</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职务：</w:t>
      </w:r>
      <w:r>
        <w:rPr>
          <w:rFonts w:hint="eastAsia" w:ascii="宋体" w:hAnsi="宋体" w:eastAsia="宋体" w:cs="宋体"/>
          <w:sz w:val="28"/>
          <w:szCs w:val="28"/>
          <w:u w:val="single"/>
        </w:rPr>
        <w:t xml:space="preserve">        </w:t>
      </w:r>
    </w:p>
    <w:p>
      <w:pPr>
        <w:spacing w:line="500" w:lineRule="exact"/>
        <w:ind w:firstLine="232" w:firstLineChars="83"/>
        <w:rPr>
          <w:rFonts w:hint="eastAsia" w:ascii="宋体" w:hAnsi="宋体" w:eastAsia="宋体" w:cs="宋体"/>
          <w:sz w:val="28"/>
          <w:szCs w:val="28"/>
        </w:rPr>
      </w:pPr>
      <w:r>
        <w:rPr>
          <w:rFonts w:hint="eastAsia" w:ascii="宋体" w:hAnsi="宋体" w:eastAsia="宋体" w:cs="宋体"/>
          <w:sz w:val="28"/>
          <w:szCs w:val="28"/>
        </w:rPr>
        <w:t>系</w:t>
      </w:r>
      <w:r>
        <w:rPr>
          <w:rFonts w:hint="eastAsia" w:ascii="宋体" w:hAnsi="宋体" w:eastAsia="宋体" w:cs="宋体"/>
          <w:sz w:val="28"/>
          <w:szCs w:val="28"/>
          <w:u w:val="single"/>
        </w:rPr>
        <w:t xml:space="preserve">                   </w:t>
      </w:r>
      <w:r>
        <w:rPr>
          <w:rFonts w:hint="eastAsia" w:ascii="宋体" w:hAnsi="宋体" w:eastAsia="宋体" w:cs="宋体"/>
          <w:sz w:val="28"/>
          <w:szCs w:val="28"/>
        </w:rPr>
        <w:t>（报价人名称）的法定代表人。</w:t>
      </w:r>
    </w:p>
    <w:p>
      <w:pPr>
        <w:spacing w:line="500" w:lineRule="exact"/>
        <w:ind w:firstLine="560"/>
        <w:rPr>
          <w:rFonts w:hint="eastAsia" w:ascii="宋体" w:hAnsi="宋体" w:eastAsia="宋体" w:cs="宋体"/>
          <w:sz w:val="28"/>
          <w:szCs w:val="28"/>
        </w:rPr>
      </w:pPr>
    </w:p>
    <w:p>
      <w:pPr>
        <w:spacing w:line="500" w:lineRule="exact"/>
        <w:ind w:firstLine="560"/>
        <w:rPr>
          <w:rFonts w:hint="eastAsia" w:ascii="宋体" w:hAnsi="宋体" w:eastAsia="宋体" w:cs="宋体"/>
          <w:sz w:val="28"/>
          <w:szCs w:val="28"/>
        </w:rPr>
      </w:pPr>
      <w:r>
        <w:rPr>
          <w:rFonts w:hint="eastAsia" w:ascii="宋体" w:hAnsi="宋体" w:eastAsia="宋体" w:cs="宋体"/>
          <w:sz w:val="28"/>
          <w:szCs w:val="28"/>
        </w:rPr>
        <w:t>特此证明。</w:t>
      </w:r>
    </w:p>
    <w:p>
      <w:pPr>
        <w:spacing w:line="500" w:lineRule="exact"/>
        <w:ind w:firstLine="480"/>
        <w:rPr>
          <w:rFonts w:hint="eastAsia" w:ascii="宋体" w:hAnsi="宋体" w:eastAsia="宋体" w:cs="宋体"/>
          <w:sz w:val="24"/>
        </w:rPr>
      </w:pPr>
    </w:p>
    <w:p>
      <w:pPr>
        <w:spacing w:line="500" w:lineRule="exact"/>
        <w:ind w:firstLine="480"/>
        <w:rPr>
          <w:rFonts w:hint="eastAsia" w:ascii="宋体" w:hAnsi="宋体" w:eastAsia="宋体" w:cs="宋体"/>
          <w:sz w:val="24"/>
        </w:rPr>
      </w:pPr>
    </w:p>
    <w:p>
      <w:pPr>
        <w:spacing w:line="500" w:lineRule="exact"/>
        <w:ind w:firstLine="480"/>
        <w:jc w:val="right"/>
        <w:rPr>
          <w:rFonts w:hint="eastAsia" w:ascii="宋体" w:hAnsi="宋体" w:eastAsia="宋体" w:cs="宋体"/>
          <w:sz w:val="28"/>
        </w:rPr>
      </w:pPr>
      <w:r>
        <w:rPr>
          <w:rFonts w:hint="eastAsia" w:ascii="宋体" w:hAnsi="宋体" w:eastAsia="宋体" w:cs="宋体"/>
          <w:sz w:val="24"/>
        </w:rPr>
        <w:t xml:space="preserve">                             </w:t>
      </w:r>
      <w:r>
        <w:rPr>
          <w:rFonts w:hint="eastAsia" w:ascii="宋体" w:hAnsi="宋体" w:eastAsia="宋体" w:cs="宋体"/>
          <w:sz w:val="28"/>
        </w:rPr>
        <w:t>报价人：</w:t>
      </w:r>
      <w:r>
        <w:rPr>
          <w:rFonts w:hint="eastAsia" w:ascii="宋体" w:hAnsi="宋体" w:eastAsia="宋体" w:cs="宋体"/>
          <w:sz w:val="28"/>
          <w:u w:val="single"/>
        </w:rPr>
        <w:t xml:space="preserve">              </w:t>
      </w:r>
      <w:r>
        <w:rPr>
          <w:rFonts w:hint="eastAsia" w:ascii="宋体" w:hAnsi="宋体" w:eastAsia="宋体" w:cs="宋体"/>
          <w:sz w:val="28"/>
        </w:rPr>
        <w:t>（盖单位章）</w:t>
      </w:r>
    </w:p>
    <w:p>
      <w:pPr>
        <w:spacing w:line="500" w:lineRule="exact"/>
        <w:ind w:firstLine="560"/>
        <w:rPr>
          <w:rFonts w:hint="eastAsia" w:ascii="宋体" w:hAnsi="宋体" w:eastAsia="宋体" w:cs="宋体"/>
          <w:sz w:val="28"/>
        </w:rPr>
      </w:pPr>
    </w:p>
    <w:p>
      <w:pPr>
        <w:spacing w:line="400" w:lineRule="exact"/>
        <w:ind w:firstLine="560"/>
        <w:rPr>
          <w:rFonts w:hint="eastAsia" w:ascii="宋体" w:hAnsi="宋体" w:eastAsia="宋体" w:cs="宋体"/>
          <w:sz w:val="24"/>
        </w:rPr>
      </w:pPr>
      <w:r>
        <w:rPr>
          <w:rFonts w:hint="eastAsia" w:ascii="宋体" w:hAnsi="宋体" w:eastAsia="宋体" w:cs="宋体"/>
          <w:sz w:val="28"/>
        </w:rPr>
        <w:t xml:space="preserve">                                         </w:t>
      </w:r>
      <w:r>
        <w:rPr>
          <w:rFonts w:hint="eastAsia" w:ascii="宋体" w:hAnsi="宋体" w:eastAsia="宋体" w:cs="宋体"/>
          <w:sz w:val="28"/>
          <w:u w:val="single"/>
        </w:rPr>
        <w:t xml:space="preserve">      </w:t>
      </w:r>
      <w:r>
        <w:rPr>
          <w:rFonts w:hint="eastAsia" w:ascii="宋体" w:hAnsi="宋体" w:eastAsia="宋体" w:cs="宋体"/>
          <w:sz w:val="28"/>
        </w:rPr>
        <w:t>年</w:t>
      </w:r>
      <w:r>
        <w:rPr>
          <w:rFonts w:hint="eastAsia" w:ascii="宋体" w:hAnsi="宋体" w:eastAsia="宋体" w:cs="宋体"/>
          <w:sz w:val="28"/>
          <w:u w:val="single"/>
        </w:rPr>
        <w:t xml:space="preserve">    </w:t>
      </w:r>
      <w:r>
        <w:rPr>
          <w:rFonts w:hint="eastAsia" w:ascii="宋体" w:hAnsi="宋体" w:eastAsia="宋体" w:cs="宋体"/>
          <w:sz w:val="28"/>
        </w:rPr>
        <w:t>月</w:t>
      </w:r>
      <w:r>
        <w:rPr>
          <w:rFonts w:hint="eastAsia" w:ascii="宋体" w:hAnsi="宋体" w:eastAsia="宋体" w:cs="宋体"/>
          <w:sz w:val="28"/>
          <w:u w:val="single"/>
        </w:rPr>
        <w:t xml:space="preserve">    </w:t>
      </w:r>
      <w:r>
        <w:rPr>
          <w:rFonts w:hint="eastAsia" w:ascii="宋体" w:hAnsi="宋体" w:eastAsia="宋体" w:cs="宋体"/>
          <w:sz w:val="28"/>
        </w:rPr>
        <w:t>日</w:t>
      </w:r>
    </w:p>
    <w:p>
      <w:pPr>
        <w:ind w:firstLine="480"/>
        <w:rPr>
          <w:rFonts w:hint="eastAsia" w:ascii="宋体" w:hAnsi="宋体" w:eastAsia="宋体" w:cs="宋体"/>
          <w:sz w:val="24"/>
        </w:rPr>
      </w:pPr>
    </w:p>
    <w:p>
      <w:pPr>
        <w:pStyle w:val="3"/>
        <w:rPr>
          <w:rFonts w:hint="eastAsia" w:ascii="宋体" w:hAnsi="宋体" w:eastAsia="宋体" w:cs="宋体"/>
          <w:sz w:val="24"/>
        </w:rPr>
      </w:pPr>
    </w:p>
    <w:p>
      <w:pPr>
        <w:rPr>
          <w:rFonts w:hint="eastAsia" w:ascii="宋体" w:hAnsi="宋体" w:eastAsia="宋体" w:cs="宋体"/>
        </w:rPr>
      </w:pPr>
    </w:p>
    <w:p>
      <w:pPr>
        <w:ind w:firstLine="480"/>
        <w:rPr>
          <w:rFonts w:hint="eastAsia" w:ascii="宋体" w:hAnsi="宋体" w:eastAsia="宋体" w:cs="宋体"/>
          <w:sz w:val="24"/>
        </w:rPr>
      </w:pPr>
    </w:p>
    <w:p>
      <w:pPr>
        <w:ind w:firstLine="480"/>
        <w:rPr>
          <w:rFonts w:hint="eastAsia" w:ascii="宋体" w:hAnsi="宋体" w:eastAsia="宋体" w:cs="宋体"/>
          <w:sz w:val="24"/>
        </w:rPr>
      </w:pPr>
      <w:r>
        <w:rPr>
          <w:rFonts w:hint="eastAsia" w:ascii="宋体" w:hAnsi="宋体" w:eastAsia="宋体" w:cs="宋体"/>
          <w:sz w:val="24"/>
        </w:rPr>
        <w:t>注：法定代表人的签字必须是亲笔签名，不得使用印章、签名章或其他电子制版签名。</w:t>
      </w:r>
    </w:p>
    <w:p>
      <w:pPr>
        <w:ind w:firstLine="0" w:firstLineChars="0"/>
        <w:jc w:val="both"/>
        <w:rPr>
          <w:rFonts w:hint="eastAsia" w:ascii="宋体" w:hAnsi="宋体" w:eastAsia="宋体" w:cs="宋体"/>
          <w:b/>
        </w:rPr>
      </w:pPr>
    </w:p>
    <w:p>
      <w:pPr>
        <w:ind w:firstLine="0" w:firstLineChars="0"/>
        <w:jc w:val="center"/>
        <w:rPr>
          <w:rFonts w:hint="eastAsia" w:ascii="宋体" w:hAnsi="宋体" w:eastAsia="宋体" w:cs="宋体"/>
          <w:b/>
        </w:rPr>
      </w:pPr>
    </w:p>
    <w:p>
      <w:pPr>
        <w:pStyle w:val="3"/>
        <w:jc w:val="both"/>
        <w:rPr>
          <w:rFonts w:hint="eastAsia"/>
        </w:rPr>
      </w:pPr>
    </w:p>
    <w:p>
      <w:pPr>
        <w:ind w:firstLine="0" w:firstLineChars="0"/>
        <w:jc w:val="center"/>
        <w:rPr>
          <w:rFonts w:hint="eastAsia" w:ascii="宋体" w:hAnsi="宋体" w:eastAsia="宋体" w:cs="宋体"/>
          <w:b/>
        </w:rPr>
      </w:pPr>
    </w:p>
    <w:p>
      <w:pPr>
        <w:ind w:firstLine="0" w:firstLineChars="0"/>
        <w:jc w:val="center"/>
        <w:rPr>
          <w:rFonts w:hint="eastAsia" w:ascii="宋体" w:hAnsi="宋体" w:eastAsia="宋体" w:cs="宋体"/>
          <w:b/>
        </w:rPr>
      </w:pPr>
    </w:p>
    <w:p>
      <w:pPr>
        <w:ind w:firstLine="0" w:firstLineChars="0"/>
        <w:jc w:val="center"/>
        <w:rPr>
          <w:rFonts w:hint="eastAsia" w:ascii="宋体" w:hAnsi="宋体" w:eastAsia="宋体" w:cs="宋体"/>
          <w:b/>
          <w:sz w:val="32"/>
          <w:szCs w:val="40"/>
        </w:rPr>
      </w:pPr>
      <w:r>
        <w:rPr>
          <w:rFonts w:hint="eastAsia" w:ascii="宋体" w:hAnsi="宋体" w:eastAsia="宋体" w:cs="宋体"/>
          <w:b/>
          <w:sz w:val="32"/>
          <w:szCs w:val="40"/>
        </w:rPr>
        <w:t>（二）授权委托书</w:t>
      </w:r>
    </w:p>
    <w:p>
      <w:pPr>
        <w:spacing w:line="500" w:lineRule="exact"/>
        <w:ind w:firstLine="480"/>
        <w:rPr>
          <w:rFonts w:hint="eastAsia" w:ascii="宋体" w:hAnsi="宋体" w:eastAsia="宋体" w:cs="宋体"/>
          <w:sz w:val="24"/>
        </w:rPr>
      </w:pPr>
    </w:p>
    <w:p>
      <w:pPr>
        <w:spacing w:line="500" w:lineRule="exact"/>
        <w:ind w:firstLine="560"/>
        <w:rPr>
          <w:rFonts w:hint="eastAsia" w:ascii="宋体" w:hAnsi="宋体" w:eastAsia="宋体" w:cs="宋体"/>
          <w:sz w:val="28"/>
        </w:rPr>
      </w:pPr>
      <w:r>
        <w:rPr>
          <w:rFonts w:hint="eastAsia" w:ascii="宋体" w:hAnsi="宋体" w:eastAsia="宋体" w:cs="宋体"/>
          <w:sz w:val="28"/>
        </w:rPr>
        <w:t>本人</w:t>
      </w:r>
      <w:r>
        <w:rPr>
          <w:rFonts w:hint="eastAsia" w:ascii="宋体" w:hAnsi="宋体" w:eastAsia="宋体" w:cs="宋体"/>
          <w:sz w:val="28"/>
          <w:u w:val="single"/>
        </w:rPr>
        <w:t xml:space="preserve">        </w:t>
      </w:r>
      <w:r>
        <w:rPr>
          <w:rFonts w:hint="eastAsia" w:ascii="宋体" w:hAnsi="宋体" w:eastAsia="宋体" w:cs="宋体"/>
          <w:sz w:val="28"/>
        </w:rPr>
        <w:t>（姓名）系</w:t>
      </w:r>
      <w:r>
        <w:rPr>
          <w:rFonts w:hint="eastAsia" w:ascii="宋体" w:hAnsi="宋体" w:eastAsia="宋体" w:cs="宋体"/>
          <w:sz w:val="28"/>
          <w:u w:val="single"/>
        </w:rPr>
        <w:t xml:space="preserve">                          </w:t>
      </w:r>
      <w:r>
        <w:rPr>
          <w:rFonts w:hint="eastAsia" w:ascii="宋体" w:hAnsi="宋体" w:eastAsia="宋体" w:cs="宋体"/>
          <w:sz w:val="28"/>
        </w:rPr>
        <w:t>（报价人名称）的法定代表人，现委托</w:t>
      </w:r>
      <w:r>
        <w:rPr>
          <w:rFonts w:hint="eastAsia" w:ascii="宋体" w:hAnsi="宋体" w:eastAsia="宋体" w:cs="宋体"/>
          <w:sz w:val="28"/>
          <w:u w:val="single"/>
        </w:rPr>
        <w:t xml:space="preserve">   </w:t>
      </w:r>
      <w:r>
        <w:rPr>
          <w:rFonts w:hint="eastAsia" w:ascii="宋体" w:hAnsi="宋体" w:eastAsia="宋体" w:cs="宋体"/>
          <w:sz w:val="28"/>
        </w:rPr>
        <w:t>（姓名）为我方代理人。代理人根据授权，以我方名义签署、澄清、递交、撤回、修改</w:t>
      </w:r>
      <w:r>
        <w:rPr>
          <w:rFonts w:hint="eastAsia" w:ascii="宋体" w:hAnsi="宋体" w:eastAsia="宋体" w:cs="宋体"/>
          <w:sz w:val="28"/>
          <w:u w:val="single"/>
        </w:rPr>
        <w:t xml:space="preserve">     </w:t>
      </w:r>
      <w:r>
        <w:rPr>
          <w:rFonts w:hint="eastAsia" w:ascii="宋体" w:hAnsi="宋体" w:eastAsia="宋体" w:cs="宋体"/>
          <w:sz w:val="28"/>
        </w:rPr>
        <w:t>（项目名称）施工报价文件、签订合同和处理有关事宜，其法律后果由我方承担。</w:t>
      </w:r>
    </w:p>
    <w:p>
      <w:pPr>
        <w:spacing w:line="500" w:lineRule="exact"/>
        <w:ind w:firstLine="560"/>
        <w:rPr>
          <w:rFonts w:hint="eastAsia" w:ascii="宋体" w:hAnsi="宋体" w:eastAsia="宋体" w:cs="宋体"/>
          <w:sz w:val="28"/>
        </w:rPr>
      </w:pPr>
      <w:r>
        <w:rPr>
          <w:rFonts w:hint="eastAsia" w:ascii="宋体" w:hAnsi="宋体" w:eastAsia="宋体" w:cs="宋体"/>
          <w:sz w:val="28"/>
        </w:rPr>
        <w:t>委托期限：</w:t>
      </w:r>
      <w:r>
        <w:rPr>
          <w:rFonts w:hint="eastAsia" w:ascii="宋体" w:hAnsi="宋体" w:eastAsia="宋体" w:cs="宋体"/>
          <w:sz w:val="28"/>
          <w:u w:val="single"/>
        </w:rPr>
        <w:t xml:space="preserve">          </w:t>
      </w:r>
      <w:r>
        <w:rPr>
          <w:rFonts w:hint="eastAsia" w:ascii="宋体" w:hAnsi="宋体" w:eastAsia="宋体" w:cs="宋体"/>
          <w:sz w:val="28"/>
        </w:rPr>
        <w:t>。</w:t>
      </w:r>
    </w:p>
    <w:p>
      <w:pPr>
        <w:spacing w:line="500" w:lineRule="exact"/>
        <w:ind w:firstLine="560"/>
        <w:rPr>
          <w:rFonts w:hint="eastAsia" w:ascii="宋体" w:hAnsi="宋体" w:eastAsia="宋体" w:cs="宋体"/>
          <w:sz w:val="28"/>
        </w:rPr>
      </w:pPr>
      <w:r>
        <w:rPr>
          <w:rFonts w:hint="eastAsia" w:ascii="宋体" w:hAnsi="宋体" w:eastAsia="宋体" w:cs="宋体"/>
          <w:sz w:val="28"/>
        </w:rPr>
        <w:t xml:space="preserve">代理人无转委托权。 </w:t>
      </w:r>
    </w:p>
    <w:p>
      <w:pPr>
        <w:spacing w:line="500" w:lineRule="exact"/>
        <w:ind w:firstLine="560"/>
        <w:rPr>
          <w:rFonts w:hint="eastAsia" w:ascii="宋体" w:hAnsi="宋体" w:eastAsia="宋体" w:cs="宋体"/>
          <w:sz w:val="28"/>
        </w:rPr>
      </w:pPr>
      <w:r>
        <w:rPr>
          <w:rFonts w:hint="eastAsia" w:ascii="宋体" w:hAnsi="宋体" w:eastAsia="宋体" w:cs="宋体"/>
          <w:sz w:val="28"/>
        </w:rPr>
        <w:t>附：法定代表人身份证</w:t>
      </w:r>
      <w:r>
        <w:rPr>
          <w:rFonts w:hint="eastAsia" w:ascii="宋体" w:hAnsi="宋体" w:eastAsia="宋体" w:cs="宋体"/>
          <w:sz w:val="28"/>
          <w:lang w:eastAsia="zh-CN"/>
        </w:rPr>
        <w:t>复印件及委托代理人身份证复印件</w:t>
      </w:r>
    </w:p>
    <w:p>
      <w:pPr>
        <w:spacing w:line="500" w:lineRule="exact"/>
        <w:ind w:firstLine="560"/>
        <w:rPr>
          <w:rFonts w:hint="eastAsia" w:ascii="宋体" w:hAnsi="宋体" w:eastAsia="宋体" w:cs="宋体"/>
          <w:sz w:val="28"/>
        </w:rPr>
      </w:pPr>
    </w:p>
    <w:p>
      <w:pPr>
        <w:pStyle w:val="3"/>
        <w:rPr>
          <w:rFonts w:hint="eastAsia" w:ascii="宋体" w:hAnsi="宋体" w:eastAsia="宋体" w:cs="宋体"/>
        </w:rPr>
      </w:pPr>
    </w:p>
    <w:p>
      <w:pPr>
        <w:spacing w:line="500" w:lineRule="exact"/>
        <w:ind w:firstLine="560"/>
        <w:rPr>
          <w:rFonts w:hint="eastAsia" w:ascii="宋体" w:hAnsi="宋体" w:eastAsia="宋体" w:cs="宋体"/>
          <w:sz w:val="28"/>
        </w:rPr>
      </w:pPr>
      <w:r>
        <w:rPr>
          <w:rFonts w:hint="eastAsia" w:ascii="宋体" w:hAnsi="宋体" w:eastAsia="宋体" w:cs="宋体"/>
          <w:sz w:val="28"/>
        </w:rPr>
        <w:t xml:space="preserve">                            </w:t>
      </w:r>
      <w:r>
        <w:rPr>
          <w:rFonts w:hint="eastAsia" w:ascii="宋体" w:hAnsi="宋体" w:eastAsia="宋体" w:cs="宋体"/>
          <w:spacing w:val="121"/>
          <w:kern w:val="0"/>
          <w:sz w:val="28"/>
        </w:rPr>
        <w:t>申请</w:t>
      </w:r>
      <w:r>
        <w:rPr>
          <w:rFonts w:hint="eastAsia" w:ascii="宋体" w:hAnsi="宋体" w:eastAsia="宋体" w:cs="宋体"/>
          <w:spacing w:val="-1"/>
          <w:kern w:val="0"/>
          <w:sz w:val="28"/>
        </w:rPr>
        <w:t>人</w:t>
      </w:r>
      <w:r>
        <w:rPr>
          <w:rFonts w:hint="eastAsia" w:ascii="宋体" w:hAnsi="宋体" w:eastAsia="宋体" w:cs="宋体"/>
          <w:sz w:val="28"/>
        </w:rPr>
        <w:t>：</w:t>
      </w:r>
      <w:r>
        <w:rPr>
          <w:rFonts w:hint="eastAsia" w:ascii="宋体" w:hAnsi="宋体" w:eastAsia="宋体" w:cs="宋体"/>
          <w:sz w:val="28"/>
          <w:u w:val="single"/>
        </w:rPr>
        <w:t xml:space="preserve">             </w:t>
      </w:r>
      <w:r>
        <w:rPr>
          <w:rFonts w:hint="eastAsia" w:ascii="宋体" w:hAnsi="宋体" w:eastAsia="宋体" w:cs="宋体"/>
          <w:sz w:val="28"/>
        </w:rPr>
        <w:t>（盖单位章）</w:t>
      </w:r>
    </w:p>
    <w:p>
      <w:pPr>
        <w:spacing w:line="500" w:lineRule="exact"/>
        <w:ind w:firstLine="560"/>
        <w:rPr>
          <w:rFonts w:hint="eastAsia" w:ascii="宋体" w:hAnsi="宋体" w:eastAsia="宋体" w:cs="宋体"/>
          <w:sz w:val="28"/>
        </w:rPr>
      </w:pPr>
      <w:r>
        <w:rPr>
          <w:rFonts w:hint="eastAsia" w:ascii="宋体" w:hAnsi="宋体" w:eastAsia="宋体" w:cs="宋体"/>
          <w:sz w:val="28"/>
        </w:rPr>
        <w:t xml:space="preserve">                            法定代表人：</w:t>
      </w:r>
      <w:r>
        <w:rPr>
          <w:rFonts w:hint="eastAsia" w:ascii="宋体" w:hAnsi="宋体" w:eastAsia="宋体" w:cs="宋体"/>
          <w:sz w:val="28"/>
          <w:u w:val="single"/>
        </w:rPr>
        <w:t xml:space="preserve">                </w:t>
      </w:r>
      <w:r>
        <w:rPr>
          <w:rFonts w:hint="eastAsia" w:ascii="宋体" w:hAnsi="宋体" w:eastAsia="宋体" w:cs="宋体"/>
          <w:sz w:val="28"/>
        </w:rPr>
        <w:t>（签字）</w:t>
      </w:r>
    </w:p>
    <w:p>
      <w:pPr>
        <w:spacing w:line="500" w:lineRule="exact"/>
        <w:ind w:firstLine="560"/>
        <w:rPr>
          <w:rFonts w:hint="eastAsia" w:ascii="宋体" w:hAnsi="宋体" w:eastAsia="宋体" w:cs="宋体"/>
          <w:sz w:val="28"/>
        </w:rPr>
      </w:pPr>
      <w:r>
        <w:rPr>
          <w:rFonts w:hint="eastAsia" w:ascii="宋体" w:hAnsi="宋体" w:eastAsia="宋体" w:cs="宋体"/>
          <w:sz w:val="28"/>
        </w:rPr>
        <w:t xml:space="preserve">                            身份证号码：</w:t>
      </w:r>
      <w:r>
        <w:rPr>
          <w:rFonts w:hint="eastAsia" w:ascii="宋体" w:hAnsi="宋体" w:eastAsia="宋体" w:cs="宋体"/>
          <w:sz w:val="28"/>
          <w:u w:val="single"/>
        </w:rPr>
        <w:t xml:space="preserve">                      </w:t>
      </w:r>
    </w:p>
    <w:p>
      <w:pPr>
        <w:spacing w:line="500" w:lineRule="exact"/>
        <w:ind w:firstLine="560"/>
        <w:rPr>
          <w:rFonts w:hint="eastAsia" w:ascii="宋体" w:hAnsi="宋体" w:eastAsia="宋体" w:cs="宋体"/>
          <w:sz w:val="28"/>
        </w:rPr>
      </w:pPr>
      <w:r>
        <w:rPr>
          <w:rFonts w:hint="eastAsia" w:ascii="宋体" w:hAnsi="宋体" w:eastAsia="宋体" w:cs="宋体"/>
          <w:sz w:val="28"/>
        </w:rPr>
        <w:t xml:space="preserve">                            委托代理人：</w:t>
      </w:r>
      <w:r>
        <w:rPr>
          <w:rFonts w:hint="eastAsia" w:ascii="宋体" w:hAnsi="宋体" w:eastAsia="宋体" w:cs="宋体"/>
          <w:sz w:val="28"/>
          <w:u w:val="single"/>
        </w:rPr>
        <w:t xml:space="preserve">                 </w:t>
      </w:r>
      <w:r>
        <w:rPr>
          <w:rFonts w:hint="eastAsia" w:ascii="宋体" w:hAnsi="宋体" w:eastAsia="宋体" w:cs="宋体"/>
          <w:sz w:val="28"/>
        </w:rPr>
        <w:t>（签字）</w:t>
      </w:r>
    </w:p>
    <w:p>
      <w:pPr>
        <w:spacing w:line="500" w:lineRule="exact"/>
        <w:ind w:firstLine="560"/>
        <w:rPr>
          <w:rFonts w:hint="eastAsia" w:ascii="宋体" w:hAnsi="宋体" w:eastAsia="宋体" w:cs="宋体"/>
          <w:sz w:val="28"/>
        </w:rPr>
      </w:pPr>
      <w:r>
        <w:rPr>
          <w:rFonts w:hint="eastAsia" w:ascii="宋体" w:hAnsi="宋体" w:eastAsia="宋体" w:cs="宋体"/>
          <w:sz w:val="28"/>
        </w:rPr>
        <w:t xml:space="preserve">                            身份证号码：</w:t>
      </w:r>
      <w:r>
        <w:rPr>
          <w:rFonts w:hint="eastAsia" w:ascii="宋体" w:hAnsi="宋体" w:eastAsia="宋体" w:cs="宋体"/>
          <w:sz w:val="28"/>
          <w:u w:val="single"/>
        </w:rPr>
        <w:t xml:space="preserve">                           </w:t>
      </w:r>
    </w:p>
    <w:p>
      <w:pPr>
        <w:spacing w:line="500" w:lineRule="exact"/>
        <w:ind w:firstLine="560"/>
        <w:rPr>
          <w:rFonts w:hint="eastAsia" w:ascii="宋体" w:hAnsi="宋体" w:eastAsia="宋体" w:cs="宋体"/>
          <w:sz w:val="28"/>
        </w:rPr>
      </w:pPr>
    </w:p>
    <w:p>
      <w:pPr>
        <w:spacing w:line="500" w:lineRule="exact"/>
        <w:ind w:firstLine="480"/>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spacing w:line="500" w:lineRule="exact"/>
        <w:ind w:firstLine="480"/>
        <w:rPr>
          <w:rFonts w:hint="eastAsia" w:ascii="宋体" w:hAnsi="宋体" w:eastAsia="宋体" w:cs="宋体"/>
          <w:sz w:val="24"/>
        </w:rPr>
      </w:pPr>
    </w:p>
    <w:p>
      <w:pPr>
        <w:ind w:firstLine="480"/>
        <w:rPr>
          <w:rFonts w:hint="eastAsia" w:ascii="宋体" w:hAnsi="宋体" w:eastAsia="宋体" w:cs="宋体"/>
          <w:sz w:val="24"/>
        </w:rPr>
      </w:pPr>
    </w:p>
    <w:p>
      <w:pPr>
        <w:spacing w:line="400" w:lineRule="exact"/>
        <w:ind w:firstLine="480"/>
        <w:rPr>
          <w:rFonts w:hint="eastAsia" w:ascii="宋体" w:hAnsi="宋体" w:eastAsia="宋体" w:cs="宋体"/>
          <w:sz w:val="24"/>
        </w:rPr>
      </w:pPr>
      <w:r>
        <w:rPr>
          <w:rFonts w:hint="eastAsia" w:ascii="宋体" w:hAnsi="宋体" w:eastAsia="宋体" w:cs="宋体"/>
          <w:sz w:val="24"/>
        </w:rPr>
        <w:t>注：</w:t>
      </w:r>
    </w:p>
    <w:p>
      <w:pPr>
        <w:spacing w:line="400" w:lineRule="exact"/>
        <w:ind w:firstLine="480"/>
        <w:rPr>
          <w:rFonts w:hint="eastAsia" w:ascii="宋体" w:hAnsi="宋体" w:eastAsia="宋体" w:cs="宋体"/>
          <w:sz w:val="24"/>
        </w:rPr>
      </w:pPr>
      <w:r>
        <w:rPr>
          <w:rFonts w:hint="eastAsia" w:ascii="宋体" w:hAnsi="宋体" w:eastAsia="宋体" w:cs="宋体"/>
          <w:sz w:val="24"/>
        </w:rPr>
        <w:t>1.法定代表人和委托代理人必须在授权书上亲笔签名，不得使用印章、签名章或其他电子制版签名；</w:t>
      </w:r>
    </w:p>
    <w:p>
      <w:pPr>
        <w:ind w:firstLine="600"/>
        <w:rPr>
          <w:rFonts w:hint="eastAsia" w:ascii="宋体" w:hAnsi="宋体" w:eastAsia="宋体" w:cs="宋体"/>
        </w:rPr>
      </w:pPr>
    </w:p>
    <w:p>
      <w:pPr>
        <w:spacing w:line="240" w:lineRule="exact"/>
        <w:ind w:right="480" w:firstLine="3480" w:firstLineChars="1450"/>
        <w:rPr>
          <w:rFonts w:hint="eastAsia" w:ascii="宋体" w:hAnsi="宋体" w:eastAsia="宋体" w:cs="宋体"/>
          <w:sz w:val="24"/>
        </w:rPr>
      </w:pPr>
    </w:p>
    <w:p>
      <w:pPr>
        <w:pStyle w:val="3"/>
        <w:spacing w:before="312" w:beforeLines="100" w:after="468" w:afterLines="150" w:line="360" w:lineRule="exact"/>
        <w:ind w:firstLine="562"/>
        <w:rPr>
          <w:rFonts w:hint="eastAsia" w:ascii="宋体" w:hAnsi="宋体" w:eastAsia="宋体" w:cs="宋体"/>
          <w:sz w:val="28"/>
          <w:szCs w:val="28"/>
        </w:rPr>
        <w:sectPr>
          <w:pgSz w:w="11906" w:h="16838"/>
          <w:pgMar w:top="1134" w:right="1134" w:bottom="1134" w:left="1418" w:header="851" w:footer="992" w:gutter="0"/>
          <w:pgBorders>
            <w:top w:val="none" w:sz="0" w:space="0"/>
            <w:left w:val="none" w:sz="0" w:space="0"/>
            <w:bottom w:val="none" w:sz="0" w:space="0"/>
            <w:right w:val="none" w:sz="0" w:space="0"/>
          </w:pgBorders>
          <w:pgNumType w:fmt="numberInDash"/>
          <w:cols w:space="720" w:num="1"/>
          <w:docGrid w:type="lines" w:linePitch="312" w:charSpace="0"/>
        </w:sectPr>
      </w:pPr>
      <w:bookmarkStart w:id="87" w:name="_Toc234242178"/>
      <w:bookmarkStart w:id="88" w:name="_Toc193904174"/>
      <w:bookmarkStart w:id="89" w:name="_Toc11684"/>
    </w:p>
    <w:p>
      <w:pPr>
        <w:ind w:firstLine="0" w:firstLineChars="0"/>
        <w:jc w:val="center"/>
        <w:rPr>
          <w:rFonts w:hint="eastAsia" w:ascii="宋体" w:hAnsi="宋体" w:eastAsia="宋体" w:cs="宋体"/>
          <w:b/>
        </w:rPr>
      </w:pPr>
    </w:p>
    <w:p>
      <w:pPr>
        <w:ind w:firstLine="0" w:firstLineChars="0"/>
        <w:jc w:val="center"/>
        <w:rPr>
          <w:rFonts w:hint="eastAsia" w:ascii="宋体" w:hAnsi="宋体" w:eastAsia="宋体" w:cs="宋体"/>
          <w:b/>
        </w:rPr>
      </w:pPr>
    </w:p>
    <w:p>
      <w:pPr>
        <w:ind w:firstLine="0" w:firstLineChars="0"/>
        <w:jc w:val="center"/>
        <w:rPr>
          <w:rFonts w:hint="eastAsia" w:ascii="宋体" w:hAnsi="宋体" w:eastAsia="宋体" w:cs="宋体"/>
          <w:b/>
        </w:rPr>
      </w:pPr>
    </w:p>
    <w:p>
      <w:pPr>
        <w:ind w:firstLine="0" w:firstLineChars="0"/>
        <w:jc w:val="center"/>
        <w:rPr>
          <w:rFonts w:hint="eastAsia" w:ascii="宋体" w:hAnsi="宋体" w:eastAsia="宋体" w:cs="宋体"/>
          <w:b/>
        </w:rPr>
      </w:pPr>
    </w:p>
    <w:p>
      <w:pPr>
        <w:ind w:firstLine="0" w:firstLineChars="0"/>
        <w:jc w:val="center"/>
        <w:rPr>
          <w:rFonts w:hint="eastAsia" w:ascii="宋体" w:hAnsi="宋体" w:eastAsia="宋体" w:cs="宋体"/>
          <w:b/>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outlineLvl w:val="9"/>
        <w:rPr>
          <w:rFonts w:hint="eastAsia" w:ascii="宋体" w:hAnsi="宋体" w:eastAsia="宋体" w:cs="宋体"/>
          <w:b/>
          <w:sz w:val="32"/>
          <w:szCs w:val="32"/>
        </w:rPr>
      </w:pPr>
      <w:r>
        <w:rPr>
          <w:rFonts w:hint="eastAsia" w:ascii="宋体" w:hAnsi="宋体" w:eastAsia="宋体" w:cs="宋体"/>
          <w:b/>
          <w:sz w:val="32"/>
          <w:szCs w:val="32"/>
        </w:rPr>
        <w:t>三、</w:t>
      </w:r>
      <w:bookmarkEnd w:id="87"/>
      <w:bookmarkEnd w:id="88"/>
      <w:r>
        <w:rPr>
          <w:rFonts w:hint="eastAsia" w:ascii="宋体" w:hAnsi="宋体" w:eastAsia="宋体" w:cs="宋体"/>
          <w:b/>
          <w:sz w:val="32"/>
          <w:szCs w:val="32"/>
        </w:rPr>
        <w:t>已标价工程量清单</w:t>
      </w:r>
      <w:bookmarkEnd w:id="89"/>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outlineLvl w:val="9"/>
        <w:rPr>
          <w:rFonts w:hint="eastAsia" w:ascii="宋体" w:hAnsi="宋体" w:eastAsia="宋体" w:cs="宋体"/>
          <w:sz w:val="28"/>
        </w:rPr>
      </w:pPr>
      <w:r>
        <w:rPr>
          <w:rFonts w:hint="eastAsia" w:ascii="宋体" w:hAnsi="宋体" w:eastAsia="宋体" w:cs="宋体"/>
          <w:sz w:val="28"/>
        </w:rPr>
        <w:t>报价人应该按照 “工程量清单”的要求逐项填报工程量清单，包括工程量清单说明、报价说明、及工程量清单各项表格。</w:t>
      </w:r>
    </w:p>
    <w:p>
      <w:pPr>
        <w:spacing w:line="400" w:lineRule="exact"/>
        <w:ind w:firstLine="560"/>
        <w:rPr>
          <w:rFonts w:hint="eastAsia" w:ascii="宋体" w:hAnsi="宋体" w:eastAsia="宋体" w:cs="宋体"/>
          <w:sz w:val="28"/>
        </w:rPr>
      </w:pPr>
    </w:p>
    <w:p>
      <w:pPr>
        <w:pStyle w:val="114"/>
        <w:jc w:val="center"/>
        <w:rPr>
          <w:rFonts w:hint="eastAsia" w:ascii="宋体" w:hAnsi="宋体" w:eastAsia="宋体" w:cs="宋体"/>
          <w:b/>
          <w:bCs/>
          <w:sz w:val="32"/>
          <w:szCs w:val="32"/>
        </w:rPr>
      </w:pPr>
      <w:r>
        <w:rPr>
          <w:rFonts w:hint="eastAsia" w:ascii="宋体" w:hAnsi="宋体" w:eastAsia="宋体" w:cs="宋体"/>
        </w:rPr>
        <w:br w:type="page"/>
      </w:r>
      <w:r>
        <w:rPr>
          <w:rFonts w:hint="eastAsia" w:ascii="宋体" w:hAnsi="宋体" w:eastAsia="宋体" w:cs="宋体"/>
          <w:b/>
          <w:bCs/>
          <w:sz w:val="32"/>
          <w:szCs w:val="32"/>
          <w:lang w:eastAsia="zh-CN"/>
        </w:rPr>
        <w:t>四</w:t>
      </w:r>
      <w:r>
        <w:rPr>
          <w:rFonts w:hint="eastAsia" w:ascii="宋体" w:hAnsi="宋体" w:eastAsia="宋体" w:cs="宋体"/>
          <w:b/>
          <w:bCs/>
          <w:sz w:val="32"/>
          <w:szCs w:val="32"/>
        </w:rPr>
        <w:t>、资格审查资料</w:t>
      </w:r>
    </w:p>
    <w:p>
      <w:pPr>
        <w:topLinePunct/>
        <w:spacing w:line="400" w:lineRule="atLeast"/>
        <w:jc w:val="center"/>
        <w:rPr>
          <w:rFonts w:hint="eastAsia" w:ascii="宋体" w:hAnsi="宋体" w:eastAsia="宋体" w:cs="宋体"/>
          <w:sz w:val="28"/>
          <w:szCs w:val="28"/>
        </w:rPr>
      </w:pPr>
      <w:r>
        <w:rPr>
          <w:rFonts w:hint="eastAsia" w:ascii="宋体" w:hAnsi="宋体" w:eastAsia="宋体" w:cs="宋体"/>
          <w:sz w:val="28"/>
          <w:szCs w:val="28"/>
        </w:rPr>
        <w:t>（一）</w:t>
      </w:r>
      <w:r>
        <w:rPr>
          <w:rFonts w:hint="eastAsia" w:ascii="宋体" w:hAnsi="宋体" w:eastAsia="宋体" w:cs="宋体"/>
          <w:sz w:val="28"/>
          <w:szCs w:val="28"/>
          <w:lang w:eastAsia="zh-CN"/>
        </w:rPr>
        <w:t>报价人</w:t>
      </w:r>
      <w:r>
        <w:rPr>
          <w:rFonts w:hint="eastAsia" w:ascii="宋体" w:hAnsi="宋体" w:eastAsia="宋体" w:cs="宋体"/>
          <w:sz w:val="28"/>
          <w:szCs w:val="28"/>
        </w:rPr>
        <w:t>基本情况表</w:t>
      </w:r>
    </w:p>
    <w:tbl>
      <w:tblPr>
        <w:tblStyle w:val="61"/>
        <w:tblW w:w="9117" w:type="dxa"/>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844"/>
        <w:gridCol w:w="844"/>
        <w:gridCol w:w="985"/>
        <w:gridCol w:w="533"/>
        <w:gridCol w:w="1353"/>
        <w:gridCol w:w="1519"/>
        <w:gridCol w:w="11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2" w:hRule="atLeast"/>
        </w:trPr>
        <w:tc>
          <w:tcPr>
            <w:tcW w:w="1857" w:type="dxa"/>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lang w:eastAsia="zh-CN"/>
              </w:rPr>
              <w:t>报价</w:t>
            </w:r>
            <w:r>
              <w:rPr>
                <w:rFonts w:hint="eastAsia" w:ascii="宋体" w:hAnsi="宋体" w:eastAsia="宋体" w:cs="宋体"/>
                <w:sz w:val="21"/>
                <w:szCs w:val="21"/>
              </w:rPr>
              <w:t>名称</w:t>
            </w:r>
          </w:p>
        </w:tc>
        <w:tc>
          <w:tcPr>
            <w:tcW w:w="7260" w:type="dxa"/>
            <w:gridSpan w:val="7"/>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2" w:hRule="atLeast"/>
        </w:trPr>
        <w:tc>
          <w:tcPr>
            <w:tcW w:w="1857" w:type="dxa"/>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注册地址</w:t>
            </w:r>
          </w:p>
        </w:tc>
        <w:tc>
          <w:tcPr>
            <w:tcW w:w="3206"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jc w:val="center"/>
              <w:rPr>
                <w:rFonts w:hint="eastAsia" w:ascii="宋体" w:hAnsi="宋体" w:eastAsia="宋体" w:cs="宋体"/>
                <w:sz w:val="21"/>
                <w:szCs w:val="21"/>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邮政编码</w:t>
            </w:r>
          </w:p>
        </w:tc>
        <w:tc>
          <w:tcPr>
            <w:tcW w:w="2701"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trPr>
        <w:tc>
          <w:tcPr>
            <w:tcW w:w="1857"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联系方式</w:t>
            </w:r>
          </w:p>
        </w:tc>
        <w:tc>
          <w:tcPr>
            <w:tcW w:w="844" w:type="dxa"/>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联系人</w:t>
            </w:r>
          </w:p>
        </w:tc>
        <w:tc>
          <w:tcPr>
            <w:tcW w:w="2362"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（须部门负责人及以上）</w:t>
            </w:r>
          </w:p>
        </w:tc>
        <w:tc>
          <w:tcPr>
            <w:tcW w:w="1353" w:type="dxa"/>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电 话</w:t>
            </w:r>
          </w:p>
        </w:tc>
        <w:tc>
          <w:tcPr>
            <w:tcW w:w="2701"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（须工商注册地固定电话）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5" w:hRule="atLeast"/>
        </w:trPr>
        <w:tc>
          <w:tcPr>
            <w:tcW w:w="1857"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jc w:val="center"/>
              <w:rPr>
                <w:rFonts w:hint="eastAsia" w:ascii="宋体" w:hAnsi="宋体" w:eastAsia="宋体" w:cs="宋体"/>
                <w:sz w:val="21"/>
                <w:szCs w:val="21"/>
              </w:rPr>
            </w:pPr>
          </w:p>
        </w:tc>
        <w:tc>
          <w:tcPr>
            <w:tcW w:w="844" w:type="dxa"/>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传  真</w:t>
            </w:r>
          </w:p>
        </w:tc>
        <w:tc>
          <w:tcPr>
            <w:tcW w:w="2362"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（须工商注册地传真）</w:t>
            </w:r>
          </w:p>
        </w:tc>
        <w:tc>
          <w:tcPr>
            <w:tcW w:w="1353" w:type="dxa"/>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电子邮件</w:t>
            </w:r>
          </w:p>
        </w:tc>
        <w:tc>
          <w:tcPr>
            <w:tcW w:w="2701"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2" w:hRule="atLeast"/>
        </w:trPr>
        <w:tc>
          <w:tcPr>
            <w:tcW w:w="1857" w:type="dxa"/>
            <w:tcBorders>
              <w:top w:val="single" w:color="auto" w:sz="4" w:space="0"/>
              <w:left w:val="single" w:color="auto" w:sz="4" w:space="0"/>
              <w:bottom w:val="single" w:color="auto" w:sz="4" w:space="0"/>
              <w:right w:val="single" w:color="auto" w:sz="4" w:space="0"/>
            </w:tcBorders>
            <w:noWrap w:val="0"/>
            <w:vAlign w:val="top"/>
          </w:tcPr>
          <w:p>
            <w:pPr>
              <w:topLinePunct/>
              <w:spacing w:line="400" w:lineRule="atLeast"/>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法定代表人</w:t>
            </w:r>
          </w:p>
        </w:tc>
        <w:tc>
          <w:tcPr>
            <w:tcW w:w="844" w:type="dxa"/>
            <w:tcBorders>
              <w:top w:val="single" w:color="auto" w:sz="4" w:space="0"/>
              <w:left w:val="single" w:color="auto" w:sz="4" w:space="0"/>
              <w:bottom w:val="single" w:color="auto" w:sz="4" w:space="0"/>
              <w:right w:val="single" w:color="auto" w:sz="4" w:space="0"/>
            </w:tcBorders>
            <w:noWrap w:val="0"/>
            <w:vAlign w:val="top"/>
          </w:tcPr>
          <w:p>
            <w:pPr>
              <w:topLinePunct/>
              <w:spacing w:line="400" w:lineRule="atLeast"/>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姓  名</w:t>
            </w:r>
          </w:p>
        </w:tc>
        <w:tc>
          <w:tcPr>
            <w:tcW w:w="844" w:type="dxa"/>
            <w:tcBorders>
              <w:top w:val="single" w:color="auto" w:sz="4" w:space="0"/>
              <w:left w:val="single" w:color="auto" w:sz="4" w:space="0"/>
              <w:bottom w:val="single" w:color="auto" w:sz="4" w:space="0"/>
              <w:right w:val="single" w:color="auto" w:sz="4" w:space="0"/>
            </w:tcBorders>
            <w:noWrap w:val="0"/>
            <w:vAlign w:val="top"/>
          </w:tcPr>
          <w:p>
            <w:pPr>
              <w:topLinePunct/>
              <w:spacing w:line="400" w:lineRule="atLeast"/>
              <w:jc w:val="center"/>
              <w:rPr>
                <w:rFonts w:hint="eastAsia" w:ascii="宋体" w:hAnsi="宋体" w:eastAsia="宋体" w:cs="宋体"/>
                <w:sz w:val="21"/>
                <w:szCs w:val="21"/>
              </w:rPr>
            </w:pPr>
          </w:p>
        </w:tc>
        <w:tc>
          <w:tcPr>
            <w:tcW w:w="1518" w:type="dxa"/>
            <w:gridSpan w:val="2"/>
            <w:tcBorders>
              <w:top w:val="single" w:color="auto" w:sz="4" w:space="0"/>
              <w:left w:val="single" w:color="auto" w:sz="4" w:space="0"/>
              <w:bottom w:val="single" w:color="auto" w:sz="4" w:space="0"/>
              <w:right w:val="single" w:color="auto" w:sz="4" w:space="0"/>
            </w:tcBorders>
            <w:noWrap w:val="0"/>
            <w:vAlign w:val="top"/>
          </w:tcPr>
          <w:p>
            <w:pPr>
              <w:topLinePunct/>
              <w:spacing w:line="400" w:lineRule="atLeast"/>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1353" w:type="dxa"/>
            <w:tcBorders>
              <w:top w:val="single" w:color="auto" w:sz="4" w:space="0"/>
              <w:left w:val="single" w:color="auto" w:sz="4" w:space="0"/>
              <w:bottom w:val="single" w:color="auto" w:sz="4" w:space="0"/>
              <w:right w:val="single" w:color="auto" w:sz="4" w:space="0"/>
            </w:tcBorders>
            <w:noWrap w:val="0"/>
            <w:vAlign w:val="top"/>
          </w:tcPr>
          <w:p>
            <w:pPr>
              <w:topLinePunct/>
              <w:spacing w:line="400" w:lineRule="atLeast"/>
              <w:jc w:val="center"/>
              <w:rPr>
                <w:rFonts w:hint="eastAsia" w:ascii="宋体" w:hAnsi="宋体" w:eastAsia="宋体" w:cs="宋体"/>
                <w:sz w:val="21"/>
                <w:szCs w:val="21"/>
              </w:rPr>
            </w:pPr>
          </w:p>
        </w:tc>
        <w:tc>
          <w:tcPr>
            <w:tcW w:w="1519" w:type="dxa"/>
            <w:tcBorders>
              <w:top w:val="single" w:color="auto" w:sz="4" w:space="0"/>
              <w:left w:val="single" w:color="auto" w:sz="4" w:space="0"/>
              <w:bottom w:val="single" w:color="auto" w:sz="4" w:space="0"/>
              <w:right w:val="single" w:color="auto" w:sz="4" w:space="0"/>
            </w:tcBorders>
            <w:noWrap w:val="0"/>
            <w:vAlign w:val="top"/>
          </w:tcPr>
          <w:p>
            <w:pPr>
              <w:topLinePunct/>
              <w:spacing w:line="400" w:lineRule="atLeast"/>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电话</w:t>
            </w:r>
          </w:p>
        </w:tc>
        <w:tc>
          <w:tcPr>
            <w:tcW w:w="1182" w:type="dxa"/>
            <w:tcBorders>
              <w:top w:val="single" w:color="auto" w:sz="4" w:space="0"/>
              <w:left w:val="single" w:color="auto" w:sz="4" w:space="0"/>
              <w:bottom w:val="single" w:color="auto" w:sz="4" w:space="0"/>
              <w:right w:val="single" w:color="auto" w:sz="4" w:space="0"/>
            </w:tcBorders>
            <w:noWrap w:val="0"/>
            <w:vAlign w:val="top"/>
          </w:tcPr>
          <w:p>
            <w:pPr>
              <w:topLinePunct/>
              <w:spacing w:line="400" w:lineRule="atLeas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trPr>
        <w:tc>
          <w:tcPr>
            <w:tcW w:w="1857" w:type="dxa"/>
            <w:tcBorders>
              <w:top w:val="single" w:color="auto" w:sz="4" w:space="0"/>
              <w:left w:val="single" w:color="auto" w:sz="4" w:space="0"/>
              <w:bottom w:val="single" w:color="auto" w:sz="4" w:space="0"/>
              <w:right w:val="single" w:color="auto" w:sz="4" w:space="0"/>
            </w:tcBorders>
            <w:noWrap w:val="0"/>
            <w:vAlign w:val="top"/>
          </w:tcPr>
          <w:p>
            <w:pPr>
              <w:topLinePunct/>
              <w:spacing w:line="400" w:lineRule="atLeast"/>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技术负责人</w:t>
            </w:r>
          </w:p>
        </w:tc>
        <w:tc>
          <w:tcPr>
            <w:tcW w:w="844" w:type="dxa"/>
            <w:tcBorders>
              <w:top w:val="single" w:color="auto" w:sz="4" w:space="0"/>
              <w:left w:val="single" w:color="auto" w:sz="4" w:space="0"/>
              <w:bottom w:val="single" w:color="auto" w:sz="4" w:space="0"/>
              <w:right w:val="single" w:color="auto" w:sz="4" w:space="0"/>
            </w:tcBorders>
            <w:noWrap w:val="0"/>
            <w:vAlign w:val="top"/>
          </w:tcPr>
          <w:p>
            <w:pPr>
              <w:topLinePunct/>
              <w:spacing w:line="400" w:lineRule="atLeast"/>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姓  名</w:t>
            </w:r>
          </w:p>
        </w:tc>
        <w:tc>
          <w:tcPr>
            <w:tcW w:w="844" w:type="dxa"/>
            <w:tcBorders>
              <w:top w:val="single" w:color="auto" w:sz="4" w:space="0"/>
              <w:left w:val="single" w:color="auto" w:sz="4" w:space="0"/>
              <w:bottom w:val="single" w:color="auto" w:sz="4" w:space="0"/>
              <w:right w:val="single" w:color="auto" w:sz="4" w:space="0"/>
            </w:tcBorders>
            <w:noWrap w:val="0"/>
            <w:vAlign w:val="top"/>
          </w:tcPr>
          <w:p>
            <w:pPr>
              <w:topLinePunct/>
              <w:spacing w:line="400" w:lineRule="atLeast"/>
              <w:jc w:val="center"/>
              <w:rPr>
                <w:rFonts w:hint="eastAsia" w:ascii="宋体" w:hAnsi="宋体" w:eastAsia="宋体" w:cs="宋体"/>
                <w:sz w:val="21"/>
                <w:szCs w:val="21"/>
              </w:rPr>
            </w:pPr>
          </w:p>
        </w:tc>
        <w:tc>
          <w:tcPr>
            <w:tcW w:w="1518" w:type="dxa"/>
            <w:gridSpan w:val="2"/>
            <w:tcBorders>
              <w:top w:val="single" w:color="auto" w:sz="4" w:space="0"/>
              <w:left w:val="single" w:color="auto" w:sz="4" w:space="0"/>
              <w:bottom w:val="single" w:color="auto" w:sz="4" w:space="0"/>
              <w:right w:val="single" w:color="auto" w:sz="4" w:space="0"/>
            </w:tcBorders>
            <w:noWrap w:val="0"/>
            <w:vAlign w:val="top"/>
          </w:tcPr>
          <w:p>
            <w:pPr>
              <w:topLinePunct/>
              <w:spacing w:line="400" w:lineRule="atLeast"/>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1353" w:type="dxa"/>
            <w:tcBorders>
              <w:top w:val="single" w:color="auto" w:sz="4" w:space="0"/>
              <w:left w:val="single" w:color="auto" w:sz="4" w:space="0"/>
              <w:bottom w:val="single" w:color="auto" w:sz="4" w:space="0"/>
              <w:right w:val="single" w:color="auto" w:sz="4" w:space="0"/>
            </w:tcBorders>
            <w:noWrap w:val="0"/>
            <w:vAlign w:val="top"/>
          </w:tcPr>
          <w:p>
            <w:pPr>
              <w:topLinePunct/>
              <w:spacing w:line="400" w:lineRule="atLeast"/>
              <w:jc w:val="center"/>
              <w:rPr>
                <w:rFonts w:hint="eastAsia" w:ascii="宋体" w:hAnsi="宋体" w:eastAsia="宋体" w:cs="宋体"/>
                <w:sz w:val="21"/>
                <w:szCs w:val="21"/>
              </w:rPr>
            </w:pPr>
          </w:p>
        </w:tc>
        <w:tc>
          <w:tcPr>
            <w:tcW w:w="1519" w:type="dxa"/>
            <w:tcBorders>
              <w:top w:val="single" w:color="auto" w:sz="4" w:space="0"/>
              <w:left w:val="single" w:color="auto" w:sz="4" w:space="0"/>
              <w:bottom w:val="single" w:color="auto" w:sz="4" w:space="0"/>
              <w:right w:val="single" w:color="auto" w:sz="4" w:space="0"/>
            </w:tcBorders>
            <w:noWrap w:val="0"/>
            <w:vAlign w:val="top"/>
          </w:tcPr>
          <w:p>
            <w:pPr>
              <w:topLinePunct/>
              <w:spacing w:line="400" w:lineRule="atLeast"/>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电话</w:t>
            </w:r>
          </w:p>
        </w:tc>
        <w:tc>
          <w:tcPr>
            <w:tcW w:w="1182" w:type="dxa"/>
            <w:tcBorders>
              <w:top w:val="single" w:color="auto" w:sz="4" w:space="0"/>
              <w:left w:val="single" w:color="auto" w:sz="4" w:space="0"/>
              <w:bottom w:val="single" w:color="auto" w:sz="4" w:space="0"/>
              <w:right w:val="single" w:color="auto" w:sz="4" w:space="0"/>
            </w:tcBorders>
            <w:noWrap w:val="0"/>
            <w:vAlign w:val="top"/>
          </w:tcPr>
          <w:p>
            <w:pPr>
              <w:topLinePunct/>
              <w:spacing w:line="400" w:lineRule="atLeas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3" w:hRule="atLeast"/>
        </w:trPr>
        <w:tc>
          <w:tcPr>
            <w:tcW w:w="1857" w:type="dxa"/>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企业性质</w:t>
            </w:r>
          </w:p>
        </w:tc>
        <w:tc>
          <w:tcPr>
            <w:tcW w:w="1688"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jc w:val="center"/>
              <w:rPr>
                <w:rFonts w:hint="eastAsia" w:ascii="宋体" w:hAnsi="宋体" w:eastAsia="宋体" w:cs="宋体"/>
                <w:sz w:val="21"/>
                <w:szCs w:val="21"/>
              </w:rPr>
            </w:pPr>
          </w:p>
        </w:tc>
        <w:tc>
          <w:tcPr>
            <w:tcW w:w="1518"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股东出资比例</w:t>
            </w:r>
          </w:p>
        </w:tc>
        <w:tc>
          <w:tcPr>
            <w:tcW w:w="1353" w:type="dxa"/>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jc w:val="center"/>
              <w:rPr>
                <w:rFonts w:hint="eastAsia" w:ascii="宋体" w:hAnsi="宋体" w:eastAsia="宋体" w:cs="宋体"/>
                <w:sz w:val="21"/>
                <w:szCs w:val="21"/>
              </w:rPr>
            </w:pPr>
          </w:p>
        </w:tc>
        <w:tc>
          <w:tcPr>
            <w:tcW w:w="1519" w:type="dxa"/>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上级主管单位</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7" w:hRule="atLeast"/>
        </w:trPr>
        <w:tc>
          <w:tcPr>
            <w:tcW w:w="1857" w:type="dxa"/>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成立时间</w:t>
            </w:r>
          </w:p>
        </w:tc>
        <w:tc>
          <w:tcPr>
            <w:tcW w:w="1688"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jc w:val="center"/>
              <w:rPr>
                <w:rFonts w:hint="eastAsia" w:ascii="宋体" w:hAnsi="宋体" w:eastAsia="宋体" w:cs="宋体"/>
                <w:sz w:val="21"/>
                <w:szCs w:val="21"/>
              </w:rPr>
            </w:pPr>
          </w:p>
        </w:tc>
        <w:tc>
          <w:tcPr>
            <w:tcW w:w="5572" w:type="dxa"/>
            <w:gridSpan w:val="5"/>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trPr>
        <w:tc>
          <w:tcPr>
            <w:tcW w:w="1857" w:type="dxa"/>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企业资质等级</w:t>
            </w:r>
          </w:p>
        </w:tc>
        <w:tc>
          <w:tcPr>
            <w:tcW w:w="1688"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jc w:val="center"/>
              <w:rPr>
                <w:rFonts w:hint="eastAsia" w:ascii="宋体" w:hAnsi="宋体" w:eastAsia="宋体" w:cs="宋体"/>
                <w:sz w:val="21"/>
                <w:szCs w:val="21"/>
              </w:rPr>
            </w:pPr>
          </w:p>
        </w:tc>
        <w:tc>
          <w:tcPr>
            <w:tcW w:w="985"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其中</w:t>
            </w:r>
          </w:p>
        </w:tc>
        <w:tc>
          <w:tcPr>
            <w:tcW w:w="1886"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项目经理</w:t>
            </w:r>
          </w:p>
        </w:tc>
        <w:tc>
          <w:tcPr>
            <w:tcW w:w="2701"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2" w:hRule="atLeast"/>
        </w:trPr>
        <w:tc>
          <w:tcPr>
            <w:tcW w:w="1857" w:type="dxa"/>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营业执照号</w:t>
            </w:r>
          </w:p>
        </w:tc>
        <w:tc>
          <w:tcPr>
            <w:tcW w:w="1688"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jc w:val="center"/>
              <w:rPr>
                <w:rFonts w:hint="eastAsia" w:ascii="宋体" w:hAnsi="宋体" w:eastAsia="宋体" w:cs="宋体"/>
                <w:sz w:val="21"/>
                <w:szCs w:val="21"/>
              </w:rPr>
            </w:pPr>
          </w:p>
        </w:tc>
        <w:tc>
          <w:tcPr>
            <w:tcW w:w="985"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jc w:val="center"/>
              <w:rPr>
                <w:rFonts w:hint="eastAsia" w:ascii="宋体" w:hAnsi="宋体" w:eastAsia="宋体" w:cs="宋体"/>
                <w:sz w:val="21"/>
                <w:szCs w:val="21"/>
              </w:rPr>
            </w:pPr>
          </w:p>
        </w:tc>
        <w:tc>
          <w:tcPr>
            <w:tcW w:w="1886"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高级职称人员</w:t>
            </w:r>
          </w:p>
        </w:tc>
        <w:tc>
          <w:tcPr>
            <w:tcW w:w="2701"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2" w:hRule="atLeast"/>
        </w:trPr>
        <w:tc>
          <w:tcPr>
            <w:tcW w:w="1857" w:type="dxa"/>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注册资金</w:t>
            </w:r>
          </w:p>
        </w:tc>
        <w:tc>
          <w:tcPr>
            <w:tcW w:w="1688"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jc w:val="center"/>
              <w:rPr>
                <w:rFonts w:hint="eastAsia" w:ascii="宋体" w:hAnsi="宋体" w:eastAsia="宋体" w:cs="宋体"/>
                <w:sz w:val="21"/>
                <w:szCs w:val="21"/>
              </w:rPr>
            </w:pPr>
          </w:p>
        </w:tc>
        <w:tc>
          <w:tcPr>
            <w:tcW w:w="985"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jc w:val="center"/>
              <w:rPr>
                <w:rFonts w:hint="eastAsia" w:ascii="宋体" w:hAnsi="宋体" w:eastAsia="宋体" w:cs="宋体"/>
                <w:sz w:val="21"/>
                <w:szCs w:val="21"/>
              </w:rPr>
            </w:pPr>
          </w:p>
        </w:tc>
        <w:tc>
          <w:tcPr>
            <w:tcW w:w="1886"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中级职称人员</w:t>
            </w:r>
          </w:p>
        </w:tc>
        <w:tc>
          <w:tcPr>
            <w:tcW w:w="2701"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2" w:hRule="atLeast"/>
        </w:trPr>
        <w:tc>
          <w:tcPr>
            <w:tcW w:w="1857" w:type="dxa"/>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基本账户开户银行</w:t>
            </w:r>
          </w:p>
        </w:tc>
        <w:tc>
          <w:tcPr>
            <w:tcW w:w="1688"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jc w:val="center"/>
              <w:rPr>
                <w:rFonts w:hint="eastAsia" w:ascii="宋体" w:hAnsi="宋体" w:eastAsia="宋体" w:cs="宋体"/>
                <w:sz w:val="21"/>
                <w:szCs w:val="21"/>
              </w:rPr>
            </w:pPr>
          </w:p>
        </w:tc>
        <w:tc>
          <w:tcPr>
            <w:tcW w:w="985"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jc w:val="center"/>
              <w:rPr>
                <w:rFonts w:hint="eastAsia" w:ascii="宋体" w:hAnsi="宋体" w:eastAsia="宋体" w:cs="宋体"/>
                <w:sz w:val="21"/>
                <w:szCs w:val="21"/>
              </w:rPr>
            </w:pPr>
          </w:p>
        </w:tc>
        <w:tc>
          <w:tcPr>
            <w:tcW w:w="1886"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初级职称人员</w:t>
            </w:r>
          </w:p>
        </w:tc>
        <w:tc>
          <w:tcPr>
            <w:tcW w:w="2701"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2" w:hRule="atLeast"/>
        </w:trPr>
        <w:tc>
          <w:tcPr>
            <w:tcW w:w="1857" w:type="dxa"/>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基本账户账号</w:t>
            </w:r>
          </w:p>
        </w:tc>
        <w:tc>
          <w:tcPr>
            <w:tcW w:w="1688"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jc w:val="center"/>
              <w:rPr>
                <w:rFonts w:hint="eastAsia" w:ascii="宋体" w:hAnsi="宋体" w:eastAsia="宋体" w:cs="宋体"/>
                <w:sz w:val="21"/>
                <w:szCs w:val="21"/>
              </w:rPr>
            </w:pPr>
          </w:p>
        </w:tc>
        <w:tc>
          <w:tcPr>
            <w:tcW w:w="985"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jc w:val="center"/>
              <w:rPr>
                <w:rFonts w:hint="eastAsia" w:ascii="宋体" w:hAnsi="宋体" w:eastAsia="宋体" w:cs="宋体"/>
                <w:sz w:val="21"/>
                <w:szCs w:val="21"/>
              </w:rPr>
            </w:pPr>
          </w:p>
        </w:tc>
        <w:tc>
          <w:tcPr>
            <w:tcW w:w="1886"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技工</w:t>
            </w:r>
          </w:p>
        </w:tc>
        <w:tc>
          <w:tcPr>
            <w:tcW w:w="2701"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97" w:hRule="exact"/>
        </w:trPr>
        <w:tc>
          <w:tcPr>
            <w:tcW w:w="1857" w:type="dxa"/>
            <w:tcBorders>
              <w:top w:val="single" w:color="auto" w:sz="4" w:space="0"/>
              <w:left w:val="single" w:color="auto" w:sz="4" w:space="0"/>
              <w:right w:val="single" w:color="auto" w:sz="4" w:space="0"/>
            </w:tcBorders>
            <w:noWrap w:val="0"/>
            <w:vAlign w:val="center"/>
          </w:tcPr>
          <w:p>
            <w:pPr>
              <w:topLinePunct/>
              <w:spacing w:line="400" w:lineRule="atLeast"/>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经营范围</w:t>
            </w:r>
          </w:p>
        </w:tc>
        <w:tc>
          <w:tcPr>
            <w:tcW w:w="7260" w:type="dxa"/>
            <w:gridSpan w:val="7"/>
            <w:tcBorders>
              <w:top w:val="single" w:color="auto" w:sz="4" w:space="0"/>
              <w:left w:val="single" w:color="auto" w:sz="4" w:space="0"/>
              <w:right w:val="single" w:color="auto" w:sz="4" w:space="0"/>
            </w:tcBorders>
            <w:noWrap w:val="0"/>
            <w:vAlign w:val="center"/>
          </w:tcPr>
          <w:p>
            <w:pPr>
              <w:topLinePunct/>
              <w:spacing w:line="400" w:lineRule="atLeast"/>
              <w:jc w:val="center"/>
              <w:rPr>
                <w:rFonts w:hint="eastAsia" w:ascii="宋体" w:hAnsi="宋体" w:eastAsia="宋体" w:cs="宋体"/>
                <w:sz w:val="21"/>
                <w:szCs w:val="21"/>
              </w:rPr>
            </w:pPr>
          </w:p>
          <w:p>
            <w:pPr>
              <w:topLinePunct/>
              <w:spacing w:line="400" w:lineRule="atLeast"/>
              <w:jc w:val="center"/>
              <w:rPr>
                <w:rFonts w:hint="eastAsia" w:ascii="宋体" w:hAnsi="宋体" w:eastAsia="宋体" w:cs="宋体"/>
                <w:sz w:val="21"/>
                <w:szCs w:val="21"/>
              </w:rPr>
            </w:pPr>
          </w:p>
          <w:p>
            <w:pPr>
              <w:topLinePunct/>
              <w:spacing w:line="400" w:lineRule="atLeas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40" w:hRule="exact"/>
        </w:trPr>
        <w:tc>
          <w:tcPr>
            <w:tcW w:w="1857" w:type="dxa"/>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资产构成情况及投资参股的关联企业情况</w:t>
            </w:r>
          </w:p>
        </w:tc>
        <w:tc>
          <w:tcPr>
            <w:tcW w:w="7260" w:type="dxa"/>
            <w:gridSpan w:val="7"/>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jc w:val="center"/>
              <w:rPr>
                <w:rFonts w:hint="eastAsia" w:ascii="宋体" w:hAnsi="宋体" w:eastAsia="宋体" w:cs="宋体"/>
                <w:sz w:val="21"/>
                <w:szCs w:val="21"/>
              </w:rPr>
            </w:pPr>
          </w:p>
          <w:p>
            <w:pPr>
              <w:topLinePunct/>
              <w:spacing w:line="400" w:lineRule="atLeast"/>
              <w:jc w:val="center"/>
              <w:rPr>
                <w:rFonts w:hint="eastAsia" w:ascii="宋体" w:hAnsi="宋体" w:eastAsia="宋体" w:cs="宋体"/>
                <w:sz w:val="21"/>
                <w:szCs w:val="21"/>
              </w:rPr>
            </w:pPr>
          </w:p>
          <w:p>
            <w:pPr>
              <w:topLinePunct/>
              <w:spacing w:line="400" w:lineRule="atLeast"/>
              <w:jc w:val="center"/>
              <w:rPr>
                <w:rFonts w:hint="eastAsia" w:ascii="宋体" w:hAnsi="宋体" w:eastAsia="宋体" w:cs="宋体"/>
                <w:sz w:val="21"/>
                <w:szCs w:val="21"/>
              </w:rPr>
            </w:pPr>
          </w:p>
          <w:p>
            <w:pPr>
              <w:topLinePunct/>
              <w:spacing w:line="400" w:lineRule="atLeas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98" w:hRule="atLeast"/>
        </w:trPr>
        <w:tc>
          <w:tcPr>
            <w:tcW w:w="1857" w:type="dxa"/>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备注</w:t>
            </w:r>
          </w:p>
        </w:tc>
        <w:tc>
          <w:tcPr>
            <w:tcW w:w="7260" w:type="dxa"/>
            <w:gridSpan w:val="7"/>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jc w:val="center"/>
              <w:rPr>
                <w:rFonts w:hint="eastAsia" w:ascii="宋体" w:hAnsi="宋体" w:eastAsia="宋体" w:cs="宋体"/>
                <w:sz w:val="21"/>
                <w:szCs w:val="21"/>
              </w:rPr>
            </w:pPr>
          </w:p>
          <w:p>
            <w:pPr>
              <w:topLinePunct/>
              <w:spacing w:line="400" w:lineRule="atLeast"/>
              <w:jc w:val="center"/>
              <w:rPr>
                <w:rFonts w:hint="eastAsia" w:ascii="宋体" w:hAnsi="宋体" w:eastAsia="宋体" w:cs="宋体"/>
                <w:sz w:val="21"/>
                <w:szCs w:val="21"/>
              </w:rPr>
            </w:pPr>
          </w:p>
        </w:tc>
      </w:tr>
    </w:tbl>
    <w:p>
      <w:pPr>
        <w:spacing w:line="440" w:lineRule="exact"/>
        <w:ind w:firstLine="480"/>
        <w:rPr>
          <w:rFonts w:hint="eastAsia" w:ascii="宋体" w:hAnsi="宋体" w:eastAsia="宋体" w:cs="宋体"/>
          <w:sz w:val="28"/>
          <w:szCs w:val="28"/>
        </w:rPr>
      </w:pPr>
      <w:r>
        <w:rPr>
          <w:rFonts w:hint="eastAsia" w:ascii="宋体" w:hAnsi="宋体" w:eastAsia="宋体" w:cs="宋体"/>
          <w:sz w:val="21"/>
          <w:szCs w:val="21"/>
        </w:rPr>
        <w:t>注：在本表后应附企业法人营业执照副本(全本)的复印件(并加盖单位章)、施工资质证书副本(全本)的复印件(并加盖单位章)、企业安全生产许可证副本(全本)的复印件(并加盖单位章)、基本账户开户许可证的复印件(并加盖单位章)。</w:t>
      </w:r>
    </w:p>
    <w:p>
      <w:pPr>
        <w:topLinePunct/>
        <w:spacing w:line="400" w:lineRule="atLeast"/>
        <w:jc w:val="center"/>
        <w:rPr>
          <w:rFonts w:hint="eastAsia" w:ascii="宋体" w:hAnsi="宋体" w:eastAsia="宋体" w:cs="宋体"/>
          <w:sz w:val="28"/>
          <w:szCs w:val="28"/>
        </w:rPr>
      </w:pPr>
      <w:r>
        <w:rPr>
          <w:rFonts w:hint="eastAsia" w:ascii="宋体" w:hAnsi="宋体" w:eastAsia="宋体" w:cs="宋体"/>
          <w:sz w:val="28"/>
          <w:szCs w:val="28"/>
        </w:rPr>
        <w:t>（二） 拟委任的项目经理资历表</w:t>
      </w:r>
    </w:p>
    <w:tbl>
      <w:tblPr>
        <w:tblStyle w:val="61"/>
        <w:tblW w:w="90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83"/>
        <w:gridCol w:w="26"/>
        <w:gridCol w:w="25"/>
        <w:gridCol w:w="1511"/>
        <w:gridCol w:w="859"/>
        <w:gridCol w:w="242"/>
        <w:gridCol w:w="1434"/>
        <w:gridCol w:w="349"/>
        <w:gridCol w:w="1604"/>
        <w:gridCol w:w="400"/>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02" w:hRule="atLeast"/>
        </w:trPr>
        <w:tc>
          <w:tcPr>
            <w:tcW w:w="1283" w:type="dxa"/>
            <w:noWrap w:val="0"/>
            <w:vAlign w:val="center"/>
          </w:tcPr>
          <w:p>
            <w:pPr>
              <w:widowControl/>
              <w:autoSpaceDE w:val="0"/>
              <w:autoSpaceDN w:val="0"/>
              <w:spacing w:line="400" w:lineRule="atLeast"/>
              <w:ind w:left="0" w:leftChars="0" w:firstLine="0" w:firstLineChars="0"/>
              <w:jc w:val="center"/>
              <w:textAlignment w:val="bottom"/>
              <w:rPr>
                <w:rFonts w:hint="eastAsia" w:ascii="宋体" w:hAnsi="宋体" w:eastAsia="宋体" w:cs="宋体"/>
                <w:sz w:val="21"/>
                <w:szCs w:val="21"/>
              </w:rPr>
            </w:pPr>
            <w:r>
              <w:rPr>
                <w:rFonts w:hint="eastAsia" w:ascii="宋体" w:hAnsi="宋体" w:eastAsia="宋体" w:cs="宋体"/>
                <w:sz w:val="21"/>
                <w:szCs w:val="21"/>
              </w:rPr>
              <w:t>姓    名</w:t>
            </w:r>
          </w:p>
        </w:tc>
        <w:tc>
          <w:tcPr>
            <w:tcW w:w="1562" w:type="dxa"/>
            <w:gridSpan w:val="3"/>
            <w:noWrap w:val="0"/>
            <w:vAlign w:val="center"/>
          </w:tcPr>
          <w:p>
            <w:pPr>
              <w:widowControl/>
              <w:autoSpaceDE w:val="0"/>
              <w:autoSpaceDN w:val="0"/>
              <w:spacing w:line="400" w:lineRule="atLeast"/>
              <w:jc w:val="center"/>
              <w:textAlignment w:val="bottom"/>
              <w:rPr>
                <w:rFonts w:hint="eastAsia" w:ascii="宋体" w:hAnsi="宋体" w:eastAsia="宋体" w:cs="宋体"/>
                <w:sz w:val="21"/>
                <w:szCs w:val="21"/>
              </w:rPr>
            </w:pPr>
          </w:p>
        </w:tc>
        <w:tc>
          <w:tcPr>
            <w:tcW w:w="1101" w:type="dxa"/>
            <w:gridSpan w:val="2"/>
            <w:noWrap w:val="0"/>
            <w:vAlign w:val="center"/>
          </w:tcPr>
          <w:p>
            <w:pPr>
              <w:widowControl/>
              <w:autoSpaceDE w:val="0"/>
              <w:autoSpaceDN w:val="0"/>
              <w:spacing w:line="400" w:lineRule="atLeast"/>
              <w:ind w:left="0" w:leftChars="0" w:firstLine="0" w:firstLineChars="0"/>
              <w:jc w:val="center"/>
              <w:textAlignment w:val="bottom"/>
              <w:rPr>
                <w:rFonts w:hint="eastAsia" w:ascii="宋体" w:hAnsi="宋体" w:eastAsia="宋体" w:cs="宋体"/>
                <w:sz w:val="21"/>
                <w:szCs w:val="21"/>
              </w:rPr>
            </w:pPr>
            <w:r>
              <w:rPr>
                <w:rFonts w:hint="eastAsia" w:ascii="宋体" w:hAnsi="宋体" w:eastAsia="宋体" w:cs="宋体"/>
                <w:sz w:val="21"/>
                <w:szCs w:val="21"/>
              </w:rPr>
              <w:t>年    龄</w:t>
            </w:r>
          </w:p>
        </w:tc>
        <w:tc>
          <w:tcPr>
            <w:tcW w:w="1434" w:type="dxa"/>
            <w:noWrap w:val="0"/>
            <w:vAlign w:val="top"/>
          </w:tcPr>
          <w:p>
            <w:pPr>
              <w:widowControl/>
              <w:autoSpaceDE w:val="0"/>
              <w:autoSpaceDN w:val="0"/>
              <w:spacing w:line="400" w:lineRule="atLeast"/>
              <w:jc w:val="center"/>
              <w:textAlignment w:val="bottom"/>
              <w:rPr>
                <w:rFonts w:hint="eastAsia" w:ascii="宋体" w:hAnsi="宋体" w:eastAsia="宋体" w:cs="宋体"/>
                <w:sz w:val="21"/>
                <w:szCs w:val="21"/>
              </w:rPr>
            </w:pPr>
          </w:p>
        </w:tc>
        <w:tc>
          <w:tcPr>
            <w:tcW w:w="1953" w:type="dxa"/>
            <w:gridSpan w:val="2"/>
            <w:noWrap w:val="0"/>
            <w:vAlign w:val="top"/>
          </w:tcPr>
          <w:p>
            <w:pPr>
              <w:widowControl/>
              <w:autoSpaceDE w:val="0"/>
              <w:autoSpaceDN w:val="0"/>
              <w:spacing w:line="400" w:lineRule="atLeast"/>
              <w:ind w:left="0" w:leftChars="0" w:firstLine="0" w:firstLineChars="0"/>
              <w:jc w:val="center"/>
              <w:textAlignment w:val="bottom"/>
              <w:rPr>
                <w:rFonts w:hint="eastAsia" w:ascii="宋体" w:hAnsi="宋体" w:eastAsia="宋体" w:cs="宋体"/>
                <w:sz w:val="21"/>
                <w:szCs w:val="21"/>
              </w:rPr>
            </w:pPr>
            <w:r>
              <w:rPr>
                <w:rFonts w:hint="eastAsia" w:ascii="宋体" w:hAnsi="宋体" w:eastAsia="宋体" w:cs="宋体"/>
                <w:sz w:val="21"/>
                <w:szCs w:val="21"/>
              </w:rPr>
              <w:t>专    业</w:t>
            </w:r>
          </w:p>
        </w:tc>
        <w:tc>
          <w:tcPr>
            <w:tcW w:w="1733" w:type="dxa"/>
            <w:gridSpan w:val="2"/>
            <w:noWrap w:val="0"/>
            <w:vAlign w:val="top"/>
          </w:tcPr>
          <w:p>
            <w:pPr>
              <w:widowControl/>
              <w:autoSpaceDE w:val="0"/>
              <w:autoSpaceDN w:val="0"/>
              <w:spacing w:line="400" w:lineRule="atLeast"/>
              <w:jc w:val="center"/>
              <w:textAlignment w:val="bottom"/>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921" w:hRule="exact"/>
        </w:trPr>
        <w:tc>
          <w:tcPr>
            <w:tcW w:w="1283" w:type="dxa"/>
            <w:noWrap w:val="0"/>
            <w:vAlign w:val="center"/>
          </w:tcPr>
          <w:p>
            <w:pPr>
              <w:widowControl/>
              <w:autoSpaceDE w:val="0"/>
              <w:autoSpaceDN w:val="0"/>
              <w:spacing w:line="400" w:lineRule="atLeast"/>
              <w:ind w:left="0" w:leftChars="0" w:firstLine="0" w:firstLineChars="0"/>
              <w:jc w:val="center"/>
              <w:textAlignment w:val="bottom"/>
              <w:rPr>
                <w:rFonts w:hint="eastAsia" w:ascii="宋体" w:hAnsi="宋体" w:eastAsia="宋体" w:cs="宋体"/>
                <w:sz w:val="21"/>
                <w:szCs w:val="21"/>
              </w:rPr>
            </w:pPr>
            <w:r>
              <w:rPr>
                <w:rFonts w:hint="eastAsia" w:ascii="宋体" w:hAnsi="宋体" w:eastAsia="宋体" w:cs="宋体"/>
                <w:sz w:val="21"/>
                <w:szCs w:val="21"/>
              </w:rPr>
              <w:t>职    称</w:t>
            </w:r>
          </w:p>
        </w:tc>
        <w:tc>
          <w:tcPr>
            <w:tcW w:w="1562" w:type="dxa"/>
            <w:gridSpan w:val="3"/>
            <w:noWrap w:val="0"/>
            <w:vAlign w:val="center"/>
          </w:tcPr>
          <w:p>
            <w:pPr>
              <w:widowControl/>
              <w:autoSpaceDE w:val="0"/>
              <w:autoSpaceDN w:val="0"/>
              <w:spacing w:line="400" w:lineRule="atLeast"/>
              <w:jc w:val="center"/>
              <w:textAlignment w:val="bottom"/>
              <w:rPr>
                <w:rFonts w:hint="eastAsia" w:ascii="宋体" w:hAnsi="宋体" w:eastAsia="宋体" w:cs="宋体"/>
                <w:sz w:val="21"/>
                <w:szCs w:val="21"/>
              </w:rPr>
            </w:pPr>
          </w:p>
        </w:tc>
        <w:tc>
          <w:tcPr>
            <w:tcW w:w="1101" w:type="dxa"/>
            <w:gridSpan w:val="2"/>
            <w:noWrap w:val="0"/>
            <w:vAlign w:val="center"/>
          </w:tcPr>
          <w:p>
            <w:pPr>
              <w:widowControl/>
              <w:autoSpaceDE w:val="0"/>
              <w:autoSpaceDN w:val="0"/>
              <w:spacing w:line="400" w:lineRule="atLeast"/>
              <w:ind w:left="0" w:leftChars="0" w:firstLine="0" w:firstLineChars="0"/>
              <w:jc w:val="center"/>
              <w:textAlignment w:val="bottom"/>
              <w:rPr>
                <w:rFonts w:hint="eastAsia" w:ascii="宋体" w:hAnsi="宋体" w:eastAsia="宋体" w:cs="宋体"/>
                <w:sz w:val="21"/>
                <w:szCs w:val="21"/>
              </w:rPr>
            </w:pPr>
            <w:r>
              <w:rPr>
                <w:rFonts w:hint="eastAsia" w:ascii="宋体" w:hAnsi="宋体" w:eastAsia="宋体" w:cs="宋体"/>
                <w:sz w:val="21"/>
                <w:szCs w:val="21"/>
              </w:rPr>
              <w:t>公司单位职    务</w:t>
            </w:r>
          </w:p>
        </w:tc>
        <w:tc>
          <w:tcPr>
            <w:tcW w:w="1434" w:type="dxa"/>
            <w:noWrap w:val="0"/>
            <w:vAlign w:val="top"/>
          </w:tcPr>
          <w:p>
            <w:pPr>
              <w:widowControl/>
              <w:autoSpaceDE w:val="0"/>
              <w:autoSpaceDN w:val="0"/>
              <w:spacing w:line="400" w:lineRule="atLeast"/>
              <w:jc w:val="center"/>
              <w:textAlignment w:val="bottom"/>
              <w:rPr>
                <w:rFonts w:hint="eastAsia" w:ascii="宋体" w:hAnsi="宋体" w:eastAsia="宋体" w:cs="宋体"/>
                <w:sz w:val="21"/>
                <w:szCs w:val="21"/>
              </w:rPr>
            </w:pPr>
          </w:p>
        </w:tc>
        <w:tc>
          <w:tcPr>
            <w:tcW w:w="1953" w:type="dxa"/>
            <w:gridSpan w:val="2"/>
            <w:noWrap w:val="0"/>
            <w:vAlign w:val="top"/>
          </w:tcPr>
          <w:p>
            <w:pPr>
              <w:widowControl/>
              <w:autoSpaceDE w:val="0"/>
              <w:autoSpaceDN w:val="0"/>
              <w:spacing w:line="400" w:lineRule="atLeast"/>
              <w:ind w:left="0" w:leftChars="0" w:firstLine="0" w:firstLineChars="0"/>
              <w:jc w:val="center"/>
              <w:textAlignment w:val="bottom"/>
              <w:rPr>
                <w:rFonts w:hint="eastAsia" w:ascii="宋体" w:hAnsi="宋体" w:eastAsia="宋体" w:cs="宋体"/>
                <w:sz w:val="21"/>
                <w:szCs w:val="21"/>
              </w:rPr>
            </w:pPr>
            <w:r>
              <w:rPr>
                <w:rFonts w:hint="eastAsia" w:ascii="宋体" w:hAnsi="宋体" w:eastAsia="宋体" w:cs="宋体"/>
                <w:sz w:val="21"/>
                <w:szCs w:val="21"/>
              </w:rPr>
              <w:t>拟在本标段工程担任职务</w:t>
            </w:r>
          </w:p>
        </w:tc>
        <w:tc>
          <w:tcPr>
            <w:tcW w:w="1733" w:type="dxa"/>
            <w:gridSpan w:val="2"/>
            <w:noWrap w:val="0"/>
            <w:vAlign w:val="top"/>
          </w:tcPr>
          <w:p>
            <w:pPr>
              <w:widowControl/>
              <w:autoSpaceDE w:val="0"/>
              <w:autoSpaceDN w:val="0"/>
              <w:spacing w:line="400" w:lineRule="atLeast"/>
              <w:jc w:val="center"/>
              <w:textAlignment w:val="bottom"/>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67" w:hRule="atLeast"/>
        </w:trPr>
        <w:tc>
          <w:tcPr>
            <w:tcW w:w="1283" w:type="dxa"/>
            <w:noWrap w:val="0"/>
            <w:vAlign w:val="center"/>
          </w:tcPr>
          <w:p>
            <w:pPr>
              <w:widowControl/>
              <w:autoSpaceDE w:val="0"/>
              <w:autoSpaceDN w:val="0"/>
              <w:spacing w:line="400" w:lineRule="atLeast"/>
              <w:ind w:left="0" w:leftChars="0" w:firstLine="0" w:firstLineChars="0"/>
              <w:jc w:val="center"/>
              <w:textAlignment w:val="bottom"/>
              <w:rPr>
                <w:rFonts w:hint="eastAsia" w:ascii="宋体" w:hAnsi="宋体" w:eastAsia="宋体" w:cs="宋体"/>
                <w:sz w:val="21"/>
                <w:szCs w:val="21"/>
              </w:rPr>
            </w:pPr>
            <w:r>
              <w:rPr>
                <w:rFonts w:hint="eastAsia" w:ascii="宋体" w:hAnsi="宋体" w:eastAsia="宋体" w:cs="宋体"/>
                <w:sz w:val="21"/>
                <w:szCs w:val="21"/>
              </w:rPr>
              <w:t>毕业学校</w:t>
            </w:r>
          </w:p>
        </w:tc>
        <w:tc>
          <w:tcPr>
            <w:tcW w:w="7783" w:type="dxa"/>
            <w:gridSpan w:val="10"/>
            <w:noWrap w:val="0"/>
            <w:vAlign w:val="center"/>
          </w:tcPr>
          <w:p>
            <w:pPr>
              <w:widowControl/>
              <w:autoSpaceDE w:val="0"/>
              <w:autoSpaceDN w:val="0"/>
              <w:spacing w:line="400" w:lineRule="atLeast"/>
              <w:ind w:left="-187" w:leftChars="-89"/>
              <w:jc w:val="center"/>
              <w:textAlignment w:val="bottom"/>
              <w:rPr>
                <w:rFonts w:hint="eastAsia" w:ascii="宋体" w:hAnsi="宋体" w:eastAsia="宋体" w:cs="宋体"/>
                <w:sz w:val="21"/>
                <w:szCs w:val="21"/>
              </w:rPr>
            </w:pPr>
            <w:r>
              <w:rPr>
                <w:rFonts w:hint="eastAsia" w:ascii="宋体" w:hAnsi="宋体" w:eastAsia="宋体" w:cs="宋体"/>
                <w:sz w:val="21"/>
                <w:szCs w:val="21"/>
              </w:rPr>
              <w:t>______年___月毕业于___________________学校___________专业，学制______年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95" w:hRule="atLeast"/>
        </w:trPr>
        <w:tc>
          <w:tcPr>
            <w:tcW w:w="9066" w:type="dxa"/>
            <w:gridSpan w:val="11"/>
            <w:noWrap w:val="0"/>
            <w:vAlign w:val="center"/>
          </w:tcPr>
          <w:p>
            <w:pPr>
              <w:widowControl/>
              <w:autoSpaceDE w:val="0"/>
              <w:autoSpaceDN w:val="0"/>
              <w:spacing w:line="400" w:lineRule="atLeast"/>
              <w:jc w:val="center"/>
              <w:textAlignment w:val="bottom"/>
              <w:rPr>
                <w:rFonts w:hint="eastAsia" w:ascii="宋体" w:hAnsi="宋体" w:eastAsia="宋体" w:cs="宋体"/>
                <w:sz w:val="21"/>
                <w:szCs w:val="21"/>
              </w:rPr>
            </w:pPr>
            <w:r>
              <w:rPr>
                <w:rFonts w:hint="eastAsia" w:ascii="宋体" w:hAnsi="宋体" w:eastAsia="宋体" w:cs="宋体"/>
                <w:sz w:val="21"/>
                <w:szCs w:val="21"/>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214" w:hRule="atLeast"/>
        </w:trPr>
        <w:tc>
          <w:tcPr>
            <w:tcW w:w="1334" w:type="dxa"/>
            <w:gridSpan w:val="3"/>
            <w:noWrap w:val="0"/>
            <w:vAlign w:val="center"/>
          </w:tcPr>
          <w:p>
            <w:pPr>
              <w:widowControl/>
              <w:autoSpaceDE w:val="0"/>
              <w:autoSpaceDN w:val="0"/>
              <w:spacing w:line="400" w:lineRule="atLeast"/>
              <w:ind w:left="0" w:leftChars="0" w:firstLine="0" w:firstLineChars="0"/>
              <w:jc w:val="center"/>
              <w:textAlignment w:val="bottom"/>
              <w:rPr>
                <w:rFonts w:hint="eastAsia" w:ascii="宋体" w:hAnsi="宋体" w:eastAsia="宋体" w:cs="宋体"/>
                <w:sz w:val="21"/>
                <w:szCs w:val="21"/>
              </w:rPr>
            </w:pPr>
            <w:r>
              <w:rPr>
                <w:rFonts w:hint="eastAsia" w:ascii="宋体" w:hAnsi="宋体" w:eastAsia="宋体" w:cs="宋体"/>
                <w:sz w:val="21"/>
                <w:szCs w:val="21"/>
              </w:rPr>
              <w:t>_____年～_____年</w:t>
            </w:r>
          </w:p>
        </w:tc>
        <w:tc>
          <w:tcPr>
            <w:tcW w:w="4395" w:type="dxa"/>
            <w:gridSpan w:val="5"/>
            <w:noWrap w:val="0"/>
            <w:vAlign w:val="center"/>
          </w:tcPr>
          <w:p>
            <w:pPr>
              <w:pStyle w:val="77"/>
              <w:widowControl/>
              <w:adjustRightInd/>
              <w:snapToGrid/>
              <w:spacing w:line="400" w:lineRule="atLeast"/>
              <w:jc w:val="center"/>
              <w:textAlignment w:val="bottom"/>
              <w:rPr>
                <w:rFonts w:hint="eastAsia" w:ascii="宋体" w:hAnsi="宋体" w:eastAsia="宋体" w:cs="宋体"/>
                <w:spacing w:val="0"/>
                <w:kern w:val="2"/>
                <w:sz w:val="21"/>
                <w:szCs w:val="21"/>
              </w:rPr>
            </w:pPr>
            <w:r>
              <w:rPr>
                <w:rFonts w:hint="eastAsia" w:ascii="宋体" w:hAnsi="宋体" w:eastAsia="宋体" w:cs="宋体"/>
                <w:spacing w:val="0"/>
                <w:kern w:val="2"/>
                <w:sz w:val="21"/>
                <w:szCs w:val="21"/>
              </w:rPr>
              <w:t>参加过的工程项目名称</w:t>
            </w:r>
          </w:p>
        </w:tc>
        <w:tc>
          <w:tcPr>
            <w:tcW w:w="2004" w:type="dxa"/>
            <w:gridSpan w:val="2"/>
            <w:noWrap w:val="0"/>
            <w:vAlign w:val="center"/>
          </w:tcPr>
          <w:p>
            <w:pPr>
              <w:pStyle w:val="77"/>
              <w:widowControl/>
              <w:adjustRightInd/>
              <w:snapToGrid/>
              <w:spacing w:line="400" w:lineRule="atLeast"/>
              <w:jc w:val="center"/>
              <w:textAlignment w:val="bottom"/>
              <w:rPr>
                <w:rFonts w:hint="eastAsia" w:ascii="宋体" w:hAnsi="宋体" w:eastAsia="宋体" w:cs="宋体"/>
                <w:spacing w:val="0"/>
                <w:kern w:val="2"/>
                <w:sz w:val="21"/>
                <w:szCs w:val="21"/>
              </w:rPr>
            </w:pPr>
            <w:r>
              <w:rPr>
                <w:rFonts w:hint="eastAsia" w:ascii="宋体" w:hAnsi="宋体" w:eastAsia="宋体" w:cs="宋体"/>
                <w:spacing w:val="0"/>
                <w:kern w:val="2"/>
                <w:sz w:val="21"/>
                <w:szCs w:val="21"/>
              </w:rPr>
              <w:t>担任何职</w:t>
            </w:r>
          </w:p>
        </w:tc>
        <w:tc>
          <w:tcPr>
            <w:tcW w:w="1333" w:type="dxa"/>
            <w:noWrap w:val="0"/>
            <w:vAlign w:val="center"/>
          </w:tcPr>
          <w:p>
            <w:pPr>
              <w:widowControl/>
              <w:autoSpaceDE w:val="0"/>
              <w:autoSpaceDN w:val="0"/>
              <w:spacing w:line="400" w:lineRule="atLeast"/>
              <w:ind w:left="0" w:leftChars="0" w:firstLine="0" w:firstLineChars="0"/>
              <w:jc w:val="center"/>
              <w:textAlignment w:val="bottom"/>
              <w:rPr>
                <w:rFonts w:hint="eastAsia" w:ascii="宋体" w:hAnsi="宋体" w:eastAsia="宋体" w:cs="宋体"/>
                <w:sz w:val="21"/>
                <w:szCs w:val="21"/>
              </w:rPr>
            </w:pPr>
            <w:r>
              <w:rPr>
                <w:rFonts w:hint="eastAsia" w:ascii="宋体" w:hAnsi="宋体" w:eastAsia="宋体" w:cs="宋体"/>
                <w:sz w:val="21"/>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95" w:hRule="atLeast"/>
        </w:trPr>
        <w:tc>
          <w:tcPr>
            <w:tcW w:w="1334" w:type="dxa"/>
            <w:gridSpan w:val="3"/>
            <w:noWrap w:val="0"/>
            <w:vAlign w:val="center"/>
          </w:tcPr>
          <w:p>
            <w:pPr>
              <w:widowControl/>
              <w:autoSpaceDE w:val="0"/>
              <w:autoSpaceDN w:val="0"/>
              <w:spacing w:line="400" w:lineRule="atLeast"/>
              <w:jc w:val="center"/>
              <w:textAlignment w:val="bottom"/>
              <w:rPr>
                <w:rFonts w:hint="eastAsia" w:ascii="宋体" w:hAnsi="宋体" w:eastAsia="宋体" w:cs="宋体"/>
                <w:sz w:val="21"/>
                <w:szCs w:val="21"/>
              </w:rPr>
            </w:pPr>
          </w:p>
        </w:tc>
        <w:tc>
          <w:tcPr>
            <w:tcW w:w="4395" w:type="dxa"/>
            <w:gridSpan w:val="5"/>
            <w:noWrap w:val="0"/>
            <w:vAlign w:val="center"/>
          </w:tcPr>
          <w:p>
            <w:pPr>
              <w:widowControl/>
              <w:autoSpaceDE w:val="0"/>
              <w:autoSpaceDN w:val="0"/>
              <w:spacing w:line="400" w:lineRule="atLeast"/>
              <w:jc w:val="center"/>
              <w:textAlignment w:val="bottom"/>
              <w:rPr>
                <w:rFonts w:hint="eastAsia" w:ascii="宋体" w:hAnsi="宋体" w:eastAsia="宋体" w:cs="宋体"/>
                <w:sz w:val="21"/>
                <w:szCs w:val="21"/>
              </w:rPr>
            </w:pPr>
          </w:p>
        </w:tc>
        <w:tc>
          <w:tcPr>
            <w:tcW w:w="2004" w:type="dxa"/>
            <w:gridSpan w:val="2"/>
            <w:noWrap w:val="0"/>
            <w:vAlign w:val="top"/>
          </w:tcPr>
          <w:p>
            <w:pPr>
              <w:widowControl/>
              <w:autoSpaceDE w:val="0"/>
              <w:autoSpaceDN w:val="0"/>
              <w:spacing w:line="400" w:lineRule="atLeast"/>
              <w:textAlignment w:val="bottom"/>
              <w:rPr>
                <w:rFonts w:hint="eastAsia" w:ascii="宋体" w:hAnsi="宋体" w:eastAsia="宋体" w:cs="宋体"/>
                <w:sz w:val="21"/>
                <w:szCs w:val="21"/>
              </w:rPr>
            </w:pPr>
          </w:p>
        </w:tc>
        <w:tc>
          <w:tcPr>
            <w:tcW w:w="1333" w:type="dxa"/>
            <w:noWrap w:val="0"/>
            <w:vAlign w:val="top"/>
          </w:tcPr>
          <w:p>
            <w:pPr>
              <w:widowControl/>
              <w:autoSpaceDE w:val="0"/>
              <w:autoSpaceDN w:val="0"/>
              <w:spacing w:line="400" w:lineRule="atLeast"/>
              <w:textAlignment w:val="bottom"/>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17" w:hRule="atLeast"/>
        </w:trPr>
        <w:tc>
          <w:tcPr>
            <w:tcW w:w="1334" w:type="dxa"/>
            <w:gridSpan w:val="3"/>
            <w:noWrap w:val="0"/>
            <w:vAlign w:val="center"/>
          </w:tcPr>
          <w:p>
            <w:pPr>
              <w:widowControl/>
              <w:autoSpaceDE w:val="0"/>
              <w:autoSpaceDN w:val="0"/>
              <w:spacing w:line="400" w:lineRule="atLeast"/>
              <w:jc w:val="center"/>
              <w:textAlignment w:val="bottom"/>
              <w:rPr>
                <w:rFonts w:hint="eastAsia" w:ascii="宋体" w:hAnsi="宋体" w:eastAsia="宋体" w:cs="宋体"/>
                <w:sz w:val="21"/>
                <w:szCs w:val="21"/>
              </w:rPr>
            </w:pPr>
          </w:p>
        </w:tc>
        <w:tc>
          <w:tcPr>
            <w:tcW w:w="4395" w:type="dxa"/>
            <w:gridSpan w:val="5"/>
            <w:noWrap w:val="0"/>
            <w:vAlign w:val="center"/>
          </w:tcPr>
          <w:p>
            <w:pPr>
              <w:widowControl/>
              <w:autoSpaceDE w:val="0"/>
              <w:autoSpaceDN w:val="0"/>
              <w:spacing w:line="400" w:lineRule="atLeast"/>
              <w:jc w:val="center"/>
              <w:textAlignment w:val="bottom"/>
              <w:rPr>
                <w:rFonts w:hint="eastAsia" w:ascii="宋体" w:hAnsi="宋体" w:eastAsia="宋体" w:cs="宋体"/>
                <w:sz w:val="21"/>
                <w:szCs w:val="21"/>
              </w:rPr>
            </w:pPr>
          </w:p>
        </w:tc>
        <w:tc>
          <w:tcPr>
            <w:tcW w:w="2004" w:type="dxa"/>
            <w:gridSpan w:val="2"/>
            <w:noWrap w:val="0"/>
            <w:vAlign w:val="top"/>
          </w:tcPr>
          <w:p>
            <w:pPr>
              <w:widowControl/>
              <w:autoSpaceDE w:val="0"/>
              <w:autoSpaceDN w:val="0"/>
              <w:spacing w:line="400" w:lineRule="atLeast"/>
              <w:textAlignment w:val="bottom"/>
              <w:rPr>
                <w:rFonts w:hint="eastAsia" w:ascii="宋体" w:hAnsi="宋体" w:eastAsia="宋体" w:cs="宋体"/>
                <w:sz w:val="21"/>
                <w:szCs w:val="21"/>
              </w:rPr>
            </w:pPr>
          </w:p>
        </w:tc>
        <w:tc>
          <w:tcPr>
            <w:tcW w:w="1333" w:type="dxa"/>
            <w:noWrap w:val="0"/>
            <w:vAlign w:val="top"/>
          </w:tcPr>
          <w:p>
            <w:pPr>
              <w:widowControl/>
              <w:autoSpaceDE w:val="0"/>
              <w:autoSpaceDN w:val="0"/>
              <w:spacing w:line="400" w:lineRule="atLeast"/>
              <w:textAlignment w:val="bottom"/>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95" w:hRule="atLeast"/>
        </w:trPr>
        <w:tc>
          <w:tcPr>
            <w:tcW w:w="1334" w:type="dxa"/>
            <w:gridSpan w:val="3"/>
            <w:noWrap w:val="0"/>
            <w:vAlign w:val="center"/>
          </w:tcPr>
          <w:p>
            <w:pPr>
              <w:widowControl/>
              <w:autoSpaceDE w:val="0"/>
              <w:autoSpaceDN w:val="0"/>
              <w:spacing w:line="400" w:lineRule="atLeast"/>
              <w:jc w:val="center"/>
              <w:textAlignment w:val="bottom"/>
              <w:rPr>
                <w:rFonts w:hint="eastAsia" w:ascii="宋体" w:hAnsi="宋体" w:eastAsia="宋体" w:cs="宋体"/>
                <w:sz w:val="21"/>
                <w:szCs w:val="21"/>
              </w:rPr>
            </w:pPr>
          </w:p>
        </w:tc>
        <w:tc>
          <w:tcPr>
            <w:tcW w:w="4395" w:type="dxa"/>
            <w:gridSpan w:val="5"/>
            <w:noWrap w:val="0"/>
            <w:vAlign w:val="center"/>
          </w:tcPr>
          <w:p>
            <w:pPr>
              <w:widowControl/>
              <w:autoSpaceDE w:val="0"/>
              <w:autoSpaceDN w:val="0"/>
              <w:spacing w:line="400" w:lineRule="atLeast"/>
              <w:jc w:val="center"/>
              <w:textAlignment w:val="bottom"/>
              <w:rPr>
                <w:rFonts w:hint="eastAsia" w:ascii="宋体" w:hAnsi="宋体" w:eastAsia="宋体" w:cs="宋体"/>
                <w:sz w:val="21"/>
                <w:szCs w:val="21"/>
              </w:rPr>
            </w:pPr>
          </w:p>
        </w:tc>
        <w:tc>
          <w:tcPr>
            <w:tcW w:w="2004" w:type="dxa"/>
            <w:gridSpan w:val="2"/>
            <w:noWrap w:val="0"/>
            <w:vAlign w:val="top"/>
          </w:tcPr>
          <w:p>
            <w:pPr>
              <w:widowControl/>
              <w:autoSpaceDE w:val="0"/>
              <w:autoSpaceDN w:val="0"/>
              <w:spacing w:line="400" w:lineRule="atLeast"/>
              <w:textAlignment w:val="bottom"/>
              <w:rPr>
                <w:rFonts w:hint="eastAsia" w:ascii="宋体" w:hAnsi="宋体" w:eastAsia="宋体" w:cs="宋体"/>
                <w:sz w:val="21"/>
                <w:szCs w:val="21"/>
              </w:rPr>
            </w:pPr>
          </w:p>
        </w:tc>
        <w:tc>
          <w:tcPr>
            <w:tcW w:w="1333" w:type="dxa"/>
            <w:noWrap w:val="0"/>
            <w:vAlign w:val="top"/>
          </w:tcPr>
          <w:p>
            <w:pPr>
              <w:widowControl/>
              <w:autoSpaceDE w:val="0"/>
              <w:autoSpaceDN w:val="0"/>
              <w:spacing w:line="400" w:lineRule="atLeast"/>
              <w:textAlignment w:val="bottom"/>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3704" w:type="dxa"/>
            <w:gridSpan w:val="5"/>
            <w:noWrap w:val="0"/>
            <w:vAlign w:val="center"/>
          </w:tcPr>
          <w:p>
            <w:pPr>
              <w:widowControl/>
              <w:autoSpaceDE w:val="0"/>
              <w:autoSpaceDN w:val="0"/>
              <w:spacing w:line="400" w:lineRule="atLeast"/>
              <w:jc w:val="center"/>
              <w:textAlignment w:val="bottom"/>
              <w:rPr>
                <w:rFonts w:hint="eastAsia" w:ascii="宋体" w:hAnsi="宋体" w:eastAsia="宋体" w:cs="宋体"/>
                <w:sz w:val="21"/>
                <w:szCs w:val="21"/>
              </w:rPr>
            </w:pPr>
            <w:r>
              <w:rPr>
                <w:rFonts w:hint="eastAsia" w:ascii="宋体" w:hAnsi="宋体" w:eastAsia="宋体" w:cs="宋体"/>
                <w:sz w:val="21"/>
                <w:szCs w:val="21"/>
              </w:rPr>
              <w:t>获奖情况</w:t>
            </w:r>
          </w:p>
        </w:tc>
        <w:tc>
          <w:tcPr>
            <w:tcW w:w="5362" w:type="dxa"/>
            <w:gridSpan w:val="6"/>
            <w:noWrap w:val="0"/>
            <w:vAlign w:val="top"/>
          </w:tcPr>
          <w:p>
            <w:pPr>
              <w:widowControl/>
              <w:autoSpaceDE w:val="0"/>
              <w:autoSpaceDN w:val="0"/>
              <w:spacing w:line="400" w:lineRule="atLeast"/>
              <w:jc w:val="center"/>
              <w:textAlignment w:val="bottom"/>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trPr>
        <w:tc>
          <w:tcPr>
            <w:tcW w:w="1309" w:type="dxa"/>
            <w:gridSpan w:val="2"/>
            <w:vMerge w:val="restart"/>
            <w:noWrap w:val="0"/>
            <w:vAlign w:val="center"/>
          </w:tcPr>
          <w:p>
            <w:pPr>
              <w:widowControl/>
              <w:autoSpaceDE w:val="0"/>
              <w:autoSpaceDN w:val="0"/>
              <w:spacing w:line="400" w:lineRule="atLeast"/>
              <w:ind w:left="0" w:leftChars="0" w:firstLine="0" w:firstLineChars="0"/>
              <w:jc w:val="center"/>
              <w:textAlignment w:val="bottom"/>
              <w:rPr>
                <w:rFonts w:hint="eastAsia" w:ascii="宋体" w:hAnsi="宋体" w:eastAsia="宋体" w:cs="宋体"/>
                <w:sz w:val="21"/>
                <w:szCs w:val="21"/>
              </w:rPr>
            </w:pPr>
            <w:r>
              <w:rPr>
                <w:rFonts w:hint="eastAsia" w:ascii="宋体" w:hAnsi="宋体" w:eastAsia="宋体" w:cs="宋体"/>
                <w:sz w:val="21"/>
                <w:szCs w:val="21"/>
              </w:rPr>
              <w:t>目前任职项目状况</w:t>
            </w:r>
          </w:p>
        </w:tc>
        <w:tc>
          <w:tcPr>
            <w:tcW w:w="2395" w:type="dxa"/>
            <w:gridSpan w:val="3"/>
            <w:noWrap w:val="0"/>
            <w:vAlign w:val="top"/>
          </w:tcPr>
          <w:p>
            <w:pPr>
              <w:widowControl/>
              <w:autoSpaceDE w:val="0"/>
              <w:autoSpaceDN w:val="0"/>
              <w:spacing w:line="400" w:lineRule="atLeast"/>
              <w:ind w:left="0" w:leftChars="0" w:firstLine="0" w:firstLineChars="0"/>
              <w:jc w:val="center"/>
              <w:textAlignment w:val="bottom"/>
              <w:rPr>
                <w:rFonts w:hint="eastAsia" w:ascii="宋体" w:hAnsi="宋体" w:eastAsia="宋体" w:cs="宋体"/>
                <w:sz w:val="21"/>
                <w:szCs w:val="21"/>
              </w:rPr>
            </w:pPr>
            <w:r>
              <w:rPr>
                <w:rFonts w:hint="eastAsia" w:ascii="宋体" w:hAnsi="宋体" w:eastAsia="宋体" w:cs="宋体"/>
                <w:sz w:val="21"/>
                <w:szCs w:val="21"/>
              </w:rPr>
              <w:t>项目名称</w:t>
            </w:r>
          </w:p>
        </w:tc>
        <w:tc>
          <w:tcPr>
            <w:tcW w:w="5362" w:type="dxa"/>
            <w:gridSpan w:val="6"/>
            <w:noWrap w:val="0"/>
            <w:vAlign w:val="top"/>
          </w:tcPr>
          <w:p>
            <w:pPr>
              <w:widowControl/>
              <w:autoSpaceDE w:val="0"/>
              <w:autoSpaceDN w:val="0"/>
              <w:spacing w:line="400" w:lineRule="atLeast"/>
              <w:jc w:val="center"/>
              <w:textAlignment w:val="bottom"/>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1309" w:type="dxa"/>
            <w:gridSpan w:val="2"/>
            <w:vMerge w:val="continue"/>
            <w:noWrap w:val="0"/>
            <w:vAlign w:val="top"/>
          </w:tcPr>
          <w:p>
            <w:pPr>
              <w:widowControl/>
              <w:autoSpaceDE w:val="0"/>
              <w:autoSpaceDN w:val="0"/>
              <w:spacing w:line="400" w:lineRule="atLeast"/>
              <w:jc w:val="center"/>
              <w:textAlignment w:val="bottom"/>
              <w:rPr>
                <w:rFonts w:hint="eastAsia" w:ascii="宋体" w:hAnsi="宋体" w:eastAsia="宋体" w:cs="宋体"/>
                <w:sz w:val="21"/>
                <w:szCs w:val="21"/>
              </w:rPr>
            </w:pPr>
          </w:p>
        </w:tc>
        <w:tc>
          <w:tcPr>
            <w:tcW w:w="2395" w:type="dxa"/>
            <w:gridSpan w:val="3"/>
            <w:noWrap w:val="0"/>
            <w:vAlign w:val="top"/>
          </w:tcPr>
          <w:p>
            <w:pPr>
              <w:widowControl/>
              <w:autoSpaceDE w:val="0"/>
              <w:autoSpaceDN w:val="0"/>
              <w:spacing w:line="400" w:lineRule="atLeast"/>
              <w:ind w:left="0" w:leftChars="0" w:firstLine="0" w:firstLineChars="0"/>
              <w:jc w:val="center"/>
              <w:textAlignment w:val="bottom"/>
              <w:rPr>
                <w:rFonts w:hint="eastAsia" w:ascii="宋体" w:hAnsi="宋体" w:eastAsia="宋体" w:cs="宋体"/>
                <w:sz w:val="21"/>
                <w:szCs w:val="21"/>
              </w:rPr>
            </w:pPr>
            <w:r>
              <w:rPr>
                <w:rFonts w:hint="eastAsia" w:ascii="宋体" w:hAnsi="宋体" w:eastAsia="宋体" w:cs="宋体"/>
                <w:sz w:val="21"/>
                <w:szCs w:val="21"/>
              </w:rPr>
              <w:t>担任职位</w:t>
            </w:r>
          </w:p>
        </w:tc>
        <w:tc>
          <w:tcPr>
            <w:tcW w:w="5362" w:type="dxa"/>
            <w:gridSpan w:val="6"/>
            <w:noWrap w:val="0"/>
            <w:vAlign w:val="top"/>
          </w:tcPr>
          <w:p>
            <w:pPr>
              <w:widowControl/>
              <w:autoSpaceDE w:val="0"/>
              <w:autoSpaceDN w:val="0"/>
              <w:spacing w:line="400" w:lineRule="atLeast"/>
              <w:jc w:val="center"/>
              <w:textAlignment w:val="bottom"/>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7" w:hRule="atLeast"/>
        </w:trPr>
        <w:tc>
          <w:tcPr>
            <w:tcW w:w="1309" w:type="dxa"/>
            <w:gridSpan w:val="2"/>
            <w:vMerge w:val="continue"/>
            <w:noWrap w:val="0"/>
            <w:vAlign w:val="top"/>
          </w:tcPr>
          <w:p>
            <w:pPr>
              <w:widowControl/>
              <w:autoSpaceDE w:val="0"/>
              <w:autoSpaceDN w:val="0"/>
              <w:spacing w:line="400" w:lineRule="atLeast"/>
              <w:jc w:val="center"/>
              <w:textAlignment w:val="bottom"/>
              <w:rPr>
                <w:rFonts w:hint="eastAsia" w:ascii="宋体" w:hAnsi="宋体" w:eastAsia="宋体" w:cs="宋体"/>
                <w:szCs w:val="21"/>
              </w:rPr>
            </w:pPr>
          </w:p>
        </w:tc>
        <w:tc>
          <w:tcPr>
            <w:tcW w:w="2395" w:type="dxa"/>
            <w:gridSpan w:val="3"/>
            <w:noWrap w:val="0"/>
            <w:vAlign w:val="top"/>
          </w:tcPr>
          <w:p>
            <w:pPr>
              <w:widowControl/>
              <w:autoSpaceDE w:val="0"/>
              <w:autoSpaceDN w:val="0"/>
              <w:spacing w:line="400" w:lineRule="atLeast"/>
              <w:ind w:left="0" w:leftChars="0" w:firstLine="0" w:firstLineChars="0"/>
              <w:jc w:val="center"/>
              <w:textAlignment w:val="bottom"/>
              <w:rPr>
                <w:rFonts w:hint="eastAsia" w:ascii="宋体" w:hAnsi="宋体" w:eastAsia="宋体" w:cs="宋体"/>
                <w:sz w:val="21"/>
                <w:szCs w:val="21"/>
              </w:rPr>
            </w:pPr>
            <w:r>
              <w:rPr>
                <w:rFonts w:hint="eastAsia" w:ascii="宋体" w:hAnsi="宋体" w:eastAsia="宋体" w:cs="宋体"/>
                <w:sz w:val="21"/>
                <w:szCs w:val="21"/>
              </w:rPr>
              <w:t>可以调离日期</w:t>
            </w:r>
          </w:p>
        </w:tc>
        <w:tc>
          <w:tcPr>
            <w:tcW w:w="5362" w:type="dxa"/>
            <w:gridSpan w:val="6"/>
            <w:noWrap w:val="0"/>
            <w:vAlign w:val="top"/>
          </w:tcPr>
          <w:p>
            <w:pPr>
              <w:widowControl/>
              <w:autoSpaceDE w:val="0"/>
              <w:autoSpaceDN w:val="0"/>
              <w:spacing w:line="400" w:lineRule="atLeast"/>
              <w:jc w:val="center"/>
              <w:textAlignment w:val="bottom"/>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1" w:hRule="atLeast"/>
        </w:trPr>
        <w:tc>
          <w:tcPr>
            <w:tcW w:w="3704" w:type="dxa"/>
            <w:gridSpan w:val="5"/>
            <w:noWrap w:val="0"/>
            <w:vAlign w:val="top"/>
          </w:tcPr>
          <w:p>
            <w:pPr>
              <w:widowControl/>
              <w:autoSpaceDE w:val="0"/>
              <w:autoSpaceDN w:val="0"/>
              <w:spacing w:line="400" w:lineRule="atLeast"/>
              <w:jc w:val="center"/>
              <w:textAlignment w:val="bottom"/>
              <w:rPr>
                <w:rFonts w:hint="eastAsia" w:ascii="宋体" w:hAnsi="宋体" w:eastAsia="宋体" w:cs="宋体"/>
                <w:sz w:val="21"/>
                <w:szCs w:val="21"/>
              </w:rPr>
            </w:pPr>
          </w:p>
          <w:p>
            <w:pPr>
              <w:widowControl/>
              <w:autoSpaceDE w:val="0"/>
              <w:autoSpaceDN w:val="0"/>
              <w:spacing w:line="400" w:lineRule="atLeast"/>
              <w:jc w:val="center"/>
              <w:textAlignment w:val="bottom"/>
              <w:rPr>
                <w:rFonts w:hint="eastAsia" w:ascii="宋体" w:hAnsi="宋体" w:eastAsia="宋体" w:cs="宋体"/>
                <w:sz w:val="21"/>
                <w:szCs w:val="21"/>
              </w:rPr>
            </w:pPr>
          </w:p>
          <w:p>
            <w:pPr>
              <w:widowControl/>
              <w:autoSpaceDE w:val="0"/>
              <w:autoSpaceDN w:val="0"/>
              <w:spacing w:line="400" w:lineRule="atLeast"/>
              <w:jc w:val="center"/>
              <w:textAlignment w:val="bottom"/>
              <w:rPr>
                <w:rFonts w:hint="eastAsia" w:ascii="宋体" w:hAnsi="宋体" w:eastAsia="宋体" w:cs="宋体"/>
                <w:sz w:val="21"/>
                <w:szCs w:val="21"/>
              </w:rPr>
            </w:pPr>
            <w:r>
              <w:rPr>
                <w:rFonts w:hint="eastAsia" w:ascii="宋体" w:hAnsi="宋体" w:eastAsia="宋体" w:cs="宋体"/>
                <w:sz w:val="21"/>
                <w:szCs w:val="21"/>
              </w:rPr>
              <w:t>备     注</w:t>
            </w:r>
          </w:p>
        </w:tc>
        <w:tc>
          <w:tcPr>
            <w:tcW w:w="5362" w:type="dxa"/>
            <w:gridSpan w:val="6"/>
            <w:noWrap w:val="0"/>
            <w:vAlign w:val="top"/>
          </w:tcPr>
          <w:p>
            <w:pPr>
              <w:widowControl/>
              <w:autoSpaceDE w:val="0"/>
              <w:autoSpaceDN w:val="0"/>
              <w:spacing w:line="400" w:lineRule="atLeast"/>
              <w:jc w:val="center"/>
              <w:textAlignment w:val="bottom"/>
              <w:rPr>
                <w:rFonts w:hint="eastAsia" w:ascii="宋体" w:hAnsi="宋体" w:eastAsia="宋体" w:cs="宋体"/>
                <w:sz w:val="21"/>
                <w:szCs w:val="21"/>
              </w:rPr>
            </w:pPr>
          </w:p>
          <w:p>
            <w:pPr>
              <w:widowControl/>
              <w:autoSpaceDE w:val="0"/>
              <w:autoSpaceDN w:val="0"/>
              <w:spacing w:line="400" w:lineRule="atLeast"/>
              <w:jc w:val="center"/>
              <w:textAlignment w:val="bottom"/>
              <w:rPr>
                <w:rFonts w:hint="eastAsia" w:ascii="宋体" w:hAnsi="宋体" w:eastAsia="宋体" w:cs="宋体"/>
                <w:sz w:val="21"/>
                <w:szCs w:val="21"/>
              </w:rPr>
            </w:pPr>
          </w:p>
          <w:p>
            <w:pPr>
              <w:widowControl/>
              <w:autoSpaceDE w:val="0"/>
              <w:autoSpaceDN w:val="0"/>
              <w:spacing w:line="400" w:lineRule="atLeast"/>
              <w:jc w:val="center"/>
              <w:textAlignment w:val="bottom"/>
              <w:rPr>
                <w:rFonts w:hint="eastAsia" w:ascii="宋体" w:hAnsi="宋体" w:eastAsia="宋体" w:cs="宋体"/>
                <w:sz w:val="21"/>
                <w:szCs w:val="21"/>
              </w:rPr>
            </w:pPr>
          </w:p>
        </w:tc>
      </w:tr>
    </w:tbl>
    <w:p>
      <w:pPr>
        <w:spacing w:line="360" w:lineRule="auto"/>
        <w:ind w:firstLine="420" w:firstLineChars="200"/>
        <w:rPr>
          <w:rFonts w:hint="eastAsia" w:ascii="宋体" w:hAnsi="宋体" w:eastAsia="宋体" w:cs="宋体"/>
          <w:szCs w:val="21"/>
        </w:rPr>
      </w:pPr>
      <w:r>
        <w:rPr>
          <w:rFonts w:hint="eastAsia" w:ascii="宋体" w:hAnsi="宋体" w:eastAsia="宋体" w:cs="宋体"/>
          <w:sz w:val="21"/>
          <w:szCs w:val="21"/>
        </w:rPr>
        <w:t>1、本表后应附项目经理的身份证、社会保障卡（或医保卡或社保缴费证明）以及资格审查条件所要求的其他相关证书（如毕业证、职称证、建造师注册证书、安全生产考核合格证书等）的复印件。</w:t>
      </w:r>
    </w:p>
    <w:p>
      <w:pPr>
        <w:widowControl/>
        <w:autoSpaceDE w:val="0"/>
        <w:autoSpaceDN w:val="0"/>
        <w:spacing w:line="360" w:lineRule="auto"/>
        <w:jc w:val="both"/>
        <w:textAlignment w:val="bottom"/>
        <w:rPr>
          <w:rFonts w:hint="eastAsia" w:ascii="宋体" w:hAnsi="宋体" w:eastAsia="宋体" w:cs="宋体"/>
          <w:b/>
          <w:bCs/>
          <w:sz w:val="28"/>
          <w:szCs w:val="28"/>
        </w:rPr>
      </w:pPr>
    </w:p>
    <w:p>
      <w:pPr>
        <w:widowControl/>
        <w:autoSpaceDE w:val="0"/>
        <w:autoSpaceDN w:val="0"/>
        <w:spacing w:line="360" w:lineRule="auto"/>
        <w:jc w:val="both"/>
        <w:textAlignment w:val="bottom"/>
        <w:rPr>
          <w:rFonts w:hint="eastAsia" w:ascii="宋体" w:hAnsi="宋体" w:eastAsia="宋体" w:cs="宋体"/>
          <w:b/>
          <w:bCs/>
          <w:sz w:val="28"/>
          <w:szCs w:val="28"/>
        </w:rPr>
      </w:pPr>
    </w:p>
    <w:p>
      <w:pPr>
        <w:widowControl/>
        <w:autoSpaceDE w:val="0"/>
        <w:autoSpaceDN w:val="0"/>
        <w:spacing w:line="360" w:lineRule="auto"/>
        <w:jc w:val="center"/>
        <w:textAlignment w:val="bottom"/>
        <w:rPr>
          <w:rFonts w:hint="eastAsia" w:ascii="宋体" w:hAnsi="宋体" w:eastAsia="宋体" w:cs="宋体"/>
          <w:b/>
          <w:bCs/>
          <w:sz w:val="28"/>
          <w:szCs w:val="28"/>
        </w:rPr>
      </w:pPr>
      <w:r>
        <w:rPr>
          <w:rFonts w:hint="eastAsia" w:ascii="宋体" w:hAnsi="宋体" w:eastAsia="宋体" w:cs="宋体"/>
          <w:b/>
          <w:bCs/>
          <w:sz w:val="28"/>
          <w:szCs w:val="28"/>
        </w:rPr>
        <w:t>(三) 近年完成的项目情况表</w:t>
      </w:r>
    </w:p>
    <w:p>
      <w:pPr>
        <w:widowControl/>
        <w:autoSpaceDE w:val="0"/>
        <w:autoSpaceDN w:val="0"/>
        <w:spacing w:line="360" w:lineRule="auto"/>
        <w:ind w:left="180"/>
        <w:jc w:val="left"/>
        <w:textAlignment w:val="bottom"/>
        <w:rPr>
          <w:rFonts w:hint="eastAsia" w:ascii="宋体" w:hAnsi="宋体" w:eastAsia="宋体" w:cs="宋体"/>
          <w:sz w:val="24"/>
          <w:szCs w:val="18"/>
        </w:rPr>
      </w:pPr>
      <w:r>
        <w:rPr>
          <w:rFonts w:hint="eastAsia" w:ascii="宋体" w:hAnsi="宋体" w:eastAsia="宋体" w:cs="宋体"/>
          <w:sz w:val="24"/>
          <w:szCs w:val="18"/>
        </w:rPr>
        <w:t>序号：</w:t>
      </w:r>
    </w:p>
    <w:tbl>
      <w:tblPr>
        <w:tblStyle w:val="61"/>
        <w:tblW w:w="92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8"/>
        <w:gridCol w:w="6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58" w:type="dxa"/>
            <w:noWrap w:val="0"/>
            <w:vAlign w:val="center"/>
          </w:tcPr>
          <w:p>
            <w:pPr>
              <w:topLinePunct/>
              <w:spacing w:line="440" w:lineRule="exact"/>
              <w:ind w:left="0" w:leftChars="0" w:firstLine="0" w:firstLineChars="0"/>
              <w:jc w:val="center"/>
              <w:rPr>
                <w:rFonts w:hint="eastAsia" w:ascii="宋体" w:hAnsi="宋体" w:eastAsia="宋体" w:cs="宋体"/>
                <w:sz w:val="21"/>
                <w:szCs w:val="15"/>
              </w:rPr>
            </w:pPr>
            <w:r>
              <w:rPr>
                <w:rFonts w:hint="eastAsia" w:ascii="宋体" w:hAnsi="宋体" w:eastAsia="宋体" w:cs="宋体"/>
                <w:sz w:val="21"/>
                <w:szCs w:val="15"/>
              </w:rPr>
              <w:t>项目名称</w:t>
            </w:r>
          </w:p>
        </w:tc>
        <w:tc>
          <w:tcPr>
            <w:tcW w:w="6395" w:type="dxa"/>
            <w:noWrap w:val="0"/>
            <w:vAlign w:val="top"/>
          </w:tcPr>
          <w:p>
            <w:pPr>
              <w:topLinePunct/>
              <w:spacing w:line="44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58" w:type="dxa"/>
            <w:noWrap w:val="0"/>
            <w:vAlign w:val="center"/>
          </w:tcPr>
          <w:p>
            <w:pPr>
              <w:topLinePunct/>
              <w:spacing w:line="440" w:lineRule="exact"/>
              <w:ind w:left="0" w:leftChars="0" w:firstLine="0" w:firstLineChars="0"/>
              <w:jc w:val="center"/>
              <w:rPr>
                <w:rFonts w:hint="eastAsia" w:ascii="宋体" w:hAnsi="宋体" w:eastAsia="宋体" w:cs="宋体"/>
                <w:sz w:val="21"/>
                <w:szCs w:val="15"/>
              </w:rPr>
            </w:pPr>
            <w:r>
              <w:rPr>
                <w:rFonts w:hint="eastAsia" w:ascii="宋体" w:hAnsi="宋体" w:eastAsia="宋体" w:cs="宋体"/>
                <w:sz w:val="21"/>
                <w:szCs w:val="15"/>
              </w:rPr>
              <w:t>项目所在地</w:t>
            </w:r>
          </w:p>
        </w:tc>
        <w:tc>
          <w:tcPr>
            <w:tcW w:w="6395" w:type="dxa"/>
            <w:noWrap w:val="0"/>
            <w:vAlign w:val="top"/>
          </w:tcPr>
          <w:p>
            <w:pPr>
              <w:topLinePunct/>
              <w:spacing w:line="44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58" w:type="dxa"/>
            <w:noWrap w:val="0"/>
            <w:vAlign w:val="center"/>
          </w:tcPr>
          <w:p>
            <w:pPr>
              <w:topLinePunct/>
              <w:spacing w:line="440" w:lineRule="exact"/>
              <w:ind w:left="0" w:leftChars="0" w:firstLine="0" w:firstLineChars="0"/>
              <w:jc w:val="center"/>
              <w:rPr>
                <w:rFonts w:hint="eastAsia" w:ascii="宋体" w:hAnsi="宋体" w:eastAsia="宋体" w:cs="宋体"/>
                <w:sz w:val="21"/>
                <w:szCs w:val="15"/>
              </w:rPr>
            </w:pPr>
            <w:r>
              <w:rPr>
                <w:rFonts w:hint="eastAsia" w:ascii="宋体" w:hAnsi="宋体" w:eastAsia="宋体" w:cs="宋体"/>
                <w:sz w:val="21"/>
                <w:szCs w:val="15"/>
              </w:rPr>
              <w:t>发包人名称</w:t>
            </w:r>
          </w:p>
        </w:tc>
        <w:tc>
          <w:tcPr>
            <w:tcW w:w="6395" w:type="dxa"/>
            <w:noWrap w:val="0"/>
            <w:vAlign w:val="top"/>
          </w:tcPr>
          <w:p>
            <w:pPr>
              <w:topLinePunct/>
              <w:spacing w:line="44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58" w:type="dxa"/>
            <w:noWrap w:val="0"/>
            <w:vAlign w:val="center"/>
          </w:tcPr>
          <w:p>
            <w:pPr>
              <w:topLinePunct/>
              <w:spacing w:line="440" w:lineRule="exact"/>
              <w:ind w:left="0" w:leftChars="0" w:firstLine="0" w:firstLineChars="0"/>
              <w:jc w:val="center"/>
              <w:rPr>
                <w:rFonts w:hint="eastAsia" w:ascii="宋体" w:hAnsi="宋体" w:eastAsia="宋体" w:cs="宋体"/>
                <w:sz w:val="21"/>
                <w:szCs w:val="15"/>
              </w:rPr>
            </w:pPr>
            <w:r>
              <w:rPr>
                <w:rFonts w:hint="eastAsia" w:ascii="宋体" w:hAnsi="宋体" w:eastAsia="宋体" w:cs="宋体"/>
                <w:sz w:val="21"/>
                <w:szCs w:val="15"/>
              </w:rPr>
              <w:t>发包人地址</w:t>
            </w:r>
          </w:p>
        </w:tc>
        <w:tc>
          <w:tcPr>
            <w:tcW w:w="6395" w:type="dxa"/>
            <w:noWrap w:val="0"/>
            <w:vAlign w:val="top"/>
          </w:tcPr>
          <w:p>
            <w:pPr>
              <w:topLinePunct/>
              <w:spacing w:line="44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58" w:type="dxa"/>
            <w:noWrap w:val="0"/>
            <w:vAlign w:val="center"/>
          </w:tcPr>
          <w:p>
            <w:pPr>
              <w:topLinePunct/>
              <w:spacing w:line="440" w:lineRule="exact"/>
              <w:ind w:left="0" w:leftChars="0" w:firstLine="0" w:firstLineChars="0"/>
              <w:jc w:val="center"/>
              <w:rPr>
                <w:rFonts w:hint="eastAsia" w:ascii="宋体" w:hAnsi="宋体" w:eastAsia="宋体" w:cs="宋体"/>
                <w:sz w:val="21"/>
                <w:szCs w:val="15"/>
              </w:rPr>
            </w:pPr>
            <w:r>
              <w:rPr>
                <w:rFonts w:hint="eastAsia" w:ascii="宋体" w:hAnsi="宋体" w:eastAsia="宋体" w:cs="宋体"/>
                <w:sz w:val="21"/>
                <w:szCs w:val="15"/>
              </w:rPr>
              <w:t>发包人电话</w:t>
            </w:r>
          </w:p>
        </w:tc>
        <w:tc>
          <w:tcPr>
            <w:tcW w:w="6395" w:type="dxa"/>
            <w:noWrap w:val="0"/>
            <w:vAlign w:val="top"/>
          </w:tcPr>
          <w:p>
            <w:pPr>
              <w:topLinePunct/>
              <w:spacing w:line="44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58" w:type="dxa"/>
            <w:noWrap w:val="0"/>
            <w:vAlign w:val="center"/>
          </w:tcPr>
          <w:p>
            <w:pPr>
              <w:topLinePunct/>
              <w:spacing w:line="440" w:lineRule="exact"/>
              <w:ind w:left="0" w:leftChars="0" w:firstLine="0" w:firstLineChars="0"/>
              <w:jc w:val="center"/>
              <w:rPr>
                <w:rFonts w:hint="eastAsia" w:ascii="宋体" w:hAnsi="宋体" w:eastAsia="宋体" w:cs="宋体"/>
                <w:sz w:val="21"/>
                <w:szCs w:val="15"/>
              </w:rPr>
            </w:pPr>
            <w:r>
              <w:rPr>
                <w:rFonts w:hint="eastAsia" w:ascii="宋体" w:hAnsi="宋体" w:eastAsia="宋体" w:cs="宋体"/>
                <w:sz w:val="21"/>
                <w:szCs w:val="15"/>
              </w:rPr>
              <w:t>合同价格</w:t>
            </w:r>
          </w:p>
        </w:tc>
        <w:tc>
          <w:tcPr>
            <w:tcW w:w="6395" w:type="dxa"/>
            <w:noWrap w:val="0"/>
            <w:vAlign w:val="top"/>
          </w:tcPr>
          <w:p>
            <w:pPr>
              <w:topLinePunct/>
              <w:spacing w:line="44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58" w:type="dxa"/>
            <w:noWrap w:val="0"/>
            <w:vAlign w:val="center"/>
          </w:tcPr>
          <w:p>
            <w:pPr>
              <w:topLinePunct/>
              <w:spacing w:line="440" w:lineRule="exact"/>
              <w:ind w:left="0" w:leftChars="0" w:firstLine="0" w:firstLineChars="0"/>
              <w:jc w:val="center"/>
              <w:rPr>
                <w:rFonts w:hint="eastAsia" w:ascii="宋体" w:hAnsi="宋体" w:eastAsia="宋体" w:cs="宋体"/>
                <w:sz w:val="21"/>
                <w:szCs w:val="15"/>
              </w:rPr>
            </w:pPr>
            <w:r>
              <w:rPr>
                <w:rFonts w:hint="eastAsia" w:ascii="宋体" w:hAnsi="宋体" w:eastAsia="宋体" w:cs="宋体"/>
                <w:sz w:val="21"/>
                <w:szCs w:val="15"/>
              </w:rPr>
              <w:t>开工日期</w:t>
            </w:r>
          </w:p>
        </w:tc>
        <w:tc>
          <w:tcPr>
            <w:tcW w:w="6395" w:type="dxa"/>
            <w:noWrap w:val="0"/>
            <w:vAlign w:val="top"/>
          </w:tcPr>
          <w:p>
            <w:pPr>
              <w:topLinePunct/>
              <w:spacing w:line="44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58" w:type="dxa"/>
            <w:noWrap w:val="0"/>
            <w:vAlign w:val="center"/>
          </w:tcPr>
          <w:p>
            <w:pPr>
              <w:topLinePunct/>
              <w:spacing w:line="400" w:lineRule="atLeast"/>
              <w:ind w:left="0" w:leftChars="0" w:firstLine="0" w:firstLineChars="0"/>
              <w:jc w:val="center"/>
              <w:rPr>
                <w:rFonts w:hint="eastAsia" w:ascii="宋体" w:hAnsi="宋体" w:eastAsia="宋体" w:cs="宋体"/>
                <w:sz w:val="21"/>
                <w:szCs w:val="15"/>
              </w:rPr>
            </w:pPr>
            <w:r>
              <w:rPr>
                <w:rFonts w:hint="eastAsia" w:ascii="宋体" w:hAnsi="宋体" w:eastAsia="宋体" w:cs="宋体"/>
                <w:sz w:val="21"/>
                <w:szCs w:val="15"/>
              </w:rPr>
              <w:t>交（竣）工日期</w:t>
            </w:r>
          </w:p>
        </w:tc>
        <w:tc>
          <w:tcPr>
            <w:tcW w:w="6395" w:type="dxa"/>
            <w:noWrap w:val="0"/>
            <w:vAlign w:val="top"/>
          </w:tcPr>
          <w:p>
            <w:pPr>
              <w:topLinePunct/>
              <w:spacing w:line="44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58" w:type="dxa"/>
            <w:noWrap w:val="0"/>
            <w:vAlign w:val="center"/>
          </w:tcPr>
          <w:p>
            <w:pPr>
              <w:topLinePunct/>
              <w:spacing w:line="440" w:lineRule="exact"/>
              <w:ind w:left="0" w:leftChars="0" w:firstLine="0" w:firstLineChars="0"/>
              <w:jc w:val="center"/>
              <w:rPr>
                <w:rFonts w:hint="eastAsia" w:ascii="宋体" w:hAnsi="宋体" w:eastAsia="宋体" w:cs="宋体"/>
                <w:sz w:val="21"/>
                <w:szCs w:val="15"/>
              </w:rPr>
            </w:pPr>
            <w:r>
              <w:rPr>
                <w:rFonts w:hint="eastAsia" w:ascii="宋体" w:hAnsi="宋体" w:eastAsia="宋体" w:cs="宋体"/>
                <w:sz w:val="21"/>
                <w:szCs w:val="15"/>
              </w:rPr>
              <w:t>承担的工作</w:t>
            </w:r>
          </w:p>
        </w:tc>
        <w:tc>
          <w:tcPr>
            <w:tcW w:w="6395" w:type="dxa"/>
            <w:noWrap w:val="0"/>
            <w:vAlign w:val="top"/>
          </w:tcPr>
          <w:p>
            <w:pPr>
              <w:topLinePunct/>
              <w:spacing w:line="44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58" w:type="dxa"/>
            <w:noWrap w:val="0"/>
            <w:vAlign w:val="center"/>
          </w:tcPr>
          <w:p>
            <w:pPr>
              <w:topLinePunct/>
              <w:spacing w:line="440" w:lineRule="exact"/>
              <w:ind w:left="0" w:leftChars="0" w:firstLine="0" w:firstLineChars="0"/>
              <w:jc w:val="center"/>
              <w:rPr>
                <w:rFonts w:hint="eastAsia" w:ascii="宋体" w:hAnsi="宋体" w:eastAsia="宋体" w:cs="宋体"/>
                <w:sz w:val="21"/>
                <w:szCs w:val="15"/>
              </w:rPr>
            </w:pPr>
            <w:r>
              <w:rPr>
                <w:rFonts w:hint="eastAsia" w:ascii="宋体" w:hAnsi="宋体" w:eastAsia="宋体" w:cs="宋体"/>
                <w:sz w:val="21"/>
                <w:szCs w:val="15"/>
              </w:rPr>
              <w:t>工程质量</w:t>
            </w:r>
          </w:p>
        </w:tc>
        <w:tc>
          <w:tcPr>
            <w:tcW w:w="6395" w:type="dxa"/>
            <w:noWrap w:val="0"/>
            <w:vAlign w:val="top"/>
          </w:tcPr>
          <w:p>
            <w:pPr>
              <w:topLinePunct/>
              <w:spacing w:line="44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58" w:type="dxa"/>
            <w:noWrap w:val="0"/>
            <w:vAlign w:val="center"/>
          </w:tcPr>
          <w:p>
            <w:pPr>
              <w:topLinePunct/>
              <w:spacing w:line="440" w:lineRule="exact"/>
              <w:ind w:left="0" w:leftChars="0" w:firstLine="0" w:firstLineChars="0"/>
              <w:jc w:val="center"/>
              <w:rPr>
                <w:rFonts w:hint="eastAsia" w:ascii="宋体" w:hAnsi="宋体" w:eastAsia="宋体" w:cs="宋体"/>
                <w:sz w:val="21"/>
                <w:szCs w:val="15"/>
              </w:rPr>
            </w:pPr>
            <w:r>
              <w:rPr>
                <w:rFonts w:hint="eastAsia" w:ascii="宋体" w:hAnsi="宋体" w:eastAsia="宋体" w:cs="宋体"/>
                <w:sz w:val="21"/>
                <w:szCs w:val="15"/>
              </w:rPr>
              <w:t>项目经理</w:t>
            </w:r>
          </w:p>
        </w:tc>
        <w:tc>
          <w:tcPr>
            <w:tcW w:w="6395" w:type="dxa"/>
            <w:noWrap w:val="0"/>
            <w:vAlign w:val="top"/>
          </w:tcPr>
          <w:p>
            <w:pPr>
              <w:topLinePunct/>
              <w:spacing w:line="44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58" w:type="dxa"/>
            <w:noWrap w:val="0"/>
            <w:vAlign w:val="center"/>
          </w:tcPr>
          <w:p>
            <w:pPr>
              <w:topLinePunct/>
              <w:spacing w:line="440" w:lineRule="exact"/>
              <w:ind w:left="0" w:leftChars="0" w:firstLine="0" w:firstLineChars="0"/>
              <w:jc w:val="center"/>
              <w:rPr>
                <w:rFonts w:hint="eastAsia" w:ascii="宋体" w:hAnsi="宋体" w:eastAsia="宋体" w:cs="宋体"/>
                <w:sz w:val="21"/>
                <w:szCs w:val="15"/>
              </w:rPr>
            </w:pPr>
            <w:r>
              <w:rPr>
                <w:rFonts w:hint="eastAsia" w:ascii="宋体" w:hAnsi="宋体" w:eastAsia="宋体" w:cs="宋体"/>
                <w:sz w:val="21"/>
                <w:szCs w:val="15"/>
              </w:rPr>
              <w:t>项目总工</w:t>
            </w:r>
            <w:r>
              <w:rPr>
                <w:rFonts w:hint="eastAsia" w:ascii="宋体" w:hAnsi="宋体" w:eastAsia="宋体" w:cs="宋体"/>
                <w:sz w:val="21"/>
                <w:szCs w:val="15"/>
                <w:lang w:eastAsia="zh-CN"/>
              </w:rPr>
              <w:t>（如有）</w:t>
            </w:r>
          </w:p>
        </w:tc>
        <w:tc>
          <w:tcPr>
            <w:tcW w:w="6395" w:type="dxa"/>
            <w:noWrap w:val="0"/>
            <w:vAlign w:val="top"/>
          </w:tcPr>
          <w:p>
            <w:pPr>
              <w:topLinePunct/>
              <w:spacing w:line="44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58" w:type="dxa"/>
            <w:noWrap w:val="0"/>
            <w:vAlign w:val="center"/>
          </w:tcPr>
          <w:p>
            <w:pPr>
              <w:topLinePunct/>
              <w:spacing w:line="440" w:lineRule="exact"/>
              <w:ind w:left="0" w:leftChars="0" w:firstLine="0" w:firstLineChars="0"/>
              <w:jc w:val="center"/>
              <w:rPr>
                <w:rFonts w:hint="eastAsia" w:ascii="宋体" w:hAnsi="宋体" w:eastAsia="宋体" w:cs="宋体"/>
                <w:sz w:val="21"/>
                <w:szCs w:val="15"/>
              </w:rPr>
            </w:pPr>
            <w:r>
              <w:rPr>
                <w:rFonts w:hint="eastAsia" w:ascii="宋体" w:hAnsi="宋体" w:eastAsia="宋体" w:cs="宋体"/>
                <w:sz w:val="21"/>
                <w:szCs w:val="15"/>
              </w:rPr>
              <w:t>监理单位名称及电话</w:t>
            </w:r>
            <w:r>
              <w:rPr>
                <w:rFonts w:hint="eastAsia" w:ascii="宋体" w:hAnsi="宋体" w:eastAsia="宋体" w:cs="宋体"/>
                <w:sz w:val="21"/>
                <w:szCs w:val="15"/>
                <w:lang w:eastAsia="zh-CN"/>
              </w:rPr>
              <w:t>（如有）</w:t>
            </w:r>
          </w:p>
        </w:tc>
        <w:tc>
          <w:tcPr>
            <w:tcW w:w="6395" w:type="dxa"/>
            <w:noWrap w:val="0"/>
            <w:vAlign w:val="top"/>
          </w:tcPr>
          <w:p>
            <w:pPr>
              <w:topLinePunct/>
              <w:spacing w:line="44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58" w:type="dxa"/>
            <w:noWrap w:val="0"/>
            <w:vAlign w:val="center"/>
          </w:tcPr>
          <w:p>
            <w:pPr>
              <w:topLinePunct/>
              <w:spacing w:line="440" w:lineRule="exact"/>
              <w:ind w:left="0" w:leftChars="0" w:firstLine="0" w:firstLineChars="0"/>
              <w:jc w:val="center"/>
              <w:rPr>
                <w:rFonts w:hint="eastAsia" w:ascii="宋体" w:hAnsi="宋体" w:eastAsia="宋体" w:cs="宋体"/>
                <w:sz w:val="21"/>
                <w:szCs w:val="15"/>
              </w:rPr>
            </w:pPr>
            <w:r>
              <w:rPr>
                <w:rFonts w:hint="eastAsia" w:ascii="宋体" w:hAnsi="宋体" w:eastAsia="宋体" w:cs="宋体"/>
                <w:sz w:val="21"/>
                <w:szCs w:val="15"/>
              </w:rPr>
              <w:t>监理工程师及电话</w:t>
            </w:r>
            <w:r>
              <w:rPr>
                <w:rFonts w:hint="eastAsia" w:ascii="宋体" w:hAnsi="宋体" w:eastAsia="宋体" w:cs="宋体"/>
                <w:sz w:val="21"/>
                <w:szCs w:val="15"/>
                <w:lang w:eastAsia="zh-CN"/>
              </w:rPr>
              <w:t>（如有）</w:t>
            </w:r>
          </w:p>
        </w:tc>
        <w:tc>
          <w:tcPr>
            <w:tcW w:w="6395" w:type="dxa"/>
            <w:noWrap w:val="0"/>
            <w:vAlign w:val="top"/>
          </w:tcPr>
          <w:p>
            <w:pPr>
              <w:topLinePunct/>
              <w:spacing w:line="44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58" w:type="dxa"/>
            <w:noWrap w:val="0"/>
            <w:vAlign w:val="center"/>
          </w:tcPr>
          <w:p>
            <w:pPr>
              <w:topLinePunct/>
              <w:spacing w:line="440" w:lineRule="exact"/>
              <w:ind w:left="0" w:leftChars="0" w:firstLine="0" w:firstLineChars="0"/>
              <w:jc w:val="center"/>
              <w:rPr>
                <w:rFonts w:hint="eastAsia" w:ascii="宋体" w:hAnsi="宋体" w:eastAsia="宋体" w:cs="宋体"/>
                <w:sz w:val="21"/>
                <w:szCs w:val="15"/>
              </w:rPr>
            </w:pPr>
            <w:r>
              <w:rPr>
                <w:rFonts w:hint="eastAsia" w:ascii="宋体" w:hAnsi="宋体" w:eastAsia="宋体" w:cs="宋体"/>
                <w:sz w:val="21"/>
                <w:szCs w:val="15"/>
              </w:rPr>
              <w:t>项目描述</w:t>
            </w:r>
          </w:p>
        </w:tc>
        <w:tc>
          <w:tcPr>
            <w:tcW w:w="6395" w:type="dxa"/>
            <w:noWrap w:val="0"/>
            <w:vAlign w:val="top"/>
          </w:tcPr>
          <w:p>
            <w:pPr>
              <w:topLinePunct/>
              <w:spacing w:line="44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58" w:type="dxa"/>
            <w:noWrap w:val="0"/>
            <w:vAlign w:val="center"/>
          </w:tcPr>
          <w:p>
            <w:pPr>
              <w:topLinePunct/>
              <w:spacing w:line="440" w:lineRule="exact"/>
              <w:ind w:left="0" w:leftChars="0" w:firstLine="0" w:firstLineChars="0"/>
              <w:jc w:val="center"/>
              <w:rPr>
                <w:rFonts w:hint="eastAsia" w:ascii="宋体" w:hAnsi="宋体" w:eastAsia="宋体" w:cs="宋体"/>
                <w:sz w:val="21"/>
                <w:szCs w:val="15"/>
              </w:rPr>
            </w:pPr>
            <w:r>
              <w:rPr>
                <w:rFonts w:hint="eastAsia" w:ascii="宋体" w:hAnsi="宋体" w:eastAsia="宋体" w:cs="宋体"/>
                <w:sz w:val="21"/>
                <w:szCs w:val="15"/>
              </w:rPr>
              <w:t>备注</w:t>
            </w:r>
          </w:p>
        </w:tc>
        <w:tc>
          <w:tcPr>
            <w:tcW w:w="6395" w:type="dxa"/>
            <w:noWrap w:val="0"/>
            <w:vAlign w:val="top"/>
          </w:tcPr>
          <w:p>
            <w:pPr>
              <w:topLinePunct/>
              <w:spacing w:line="440" w:lineRule="exact"/>
              <w:rPr>
                <w:rFonts w:hint="eastAsia" w:ascii="宋体" w:hAnsi="宋体" w:eastAsia="宋体" w:cs="宋体"/>
                <w:szCs w:val="21"/>
              </w:rPr>
            </w:pPr>
          </w:p>
        </w:tc>
      </w:tr>
    </w:tbl>
    <w:p>
      <w:pPr>
        <w:topLinePunct/>
        <w:spacing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注：1、每张表格只填写一个项目，并标明序号。近年完成的项目时间为201</w:t>
      </w:r>
      <w:r>
        <w:rPr>
          <w:rFonts w:hint="eastAsia" w:ascii="宋体" w:hAnsi="宋体" w:eastAsia="宋体" w:cs="宋体"/>
          <w:sz w:val="21"/>
          <w:szCs w:val="21"/>
          <w:lang w:val="en-US" w:eastAsia="zh-CN"/>
        </w:rPr>
        <w:t>3</w:t>
      </w:r>
      <w:r>
        <w:rPr>
          <w:rFonts w:hint="eastAsia" w:ascii="宋体" w:hAnsi="宋体" w:eastAsia="宋体" w:cs="宋体"/>
          <w:sz w:val="21"/>
          <w:szCs w:val="21"/>
        </w:rPr>
        <w:t xml:space="preserve">年1月1日之后签订的合同。 </w:t>
      </w:r>
    </w:p>
    <w:p>
      <w:pPr>
        <w:topLinePunct/>
        <w:spacing w:line="360" w:lineRule="auto"/>
        <w:ind w:left="0" w:leftChars="0" w:firstLine="0" w:firstLineChars="0"/>
        <w:rPr>
          <w:rFonts w:hint="eastAsia" w:ascii="宋体" w:hAnsi="宋体" w:eastAsia="宋体" w:cs="宋体"/>
          <w:b w:val="0"/>
          <w:bCs/>
          <w:lang w:eastAsia="zh-CN"/>
        </w:rPr>
      </w:pPr>
      <w:r>
        <w:rPr>
          <w:rFonts w:hint="eastAsia" w:ascii="宋体" w:hAnsi="宋体" w:eastAsia="宋体" w:cs="宋体"/>
          <w:sz w:val="21"/>
          <w:szCs w:val="21"/>
        </w:rPr>
        <w:t>2、每张表后须附有：（1）合同协议书复印件；</w:t>
      </w:r>
    </w:p>
    <w:p>
      <w:pPr>
        <w:topLinePunct/>
        <w:spacing w:line="360" w:lineRule="auto"/>
        <w:ind w:left="0" w:leftChars="0"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rPr>
        <w:t>如近年来，</w:t>
      </w:r>
      <w:r>
        <w:rPr>
          <w:rFonts w:hint="eastAsia" w:ascii="宋体" w:hAnsi="宋体" w:eastAsia="宋体" w:cs="宋体"/>
          <w:sz w:val="21"/>
          <w:szCs w:val="21"/>
          <w:lang w:eastAsia="zh-CN"/>
        </w:rPr>
        <w:t>报价</w:t>
      </w:r>
      <w:r>
        <w:rPr>
          <w:rFonts w:hint="eastAsia" w:ascii="宋体" w:hAnsi="宋体" w:eastAsia="宋体" w:cs="宋体"/>
          <w:sz w:val="21"/>
          <w:szCs w:val="21"/>
        </w:rPr>
        <w:t>人法人机构发生合法变更或重组或法人名称变更时，应提供相关部门的合法批件或其他相关证明材料来证明其所附业绩的继承性</w:t>
      </w:r>
    </w:p>
    <w:p>
      <w:pPr>
        <w:pStyle w:val="5"/>
        <w:adjustRightInd w:val="0"/>
        <w:snapToGrid w:val="0"/>
        <w:spacing w:before="0" w:after="0"/>
        <w:jc w:val="center"/>
        <w:rPr>
          <w:rFonts w:hint="eastAsia" w:ascii="宋体" w:hAnsi="宋体" w:eastAsia="宋体" w:cs="宋体"/>
          <w:b/>
          <w:bCs/>
          <w:sz w:val="28"/>
          <w:szCs w:val="28"/>
        </w:rPr>
      </w:pPr>
      <w:bookmarkStart w:id="90" w:name="_Toc520108221"/>
      <w:r>
        <w:rPr>
          <w:rFonts w:hint="eastAsia" w:ascii="宋体" w:hAnsi="宋体" w:eastAsia="宋体" w:cs="宋体"/>
          <w:b/>
          <w:bCs/>
          <w:sz w:val="28"/>
          <w:szCs w:val="28"/>
        </w:rPr>
        <w:t>（</w:t>
      </w:r>
      <w:r>
        <w:rPr>
          <w:rFonts w:hint="eastAsia" w:ascii="宋体" w:hAnsi="宋体" w:eastAsia="宋体" w:cs="宋体"/>
          <w:b/>
          <w:bCs/>
          <w:sz w:val="28"/>
          <w:szCs w:val="28"/>
          <w:lang w:eastAsia="zh-CN"/>
        </w:rPr>
        <w:t>四</w:t>
      </w:r>
      <w:r>
        <w:rPr>
          <w:rFonts w:hint="eastAsia" w:ascii="宋体" w:hAnsi="宋体" w:eastAsia="宋体" w:cs="宋体"/>
          <w:b/>
          <w:bCs/>
          <w:sz w:val="28"/>
          <w:szCs w:val="28"/>
        </w:rPr>
        <w:t>）</w:t>
      </w:r>
      <w:r>
        <w:rPr>
          <w:rFonts w:hint="eastAsia" w:ascii="宋体" w:hAnsi="宋体" w:eastAsia="宋体" w:cs="宋体"/>
          <w:b/>
          <w:bCs/>
          <w:sz w:val="28"/>
          <w:szCs w:val="28"/>
          <w:lang w:eastAsia="zh-CN"/>
        </w:rPr>
        <w:t>报价</w:t>
      </w:r>
      <w:r>
        <w:rPr>
          <w:rFonts w:hint="eastAsia" w:ascii="宋体" w:hAnsi="宋体" w:eastAsia="宋体" w:cs="宋体"/>
          <w:b/>
          <w:bCs/>
          <w:sz w:val="28"/>
          <w:szCs w:val="28"/>
        </w:rPr>
        <w:t>人的信誉情况表</w:t>
      </w:r>
      <w:bookmarkEnd w:id="90"/>
    </w:p>
    <w:tbl>
      <w:tblPr>
        <w:tblStyle w:val="61"/>
        <w:tblW w:w="907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104"/>
        <w:gridCol w:w="39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51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宋体" w:hAnsi="宋体" w:eastAsia="宋体" w:cs="宋体"/>
                <w:sz w:val="21"/>
                <w:szCs w:val="21"/>
              </w:rPr>
            </w:pPr>
            <w:bookmarkStart w:id="91" w:name="_Toc12837"/>
            <w:bookmarkEnd w:id="91"/>
            <w:r>
              <w:rPr>
                <w:rFonts w:hint="eastAsia" w:ascii="宋体" w:hAnsi="宋体" w:eastAsia="宋体" w:cs="宋体"/>
                <w:sz w:val="21"/>
                <w:szCs w:val="21"/>
              </w:rPr>
              <w:t>项  目</w:t>
            </w:r>
          </w:p>
        </w:tc>
        <w:tc>
          <w:tcPr>
            <w:tcW w:w="39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报价</w:t>
            </w:r>
            <w:r>
              <w:rPr>
                <w:rFonts w:hint="eastAsia" w:ascii="宋体" w:hAnsi="宋体" w:eastAsia="宋体" w:cs="宋体"/>
                <w:sz w:val="21"/>
                <w:szCs w:val="21"/>
              </w:rPr>
              <w:t>人情况说明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51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（1）被交通运输部或安徽省交通运输厅取消在安徽省的</w:t>
            </w:r>
            <w:r>
              <w:rPr>
                <w:rFonts w:hint="eastAsia" w:ascii="宋体" w:hAnsi="宋体" w:eastAsia="宋体" w:cs="宋体"/>
                <w:sz w:val="21"/>
                <w:szCs w:val="21"/>
                <w:lang w:eastAsia="zh-CN"/>
              </w:rPr>
              <w:t>报价</w:t>
            </w:r>
            <w:r>
              <w:rPr>
                <w:rFonts w:hint="eastAsia" w:ascii="宋体" w:hAnsi="宋体" w:eastAsia="宋体" w:cs="宋体"/>
                <w:sz w:val="21"/>
                <w:szCs w:val="21"/>
              </w:rPr>
              <w:t>资格或禁止进入安徽省公路建设市场且处于有效期内的。</w:t>
            </w:r>
          </w:p>
        </w:tc>
        <w:tc>
          <w:tcPr>
            <w:tcW w:w="39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sym w:font="Wingdings" w:char="F0A8"/>
            </w:r>
            <w:r>
              <w:rPr>
                <w:rFonts w:hint="eastAsia" w:ascii="宋体" w:hAnsi="宋体" w:eastAsia="宋体" w:cs="宋体"/>
                <w:sz w:val="21"/>
                <w:szCs w:val="21"/>
              </w:rPr>
              <w:t xml:space="preserve">有    </w:t>
            </w:r>
            <w:r>
              <w:rPr>
                <w:rFonts w:hint="eastAsia" w:ascii="宋体" w:hAnsi="宋体" w:eastAsia="宋体" w:cs="宋体"/>
                <w:sz w:val="21"/>
                <w:szCs w:val="21"/>
              </w:rPr>
              <w:sym w:font="Wingdings" w:char="F0A8"/>
            </w:r>
            <w:r>
              <w:rPr>
                <w:rFonts w:hint="eastAsia" w:ascii="宋体" w:hAnsi="宋体" w:eastAsia="宋体" w:cs="宋体"/>
                <w:sz w:val="21"/>
                <w:szCs w:val="21"/>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51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（2）被责令停业，暂扣或吊销执照，或吊销资质证书。</w:t>
            </w:r>
          </w:p>
        </w:tc>
        <w:tc>
          <w:tcPr>
            <w:tcW w:w="39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sym w:font="Wingdings" w:char="F0A8"/>
            </w:r>
            <w:r>
              <w:rPr>
                <w:rFonts w:hint="eastAsia" w:ascii="宋体" w:hAnsi="宋体" w:eastAsia="宋体" w:cs="宋体"/>
                <w:sz w:val="21"/>
                <w:szCs w:val="21"/>
              </w:rPr>
              <w:t xml:space="preserve">有    </w:t>
            </w:r>
            <w:r>
              <w:rPr>
                <w:rFonts w:hint="eastAsia" w:ascii="宋体" w:hAnsi="宋体" w:eastAsia="宋体" w:cs="宋体"/>
                <w:sz w:val="21"/>
                <w:szCs w:val="21"/>
              </w:rPr>
              <w:sym w:font="Wingdings" w:char="F0A8"/>
            </w:r>
            <w:r>
              <w:rPr>
                <w:rFonts w:hint="eastAsia" w:ascii="宋体" w:hAnsi="宋体" w:eastAsia="宋体" w:cs="宋体"/>
                <w:sz w:val="21"/>
                <w:szCs w:val="21"/>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51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（3）进入清算程序，或被宣告破产，或其他丧失履约能力的情形。</w:t>
            </w:r>
          </w:p>
        </w:tc>
        <w:tc>
          <w:tcPr>
            <w:tcW w:w="39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sym w:font="Wingdings" w:char="F0A8"/>
            </w:r>
            <w:r>
              <w:rPr>
                <w:rFonts w:hint="eastAsia" w:ascii="宋体" w:hAnsi="宋体" w:eastAsia="宋体" w:cs="宋体"/>
                <w:sz w:val="21"/>
                <w:szCs w:val="21"/>
              </w:rPr>
              <w:t xml:space="preserve">有    </w:t>
            </w:r>
            <w:r>
              <w:rPr>
                <w:rFonts w:hint="eastAsia" w:ascii="宋体" w:hAnsi="宋体" w:eastAsia="宋体" w:cs="宋体"/>
                <w:sz w:val="21"/>
                <w:szCs w:val="21"/>
              </w:rPr>
              <w:sym w:font="Wingdings" w:char="F0A8"/>
            </w:r>
            <w:r>
              <w:rPr>
                <w:rFonts w:hint="eastAsia" w:ascii="宋体" w:hAnsi="宋体" w:eastAsia="宋体" w:cs="宋体"/>
                <w:sz w:val="21"/>
                <w:szCs w:val="21"/>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51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（4）在国家企业信用信息公示系统（http://www.gsxt.gov.cn）中被列入严重违法失信企业名单。</w:t>
            </w:r>
          </w:p>
        </w:tc>
        <w:tc>
          <w:tcPr>
            <w:tcW w:w="39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sym w:font="Wingdings" w:char="F0A8"/>
            </w:r>
            <w:r>
              <w:rPr>
                <w:rFonts w:hint="eastAsia" w:ascii="宋体" w:hAnsi="宋体" w:eastAsia="宋体" w:cs="宋体"/>
                <w:sz w:val="21"/>
                <w:szCs w:val="21"/>
              </w:rPr>
              <w:t xml:space="preserve">有    </w:t>
            </w:r>
            <w:r>
              <w:rPr>
                <w:rFonts w:hint="eastAsia" w:ascii="宋体" w:hAnsi="宋体" w:eastAsia="宋体" w:cs="宋体"/>
                <w:sz w:val="21"/>
                <w:szCs w:val="21"/>
              </w:rPr>
              <w:sym w:font="Wingdings" w:char="F0A8"/>
            </w:r>
            <w:r>
              <w:rPr>
                <w:rFonts w:hint="eastAsia" w:ascii="宋体" w:hAnsi="宋体" w:eastAsia="宋体" w:cs="宋体"/>
                <w:sz w:val="21"/>
                <w:szCs w:val="21"/>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51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"http://www.creditchina.gov.cn/" \h </w:instrText>
            </w:r>
            <w:r>
              <w:rPr>
                <w:rFonts w:hint="eastAsia" w:ascii="宋体" w:hAnsi="宋体" w:eastAsia="宋体" w:cs="宋体"/>
                <w:sz w:val="21"/>
                <w:szCs w:val="21"/>
              </w:rPr>
              <w:fldChar w:fldCharType="separate"/>
            </w:r>
            <w:r>
              <w:rPr>
                <w:rFonts w:hint="eastAsia" w:ascii="宋体" w:hAnsi="宋体" w:eastAsia="宋体" w:cs="宋体"/>
                <w:sz w:val="21"/>
                <w:szCs w:val="21"/>
              </w:rPr>
              <w:t>在“信用中国”网站（http://w</w:t>
            </w:r>
            <w:r>
              <w:rPr>
                <w:rFonts w:hint="eastAsia" w:ascii="宋体" w:hAnsi="宋体" w:eastAsia="宋体" w:cs="宋体"/>
                <w:sz w:val="21"/>
                <w:szCs w:val="21"/>
              </w:rPr>
              <w:fldChar w:fldCharType="end"/>
            </w:r>
            <w:r>
              <w:rPr>
                <w:rFonts w:hint="eastAsia" w:ascii="宋体" w:hAnsi="宋体" w:eastAsia="宋体" w:cs="宋体"/>
                <w:sz w:val="21"/>
                <w:szCs w:val="21"/>
              </w:rPr>
              <w:t>w</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"http://www.creditchina.gov.cn/" \h </w:instrText>
            </w:r>
            <w:r>
              <w:rPr>
                <w:rFonts w:hint="eastAsia" w:ascii="宋体" w:hAnsi="宋体" w:eastAsia="宋体" w:cs="宋体"/>
                <w:sz w:val="21"/>
                <w:szCs w:val="21"/>
              </w:rPr>
              <w:fldChar w:fldCharType="separate"/>
            </w:r>
            <w:r>
              <w:rPr>
                <w:rFonts w:hint="eastAsia" w:ascii="宋体" w:hAnsi="宋体" w:eastAsia="宋体" w:cs="宋体"/>
                <w:sz w:val="21"/>
                <w:szCs w:val="21"/>
              </w:rPr>
              <w:t>w.creditchina.gov.c</w:t>
            </w:r>
            <w:r>
              <w:rPr>
                <w:rFonts w:hint="eastAsia" w:ascii="宋体" w:hAnsi="宋体" w:eastAsia="宋体" w:cs="宋体"/>
                <w:sz w:val="21"/>
                <w:szCs w:val="21"/>
              </w:rPr>
              <w:fldChar w:fldCharType="end"/>
            </w:r>
            <w:r>
              <w:rPr>
                <w:rFonts w:hint="eastAsia" w:ascii="宋体" w:hAnsi="宋体" w:eastAsia="宋体" w:cs="宋体"/>
                <w:sz w:val="21"/>
                <w:szCs w:val="21"/>
              </w:rPr>
              <w:t>n）中被列入失信被执行人名单。</w:t>
            </w:r>
          </w:p>
        </w:tc>
        <w:tc>
          <w:tcPr>
            <w:tcW w:w="39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sym w:font="Wingdings" w:char="F0A8"/>
            </w:r>
            <w:r>
              <w:rPr>
                <w:rFonts w:hint="eastAsia" w:ascii="宋体" w:hAnsi="宋体" w:eastAsia="宋体" w:cs="宋体"/>
                <w:sz w:val="21"/>
                <w:szCs w:val="21"/>
              </w:rPr>
              <w:t xml:space="preserve">有    </w:t>
            </w:r>
            <w:r>
              <w:rPr>
                <w:rFonts w:hint="eastAsia" w:ascii="宋体" w:hAnsi="宋体" w:eastAsia="宋体" w:cs="宋体"/>
                <w:sz w:val="21"/>
                <w:szCs w:val="21"/>
              </w:rPr>
              <w:sym w:font="Wingdings" w:char="F0A8"/>
            </w:r>
            <w:r>
              <w:rPr>
                <w:rFonts w:hint="eastAsia" w:ascii="宋体" w:hAnsi="宋体" w:eastAsia="宋体" w:cs="宋体"/>
                <w:sz w:val="21"/>
                <w:szCs w:val="21"/>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67" w:hRule="atLeast"/>
          <w:jc w:val="center"/>
        </w:trPr>
        <w:tc>
          <w:tcPr>
            <w:tcW w:w="51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lang w:eastAsia="zh-CN"/>
              </w:rPr>
              <w:t>报价</w:t>
            </w:r>
            <w:r>
              <w:rPr>
                <w:rFonts w:hint="eastAsia" w:ascii="宋体" w:hAnsi="宋体" w:eastAsia="宋体" w:cs="宋体"/>
                <w:sz w:val="21"/>
                <w:szCs w:val="21"/>
              </w:rPr>
              <w:t>人</w:t>
            </w:r>
            <w:r>
              <w:rPr>
                <w:rFonts w:hint="eastAsia" w:ascii="宋体" w:hAnsi="宋体" w:eastAsia="宋体" w:cs="宋体"/>
                <w:sz w:val="21"/>
                <w:szCs w:val="21"/>
                <w:lang w:eastAsia="zh-CN"/>
              </w:rPr>
              <w:t>、</w:t>
            </w:r>
            <w:r>
              <w:rPr>
                <w:rFonts w:hint="eastAsia" w:ascii="宋体" w:hAnsi="宋体" w:eastAsia="宋体" w:cs="宋体"/>
                <w:sz w:val="21"/>
                <w:szCs w:val="21"/>
              </w:rPr>
              <w:t>法定代表人、拟委任的项目</w:t>
            </w:r>
            <w:r>
              <w:rPr>
                <w:rFonts w:hint="eastAsia" w:ascii="宋体" w:hAnsi="宋体" w:eastAsia="宋体" w:cs="宋体"/>
                <w:sz w:val="21"/>
                <w:szCs w:val="21"/>
                <w:lang w:eastAsia="zh-CN"/>
              </w:rPr>
              <w:t>经理</w:t>
            </w:r>
            <w:r>
              <w:rPr>
                <w:rFonts w:hint="eastAsia" w:ascii="宋体" w:hAnsi="宋体" w:eastAsia="宋体" w:cs="宋体"/>
                <w:sz w:val="21"/>
                <w:szCs w:val="21"/>
              </w:rPr>
              <w:t>在近三年内有行贿犯罪行为。</w:t>
            </w:r>
          </w:p>
        </w:tc>
        <w:tc>
          <w:tcPr>
            <w:tcW w:w="39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sym w:font="Wingdings" w:char="F0A8"/>
            </w:r>
            <w:r>
              <w:rPr>
                <w:rFonts w:hint="eastAsia" w:ascii="宋体" w:hAnsi="宋体" w:eastAsia="宋体" w:cs="宋体"/>
                <w:sz w:val="21"/>
                <w:szCs w:val="21"/>
              </w:rPr>
              <w:t xml:space="preserve">有    </w:t>
            </w:r>
            <w:r>
              <w:rPr>
                <w:rFonts w:hint="eastAsia" w:ascii="宋体" w:hAnsi="宋体" w:eastAsia="宋体" w:cs="宋体"/>
                <w:sz w:val="21"/>
                <w:szCs w:val="21"/>
              </w:rPr>
              <w:sym w:font="Wingdings" w:char="F0A8"/>
            </w:r>
            <w:r>
              <w:rPr>
                <w:rFonts w:hint="eastAsia" w:ascii="宋体" w:hAnsi="宋体" w:eastAsia="宋体" w:cs="宋体"/>
                <w:sz w:val="21"/>
                <w:szCs w:val="21"/>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43" w:hRule="atLeast"/>
          <w:jc w:val="center"/>
        </w:trPr>
        <w:tc>
          <w:tcPr>
            <w:tcW w:w="51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（7）近3年（</w:t>
            </w:r>
            <w:r>
              <w:rPr>
                <w:rFonts w:hint="eastAsia" w:ascii="宋体" w:hAnsi="宋体" w:eastAsia="宋体" w:cs="宋体"/>
                <w:sz w:val="21"/>
                <w:szCs w:val="21"/>
                <w:u w:val="none"/>
              </w:rPr>
              <w:t>20</w:t>
            </w:r>
            <w:r>
              <w:rPr>
                <w:rFonts w:hint="eastAsia" w:ascii="宋体" w:hAnsi="宋体" w:eastAsia="宋体" w:cs="宋体"/>
                <w:sz w:val="21"/>
                <w:szCs w:val="21"/>
                <w:u w:val="none"/>
                <w:lang w:val="en-US" w:eastAsia="zh-CN"/>
              </w:rPr>
              <w:t>15</w:t>
            </w:r>
            <w:r>
              <w:rPr>
                <w:rFonts w:hint="eastAsia" w:ascii="宋体" w:hAnsi="宋体" w:eastAsia="宋体" w:cs="宋体"/>
                <w:sz w:val="21"/>
                <w:szCs w:val="21"/>
              </w:rPr>
              <w:t>年1月1日至今）受到交通运输部或安徽省交通运输厅通报批评情况。</w:t>
            </w:r>
          </w:p>
        </w:tc>
        <w:tc>
          <w:tcPr>
            <w:tcW w:w="39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sym w:font="Wingdings" w:char="F0A8"/>
            </w:r>
            <w:r>
              <w:rPr>
                <w:rFonts w:hint="eastAsia" w:ascii="宋体" w:hAnsi="宋体" w:eastAsia="宋体" w:cs="宋体"/>
                <w:sz w:val="21"/>
                <w:szCs w:val="21"/>
              </w:rPr>
              <w:t xml:space="preserve">有    </w:t>
            </w:r>
            <w:r>
              <w:rPr>
                <w:rFonts w:hint="eastAsia" w:ascii="宋体" w:hAnsi="宋体" w:eastAsia="宋体" w:cs="宋体"/>
                <w:sz w:val="21"/>
                <w:szCs w:val="21"/>
              </w:rPr>
              <w:sym w:font="Wingdings" w:char="F0A8"/>
            </w:r>
            <w:r>
              <w:rPr>
                <w:rFonts w:hint="eastAsia" w:ascii="宋体" w:hAnsi="宋体" w:eastAsia="宋体" w:cs="宋体"/>
                <w:sz w:val="21"/>
                <w:szCs w:val="21"/>
              </w:rPr>
              <w:t>无</w:t>
            </w:r>
          </w:p>
        </w:tc>
      </w:tr>
    </w:tbl>
    <w:p>
      <w:pPr>
        <w:keepNext w:val="0"/>
        <w:keepLines w:val="0"/>
        <w:pageBreakBefore w:val="0"/>
        <w:widowControl w:val="0"/>
        <w:kinsoku/>
        <w:wordWrap/>
        <w:overflowPunct/>
        <w:topLinePunct w:val="0"/>
        <w:autoSpaceDE/>
        <w:autoSpaceDN/>
        <w:bidi w:val="0"/>
        <w:adjustRightInd/>
        <w:snapToGrid w:val="0"/>
        <w:spacing w:line="500" w:lineRule="exact"/>
        <w:ind w:right="109" w:rightChars="52"/>
        <w:textAlignment w:val="auto"/>
        <w:outlineLvl w:val="9"/>
        <w:rPr>
          <w:rFonts w:hint="eastAsia" w:ascii="宋体" w:hAnsi="宋体" w:eastAsia="宋体" w:cs="宋体"/>
          <w:sz w:val="21"/>
          <w:szCs w:val="21"/>
        </w:rPr>
      </w:pPr>
      <w:r>
        <w:rPr>
          <w:rFonts w:hint="eastAsia" w:ascii="宋体" w:hAnsi="宋体" w:eastAsia="宋体" w:cs="宋体"/>
          <w:sz w:val="21"/>
          <w:szCs w:val="21"/>
        </w:rPr>
        <w:t>注：1.本表后应附：</w:t>
      </w:r>
    </w:p>
    <w:p>
      <w:pPr>
        <w:keepNext w:val="0"/>
        <w:keepLines w:val="0"/>
        <w:pageBreakBefore w:val="0"/>
        <w:widowControl w:val="0"/>
        <w:kinsoku/>
        <w:wordWrap/>
        <w:overflowPunct/>
        <w:topLinePunct w:val="0"/>
        <w:autoSpaceDE/>
        <w:autoSpaceDN/>
        <w:bidi w:val="0"/>
        <w:adjustRightInd/>
        <w:snapToGrid w:val="0"/>
        <w:spacing w:line="500" w:lineRule="exact"/>
        <w:ind w:right="109" w:rightChars="52"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报价</w:t>
      </w:r>
      <w:r>
        <w:rPr>
          <w:rFonts w:hint="eastAsia" w:ascii="宋体" w:hAnsi="宋体" w:eastAsia="宋体" w:cs="宋体"/>
          <w:sz w:val="21"/>
          <w:szCs w:val="21"/>
        </w:rPr>
        <w:t>人在全国企业信用信息公示系统中未被列入严重违法失信企业名单的网页截图复印件；</w:t>
      </w:r>
    </w:p>
    <w:p>
      <w:pPr>
        <w:keepNext w:val="0"/>
        <w:keepLines w:val="0"/>
        <w:pageBreakBefore w:val="0"/>
        <w:widowControl w:val="0"/>
        <w:kinsoku/>
        <w:wordWrap/>
        <w:overflowPunct/>
        <w:topLinePunct w:val="0"/>
        <w:autoSpaceDE/>
        <w:autoSpaceDN/>
        <w:bidi w:val="0"/>
        <w:adjustRightInd/>
        <w:snapToGrid w:val="0"/>
        <w:spacing w:line="500" w:lineRule="exact"/>
        <w:ind w:right="109" w:rightChars="52"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报价</w:t>
      </w:r>
      <w:r>
        <w:rPr>
          <w:rFonts w:hint="eastAsia" w:ascii="宋体" w:hAnsi="宋体" w:eastAsia="宋体" w:cs="宋体"/>
          <w:sz w:val="21"/>
          <w:szCs w:val="21"/>
        </w:rPr>
        <w:t>人在</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"http://www.creditchina.gov.cn/" \h </w:instrText>
      </w:r>
      <w:r>
        <w:rPr>
          <w:rFonts w:hint="eastAsia" w:ascii="宋体" w:hAnsi="宋体" w:eastAsia="宋体" w:cs="宋体"/>
          <w:sz w:val="21"/>
          <w:szCs w:val="21"/>
        </w:rPr>
        <w:fldChar w:fldCharType="separate"/>
      </w:r>
      <w:r>
        <w:rPr>
          <w:rFonts w:hint="eastAsia" w:ascii="宋体" w:hAnsi="宋体" w:eastAsia="宋体" w:cs="宋体"/>
          <w:sz w:val="21"/>
          <w:szCs w:val="21"/>
        </w:rPr>
        <w:t>“信用中国”网站中未被列入失信被执行人名单的网页截图复印件</w:t>
      </w:r>
      <w:r>
        <w:rPr>
          <w:rFonts w:hint="eastAsia" w:ascii="宋体" w:hAnsi="宋体" w:eastAsia="宋体" w:cs="宋体"/>
          <w:sz w:val="21"/>
          <w:szCs w:val="21"/>
        </w:rPr>
        <w:fldChar w:fldCharType="end"/>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val="0"/>
        <w:spacing w:line="500" w:lineRule="exact"/>
        <w:ind w:right="109" w:rightChars="52"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（3）近三年内</w:t>
      </w:r>
      <w:r>
        <w:rPr>
          <w:rFonts w:hint="eastAsia" w:ascii="宋体" w:hAnsi="宋体" w:eastAsia="宋体" w:cs="宋体"/>
          <w:sz w:val="21"/>
          <w:szCs w:val="21"/>
          <w:lang w:eastAsia="zh-CN"/>
        </w:rPr>
        <w:t>报价</w:t>
      </w:r>
      <w:r>
        <w:rPr>
          <w:rFonts w:hint="eastAsia" w:ascii="宋体" w:hAnsi="宋体" w:eastAsia="宋体" w:cs="宋体"/>
          <w:sz w:val="21"/>
          <w:szCs w:val="21"/>
        </w:rPr>
        <w:t>人</w:t>
      </w:r>
      <w:r>
        <w:rPr>
          <w:rFonts w:hint="eastAsia" w:ascii="宋体" w:hAnsi="宋体" w:eastAsia="宋体" w:cs="宋体"/>
          <w:sz w:val="21"/>
          <w:szCs w:val="21"/>
          <w:lang w:eastAsia="zh-CN"/>
        </w:rPr>
        <w:t>、</w:t>
      </w:r>
      <w:r>
        <w:rPr>
          <w:rFonts w:hint="eastAsia" w:ascii="宋体" w:hAnsi="宋体" w:eastAsia="宋体" w:cs="宋体"/>
          <w:sz w:val="21"/>
          <w:szCs w:val="21"/>
        </w:rPr>
        <w:t>法定代表人、拟委任的项目</w:t>
      </w:r>
      <w:r>
        <w:rPr>
          <w:rFonts w:hint="eastAsia" w:ascii="宋体" w:hAnsi="宋体" w:eastAsia="宋体" w:cs="宋体"/>
          <w:sz w:val="21"/>
          <w:szCs w:val="21"/>
          <w:lang w:eastAsia="zh-CN"/>
        </w:rPr>
        <w:t>经理</w:t>
      </w:r>
      <w:r>
        <w:rPr>
          <w:rFonts w:hint="eastAsia" w:ascii="宋体" w:hAnsi="宋体" w:eastAsia="宋体" w:cs="宋体"/>
          <w:sz w:val="21"/>
          <w:szCs w:val="21"/>
        </w:rPr>
        <w:t>不存在行贿犯罪行为的承诺函（承诺函格式见本表后）；</w:t>
      </w:r>
    </w:p>
    <w:p>
      <w:pPr>
        <w:keepNext w:val="0"/>
        <w:keepLines w:val="0"/>
        <w:pageBreakBefore w:val="0"/>
        <w:widowControl w:val="0"/>
        <w:kinsoku/>
        <w:wordWrap/>
        <w:overflowPunct/>
        <w:topLinePunct w:val="0"/>
        <w:autoSpaceDE/>
        <w:autoSpaceDN/>
        <w:bidi w:val="0"/>
        <w:adjustRightInd/>
        <w:snapToGrid w:val="0"/>
        <w:spacing w:line="500" w:lineRule="exact"/>
        <w:ind w:left="15" w:leftChars="7" w:right="109" w:rightChars="52" w:firstLine="403" w:firstLineChars="192"/>
        <w:textAlignment w:val="auto"/>
        <w:outlineLvl w:val="9"/>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eastAsia="zh-CN"/>
        </w:rPr>
        <w:t>报价</w:t>
      </w:r>
      <w:r>
        <w:rPr>
          <w:rFonts w:hint="eastAsia" w:ascii="宋体" w:hAnsi="宋体" w:eastAsia="宋体" w:cs="宋体"/>
          <w:sz w:val="21"/>
          <w:szCs w:val="21"/>
        </w:rPr>
        <w:t>人近3年（</w:t>
      </w:r>
      <w:r>
        <w:rPr>
          <w:rFonts w:hint="eastAsia" w:ascii="宋体" w:hAnsi="宋体" w:eastAsia="宋体" w:cs="宋体"/>
          <w:sz w:val="21"/>
          <w:szCs w:val="21"/>
          <w:u w:val="none"/>
        </w:rPr>
        <w:t>20</w:t>
      </w:r>
      <w:r>
        <w:rPr>
          <w:rFonts w:hint="eastAsia" w:ascii="宋体" w:hAnsi="宋体" w:eastAsia="宋体" w:cs="宋体"/>
          <w:sz w:val="21"/>
          <w:szCs w:val="21"/>
          <w:u w:val="none"/>
          <w:lang w:val="en-US" w:eastAsia="zh-CN"/>
        </w:rPr>
        <w:t>15</w:t>
      </w:r>
      <w:r>
        <w:rPr>
          <w:rFonts w:hint="eastAsia" w:ascii="宋体" w:hAnsi="宋体" w:eastAsia="宋体" w:cs="宋体"/>
          <w:sz w:val="21"/>
          <w:szCs w:val="21"/>
        </w:rPr>
        <w:t>年1月1日至今）受到交通运输部或安徽省交通运输厅通报批评资料（如有）。</w:t>
      </w:r>
    </w:p>
    <w:p>
      <w:pPr>
        <w:keepNext w:val="0"/>
        <w:keepLines w:val="0"/>
        <w:pageBreakBefore w:val="0"/>
        <w:widowControl w:val="0"/>
        <w:kinsoku/>
        <w:wordWrap/>
        <w:overflowPunct/>
        <w:topLinePunct w:val="0"/>
        <w:autoSpaceDE/>
        <w:autoSpaceDN/>
        <w:bidi w:val="0"/>
        <w:adjustRightInd/>
        <w:snapToGrid w:val="0"/>
        <w:spacing w:line="500" w:lineRule="exact"/>
        <w:ind w:left="15" w:leftChars="7" w:right="109" w:rightChars="52" w:firstLine="403" w:firstLineChars="192"/>
        <w:textAlignment w:val="auto"/>
        <w:outlineLvl w:val="9"/>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报价</w:t>
      </w:r>
      <w:r>
        <w:rPr>
          <w:rFonts w:hint="eastAsia" w:ascii="宋体" w:hAnsi="宋体" w:eastAsia="宋体" w:cs="宋体"/>
          <w:sz w:val="21"/>
          <w:szCs w:val="21"/>
        </w:rPr>
        <w:t>人应如实填报，若经查实</w:t>
      </w:r>
      <w:r>
        <w:rPr>
          <w:rFonts w:hint="eastAsia" w:ascii="宋体" w:hAnsi="宋体" w:eastAsia="宋体" w:cs="宋体"/>
          <w:sz w:val="21"/>
          <w:szCs w:val="21"/>
          <w:lang w:eastAsia="zh-CN"/>
        </w:rPr>
        <w:t>报价</w:t>
      </w:r>
      <w:r>
        <w:rPr>
          <w:rFonts w:hint="eastAsia" w:ascii="宋体" w:hAnsi="宋体" w:eastAsia="宋体" w:cs="宋体"/>
          <w:sz w:val="21"/>
          <w:szCs w:val="21"/>
        </w:rPr>
        <w:t>人存在瞒报行为，将取消其</w:t>
      </w:r>
      <w:r>
        <w:rPr>
          <w:rFonts w:hint="eastAsia" w:ascii="宋体" w:hAnsi="宋体" w:eastAsia="宋体" w:cs="宋体"/>
          <w:sz w:val="21"/>
          <w:szCs w:val="21"/>
          <w:lang w:eastAsia="zh-CN"/>
        </w:rPr>
        <w:t>报价</w:t>
      </w:r>
      <w:r>
        <w:rPr>
          <w:rFonts w:hint="eastAsia" w:ascii="宋体" w:hAnsi="宋体" w:eastAsia="宋体" w:cs="宋体"/>
          <w:sz w:val="21"/>
          <w:szCs w:val="21"/>
        </w:rPr>
        <w:t>或中标资格。</w:t>
      </w:r>
    </w:p>
    <w:p>
      <w:pPr>
        <w:numPr>
          <w:ilvl w:val="0"/>
          <w:numId w:val="0"/>
        </w:numPr>
        <w:jc w:val="center"/>
        <w:rPr>
          <w:rFonts w:hint="eastAsia" w:ascii="宋体" w:hAnsi="宋体" w:eastAsia="宋体" w:cs="宋体"/>
          <w:b/>
          <w:bCs w:val="0"/>
          <w:sz w:val="32"/>
          <w:szCs w:val="32"/>
          <w:lang w:eastAsia="zh-CN"/>
        </w:rPr>
      </w:pPr>
    </w:p>
    <w:p>
      <w:pPr>
        <w:widowControl/>
        <w:spacing w:line="360" w:lineRule="auto"/>
        <w:contextualSpacing/>
        <w:jc w:val="center"/>
        <w:rPr>
          <w:rFonts w:hint="eastAsia" w:ascii="宋体" w:hAnsi="宋体" w:eastAsia="宋体" w:cs="宋体"/>
          <w:b/>
          <w:bCs/>
          <w:sz w:val="36"/>
          <w:szCs w:val="32"/>
        </w:rPr>
      </w:pPr>
      <w:r>
        <w:rPr>
          <w:rFonts w:hint="eastAsia" w:ascii="宋体" w:hAnsi="宋体" w:eastAsia="宋体" w:cs="宋体"/>
          <w:b/>
          <w:bCs/>
          <w:sz w:val="36"/>
          <w:szCs w:val="32"/>
        </w:rPr>
        <w:t>承 诺 函</w:t>
      </w:r>
    </w:p>
    <w:p>
      <w:pPr>
        <w:widowControl/>
        <w:spacing w:line="360" w:lineRule="auto"/>
        <w:contextualSpacing/>
        <w:rPr>
          <w:szCs w:val="21"/>
        </w:rPr>
      </w:pPr>
    </w:p>
    <w:p>
      <w:pPr>
        <w:keepNext w:val="0"/>
        <w:keepLines w:val="0"/>
        <w:pageBreakBefore w:val="0"/>
        <w:widowControl/>
        <w:kinsoku/>
        <w:overflowPunct/>
        <w:topLinePunct w:val="0"/>
        <w:autoSpaceDE/>
        <w:autoSpaceDN/>
        <w:bidi w:val="0"/>
        <w:adjustRightInd/>
        <w:snapToGrid/>
        <w:spacing w:line="500" w:lineRule="exact"/>
        <w:ind w:firstLine="560" w:firstLineChars="200"/>
        <w:contextualSpacing/>
        <w:textAlignment w:val="auto"/>
        <w:outlineLvl w:val="9"/>
        <w:rPr>
          <w:sz w:val="28"/>
          <w:szCs w:val="28"/>
        </w:rPr>
      </w:pPr>
      <w:r>
        <w:rPr>
          <w:sz w:val="28"/>
          <w:szCs w:val="28"/>
        </w:rPr>
        <w:t>致</w:t>
      </w:r>
      <w:r>
        <w:rPr>
          <w:rFonts w:hint="eastAsia"/>
          <w:sz w:val="28"/>
          <w:szCs w:val="28"/>
        </w:rPr>
        <w:t>：</w:t>
      </w:r>
      <w:r>
        <w:rPr>
          <w:rFonts w:hint="eastAsia"/>
          <w:sz w:val="28"/>
          <w:szCs w:val="28"/>
          <w:u w:val="single"/>
        </w:rPr>
        <w:t>（</w:t>
      </w:r>
      <w:r>
        <w:rPr>
          <w:rFonts w:hint="eastAsia"/>
          <w:sz w:val="28"/>
          <w:szCs w:val="28"/>
          <w:u w:val="single"/>
          <w:lang w:eastAsia="zh-CN"/>
        </w:rPr>
        <w:t>采购</w:t>
      </w:r>
      <w:r>
        <w:rPr>
          <w:rFonts w:hint="eastAsia"/>
          <w:sz w:val="28"/>
          <w:szCs w:val="28"/>
          <w:u w:val="single"/>
        </w:rPr>
        <w:t>人）</w:t>
      </w:r>
    </w:p>
    <w:p>
      <w:pPr>
        <w:keepNext w:val="0"/>
        <w:keepLines w:val="0"/>
        <w:pageBreakBefore w:val="0"/>
        <w:widowControl/>
        <w:kinsoku/>
        <w:overflowPunct/>
        <w:topLinePunct w:val="0"/>
        <w:autoSpaceDE/>
        <w:autoSpaceDN/>
        <w:bidi w:val="0"/>
        <w:adjustRightInd/>
        <w:snapToGrid/>
        <w:spacing w:line="500" w:lineRule="exact"/>
        <w:ind w:firstLine="560" w:firstLineChars="200"/>
        <w:contextualSpacing/>
        <w:textAlignment w:val="auto"/>
        <w:outlineLvl w:val="9"/>
        <w:rPr>
          <w:sz w:val="28"/>
          <w:szCs w:val="28"/>
        </w:rPr>
      </w:pPr>
      <w:r>
        <w:rPr>
          <w:rFonts w:hint="eastAsia"/>
          <w:sz w:val="28"/>
          <w:szCs w:val="28"/>
        </w:rPr>
        <w:t>我单位参与</w:t>
      </w:r>
      <w:r>
        <w:rPr>
          <w:rFonts w:hint="eastAsia"/>
          <w:sz w:val="28"/>
          <w:szCs w:val="28"/>
          <w:u w:val="single"/>
        </w:rPr>
        <w:t xml:space="preserve">           </w:t>
      </w:r>
      <w:r>
        <w:rPr>
          <w:rFonts w:hint="eastAsia"/>
          <w:sz w:val="28"/>
          <w:szCs w:val="28"/>
        </w:rPr>
        <w:t>（项目名称）的</w:t>
      </w:r>
      <w:r>
        <w:rPr>
          <w:rFonts w:hint="eastAsia"/>
          <w:sz w:val="28"/>
          <w:szCs w:val="28"/>
          <w:lang w:eastAsia="zh-CN"/>
        </w:rPr>
        <w:t>报价</w:t>
      </w:r>
      <w:r>
        <w:rPr>
          <w:rFonts w:hint="eastAsia"/>
          <w:sz w:val="28"/>
          <w:szCs w:val="28"/>
        </w:rPr>
        <w:t>，现在此承诺：至</w:t>
      </w:r>
      <w:r>
        <w:rPr>
          <w:rFonts w:hint="eastAsia"/>
          <w:sz w:val="28"/>
          <w:szCs w:val="28"/>
          <w:lang w:eastAsia="zh-CN"/>
        </w:rPr>
        <w:t>报价</w:t>
      </w:r>
      <w:r>
        <w:rPr>
          <w:rFonts w:hint="eastAsia"/>
          <w:sz w:val="28"/>
          <w:szCs w:val="28"/>
        </w:rPr>
        <w:t>截止时间为止，近三年内</w:t>
      </w:r>
      <w:r>
        <w:rPr>
          <w:rFonts w:hint="eastAsia"/>
          <w:sz w:val="28"/>
          <w:szCs w:val="28"/>
          <w:u w:val="single"/>
        </w:rPr>
        <w:t xml:space="preserve">   （</w:t>
      </w:r>
      <w:r>
        <w:rPr>
          <w:rFonts w:hint="eastAsia"/>
          <w:sz w:val="28"/>
          <w:szCs w:val="28"/>
          <w:u w:val="single"/>
          <w:lang w:eastAsia="zh-CN"/>
        </w:rPr>
        <w:t>报价</w:t>
      </w:r>
      <w:r>
        <w:rPr>
          <w:rFonts w:hint="eastAsia"/>
          <w:sz w:val="28"/>
          <w:szCs w:val="28"/>
          <w:u w:val="single"/>
        </w:rPr>
        <w:t xml:space="preserve">人全称）   </w:t>
      </w:r>
      <w:r>
        <w:rPr>
          <w:rFonts w:hint="eastAsia"/>
          <w:sz w:val="28"/>
          <w:szCs w:val="28"/>
        </w:rPr>
        <w:t>、法定代表人</w:t>
      </w:r>
      <w:r>
        <w:rPr>
          <w:rFonts w:hint="eastAsia"/>
          <w:sz w:val="28"/>
          <w:szCs w:val="28"/>
          <w:u w:val="single"/>
        </w:rPr>
        <w:t xml:space="preserve"> （姓名） </w:t>
      </w:r>
      <w:r>
        <w:rPr>
          <w:rFonts w:hint="eastAsia"/>
          <w:sz w:val="28"/>
          <w:szCs w:val="28"/>
        </w:rPr>
        <w:t>及拟委任本项目的项目</w:t>
      </w:r>
      <w:r>
        <w:rPr>
          <w:rFonts w:hint="eastAsia"/>
          <w:sz w:val="28"/>
          <w:szCs w:val="28"/>
          <w:lang w:eastAsia="zh-CN"/>
        </w:rPr>
        <w:t>经理</w:t>
      </w:r>
      <w:r>
        <w:rPr>
          <w:rFonts w:hint="eastAsia"/>
          <w:sz w:val="28"/>
          <w:szCs w:val="28"/>
          <w:u w:val="single"/>
        </w:rPr>
        <w:t xml:space="preserve"> （姓名） </w:t>
      </w:r>
      <w:r>
        <w:rPr>
          <w:rFonts w:hint="eastAsia"/>
          <w:sz w:val="28"/>
          <w:szCs w:val="28"/>
        </w:rPr>
        <w:t>不存在任何经检察机关认定的行贿犯罪行为，且我单位在贵单位无放弃中标或放弃履约等不良行为。否则你单位有权取消我单位的</w:t>
      </w:r>
      <w:r>
        <w:rPr>
          <w:rFonts w:hint="eastAsia"/>
          <w:sz w:val="28"/>
          <w:szCs w:val="28"/>
          <w:lang w:eastAsia="zh-CN"/>
        </w:rPr>
        <w:t>报价</w:t>
      </w:r>
      <w:r>
        <w:rPr>
          <w:rFonts w:hint="eastAsia"/>
          <w:sz w:val="28"/>
          <w:szCs w:val="28"/>
        </w:rPr>
        <w:t>资格。</w:t>
      </w:r>
    </w:p>
    <w:p>
      <w:pPr>
        <w:keepNext w:val="0"/>
        <w:keepLines w:val="0"/>
        <w:pageBreakBefore w:val="0"/>
        <w:widowControl/>
        <w:kinsoku/>
        <w:overflowPunct/>
        <w:topLinePunct w:val="0"/>
        <w:autoSpaceDE/>
        <w:autoSpaceDN/>
        <w:bidi w:val="0"/>
        <w:adjustRightInd/>
        <w:snapToGrid/>
        <w:spacing w:line="500" w:lineRule="exact"/>
        <w:ind w:firstLine="560" w:firstLineChars="200"/>
        <w:contextualSpacing/>
        <w:textAlignment w:val="auto"/>
        <w:outlineLvl w:val="9"/>
        <w:rPr>
          <w:sz w:val="28"/>
          <w:szCs w:val="28"/>
          <w:u w:val="single"/>
        </w:rPr>
      </w:pPr>
      <w:r>
        <w:rPr>
          <w:rFonts w:hint="eastAsia"/>
          <w:sz w:val="28"/>
          <w:szCs w:val="28"/>
        </w:rPr>
        <w:t>特此承诺。</w:t>
      </w:r>
    </w:p>
    <w:p>
      <w:pPr>
        <w:keepNext w:val="0"/>
        <w:keepLines w:val="0"/>
        <w:pageBreakBefore w:val="0"/>
        <w:widowControl/>
        <w:kinsoku/>
        <w:overflowPunct/>
        <w:topLinePunct w:val="0"/>
        <w:autoSpaceDE/>
        <w:autoSpaceDN/>
        <w:bidi w:val="0"/>
        <w:adjustRightInd/>
        <w:snapToGrid/>
        <w:spacing w:line="500" w:lineRule="exact"/>
        <w:ind w:firstLine="560" w:firstLineChars="200"/>
        <w:contextualSpacing/>
        <w:textAlignment w:val="auto"/>
        <w:outlineLvl w:val="9"/>
        <w:rPr>
          <w:sz w:val="28"/>
          <w:szCs w:val="28"/>
          <w:u w:val="single"/>
        </w:rPr>
      </w:pPr>
    </w:p>
    <w:p>
      <w:pPr>
        <w:keepNext w:val="0"/>
        <w:keepLines w:val="0"/>
        <w:pageBreakBefore w:val="0"/>
        <w:widowControl/>
        <w:kinsoku/>
        <w:overflowPunct/>
        <w:topLinePunct w:val="0"/>
        <w:autoSpaceDE/>
        <w:autoSpaceDN/>
        <w:bidi w:val="0"/>
        <w:adjustRightInd/>
        <w:snapToGrid/>
        <w:spacing w:line="500" w:lineRule="exact"/>
        <w:ind w:firstLine="560" w:firstLineChars="200"/>
        <w:contextualSpacing/>
        <w:textAlignment w:val="auto"/>
        <w:outlineLvl w:val="9"/>
        <w:rPr>
          <w:sz w:val="28"/>
          <w:szCs w:val="28"/>
          <w:u w:val="single"/>
        </w:rPr>
      </w:pPr>
    </w:p>
    <w:p>
      <w:pPr>
        <w:keepNext w:val="0"/>
        <w:keepLines w:val="0"/>
        <w:pageBreakBefore w:val="0"/>
        <w:widowControl/>
        <w:kinsoku/>
        <w:overflowPunct/>
        <w:topLinePunct w:val="0"/>
        <w:autoSpaceDE/>
        <w:autoSpaceDN/>
        <w:bidi w:val="0"/>
        <w:adjustRightInd/>
        <w:snapToGrid/>
        <w:spacing w:line="500" w:lineRule="exact"/>
        <w:contextualSpacing/>
        <w:textAlignment w:val="auto"/>
        <w:outlineLvl w:val="9"/>
        <w:rPr>
          <w:sz w:val="28"/>
          <w:szCs w:val="28"/>
          <w:u w:val="single"/>
        </w:rPr>
      </w:pPr>
    </w:p>
    <w:p>
      <w:pPr>
        <w:keepNext w:val="0"/>
        <w:keepLines w:val="0"/>
        <w:pageBreakBefore w:val="0"/>
        <w:widowControl/>
        <w:kinsoku/>
        <w:wordWrap w:val="0"/>
        <w:overflowPunct/>
        <w:topLinePunct w:val="0"/>
        <w:autoSpaceDE/>
        <w:autoSpaceDN/>
        <w:bidi w:val="0"/>
        <w:adjustRightInd/>
        <w:snapToGrid/>
        <w:spacing w:line="500" w:lineRule="exact"/>
        <w:contextualSpacing/>
        <w:jc w:val="right"/>
        <w:textAlignment w:val="auto"/>
        <w:outlineLvl w:val="9"/>
        <w:rPr>
          <w:sz w:val="28"/>
          <w:szCs w:val="28"/>
        </w:rPr>
      </w:pPr>
      <w:r>
        <w:rPr>
          <w:rFonts w:hint="eastAsia"/>
          <w:sz w:val="28"/>
          <w:szCs w:val="28"/>
          <w:lang w:eastAsia="zh-CN"/>
        </w:rPr>
        <w:t>报价</w:t>
      </w:r>
      <w:r>
        <w:rPr>
          <w:rFonts w:hint="eastAsia"/>
          <w:sz w:val="28"/>
          <w:szCs w:val="28"/>
        </w:rPr>
        <w:t xml:space="preserve">人： </w:t>
      </w:r>
      <w:r>
        <w:rPr>
          <w:rFonts w:hint="eastAsia"/>
          <w:sz w:val="28"/>
          <w:szCs w:val="28"/>
          <w:u w:val="single"/>
        </w:rPr>
        <w:t xml:space="preserve">（加盖公章） </w:t>
      </w:r>
    </w:p>
    <w:p>
      <w:pPr>
        <w:keepNext w:val="0"/>
        <w:keepLines w:val="0"/>
        <w:pageBreakBefore w:val="0"/>
        <w:kinsoku/>
        <w:overflowPunct/>
        <w:topLinePunct w:val="0"/>
        <w:autoSpaceDE/>
        <w:autoSpaceDN/>
        <w:bidi w:val="0"/>
        <w:adjustRightInd/>
        <w:snapToGrid/>
        <w:spacing w:line="500" w:lineRule="exact"/>
        <w:ind w:firstLine="5040" w:firstLineChars="1800"/>
        <w:jc w:val="both"/>
        <w:textAlignment w:val="auto"/>
        <w:outlineLvl w:val="9"/>
        <w:rPr>
          <w:szCs w:val="21"/>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pStyle w:val="5"/>
        <w:adjustRightInd w:val="0"/>
        <w:snapToGrid w:val="0"/>
        <w:spacing w:before="0" w:after="0"/>
        <w:jc w:val="center"/>
        <w:rPr>
          <w:rFonts w:ascii="黑体" w:hAnsi="黑体"/>
          <w:b w:val="0"/>
          <w:bCs w:val="0"/>
          <w:sz w:val="28"/>
          <w:szCs w:val="28"/>
        </w:rPr>
        <w:sectPr>
          <w:footnotePr>
            <w:numFmt w:val="decimalEnclosedCircleChinese"/>
            <w:numRestart w:val="eachPage"/>
          </w:footnotePr>
          <w:pgSz w:w="11906" w:h="16838"/>
          <w:pgMar w:top="1417" w:right="1417" w:bottom="1417" w:left="1417" w:header="851" w:footer="992" w:gutter="0"/>
          <w:pgBorders>
            <w:top w:val="none" w:sz="0" w:space="0"/>
            <w:left w:val="none" w:sz="0" w:space="0"/>
            <w:bottom w:val="none" w:sz="0" w:space="0"/>
            <w:right w:val="none" w:sz="0" w:space="0"/>
          </w:pgBorders>
          <w:cols w:space="720" w:num="1"/>
          <w:docGrid w:type="lines" w:linePitch="312" w:charSpace="0"/>
        </w:sectPr>
      </w:pPr>
    </w:p>
    <w:p>
      <w:pPr>
        <w:numPr>
          <w:ilvl w:val="0"/>
          <w:numId w:val="0"/>
        </w:numPr>
        <w:jc w:val="center"/>
        <w:rPr>
          <w:rFonts w:hint="eastAsia" w:ascii="宋体" w:hAnsi="宋体" w:eastAsia="宋体" w:cs="宋体"/>
          <w:b/>
          <w:bCs w:val="0"/>
          <w:sz w:val="32"/>
          <w:szCs w:val="32"/>
          <w:lang w:eastAsia="zh-CN"/>
        </w:rPr>
      </w:pPr>
    </w:p>
    <w:p>
      <w:pPr>
        <w:numPr>
          <w:ilvl w:val="0"/>
          <w:numId w:val="0"/>
        </w:numPr>
        <w:jc w:val="center"/>
        <w:rPr>
          <w:rFonts w:hint="eastAsia"/>
          <w:sz w:val="2"/>
          <w:szCs w:val="2"/>
          <w:lang w:val="en-US" w:eastAsia="zh-CN"/>
        </w:rPr>
      </w:pPr>
      <w:r>
        <w:rPr>
          <w:rFonts w:hint="eastAsia" w:ascii="宋体" w:hAnsi="宋体" w:eastAsia="宋体" w:cs="宋体"/>
          <w:b/>
          <w:bCs w:val="0"/>
          <w:sz w:val="32"/>
          <w:szCs w:val="32"/>
          <w:lang w:eastAsia="zh-CN"/>
        </w:rPr>
        <w:t>五、</w:t>
      </w:r>
      <w:r>
        <w:rPr>
          <w:rFonts w:hint="eastAsia" w:ascii="宋体" w:hAnsi="宋体" w:eastAsia="宋体" w:cs="宋体"/>
          <w:b/>
          <w:bCs w:val="0"/>
          <w:sz w:val="32"/>
          <w:szCs w:val="32"/>
        </w:rPr>
        <w:t>施工组织设计</w:t>
      </w:r>
    </w:p>
    <w:p>
      <w:pPr>
        <w:keepNext w:val="0"/>
        <w:keepLines w:val="0"/>
        <w:pageBreakBefore w:val="0"/>
        <w:widowControl w:val="0"/>
        <w:kinsoku/>
        <w:wordWrap/>
        <w:overflowPunct/>
        <w:topLinePunct w:val="0"/>
        <w:autoSpaceDE/>
        <w:autoSpaceDN/>
        <w:bidi w:val="0"/>
        <w:adjustRightInd/>
        <w:snapToGrid/>
        <w:spacing w:line="240" w:lineRule="auto"/>
        <w:ind w:firstLine="561"/>
        <w:textAlignment w:val="auto"/>
        <w:outlineLvl w:val="9"/>
        <w:rPr>
          <w:rFonts w:hint="eastAsia" w:ascii="宋体" w:hAnsi="宋体" w:eastAsia="宋体" w:cs="宋体"/>
          <w:sz w:val="28"/>
        </w:rPr>
      </w:pPr>
      <w:r>
        <w:rPr>
          <w:rFonts w:hint="eastAsia" w:ascii="宋体" w:hAnsi="宋体" w:eastAsia="宋体" w:cs="宋体"/>
          <w:sz w:val="28"/>
        </w:rPr>
        <w:t>1、报价人应按以下要点编制施工组织设计（文字宜精炼、内容具有针对性）；</w:t>
      </w:r>
    </w:p>
    <w:p>
      <w:pPr>
        <w:keepNext w:val="0"/>
        <w:keepLines w:val="0"/>
        <w:pageBreakBefore w:val="0"/>
        <w:widowControl w:val="0"/>
        <w:kinsoku/>
        <w:wordWrap/>
        <w:overflowPunct/>
        <w:topLinePunct w:val="0"/>
        <w:autoSpaceDE/>
        <w:autoSpaceDN/>
        <w:bidi w:val="0"/>
        <w:adjustRightInd/>
        <w:snapToGrid/>
        <w:spacing w:line="240" w:lineRule="auto"/>
        <w:ind w:firstLine="561"/>
        <w:textAlignment w:val="auto"/>
        <w:outlineLvl w:val="9"/>
        <w:rPr>
          <w:rFonts w:hint="eastAsia" w:ascii="宋体" w:hAnsi="宋体" w:eastAsia="宋体" w:cs="宋体"/>
          <w:sz w:val="28"/>
        </w:rPr>
      </w:pPr>
      <w:r>
        <w:rPr>
          <w:rFonts w:hint="eastAsia" w:ascii="宋体" w:hAnsi="宋体" w:eastAsia="宋体" w:cs="宋体"/>
          <w:sz w:val="28"/>
        </w:rPr>
        <w:t>（1）总体施工组织布置及规划</w:t>
      </w:r>
    </w:p>
    <w:p>
      <w:pPr>
        <w:keepNext w:val="0"/>
        <w:keepLines w:val="0"/>
        <w:pageBreakBefore w:val="0"/>
        <w:widowControl w:val="0"/>
        <w:kinsoku/>
        <w:wordWrap/>
        <w:overflowPunct/>
        <w:topLinePunct w:val="0"/>
        <w:autoSpaceDE/>
        <w:autoSpaceDN/>
        <w:bidi w:val="0"/>
        <w:adjustRightInd/>
        <w:snapToGrid/>
        <w:spacing w:line="240" w:lineRule="auto"/>
        <w:ind w:firstLine="561"/>
        <w:textAlignment w:val="auto"/>
        <w:outlineLvl w:val="9"/>
        <w:rPr>
          <w:rFonts w:hint="eastAsia" w:ascii="宋体" w:hAnsi="宋体" w:eastAsia="宋体" w:cs="宋体"/>
          <w:sz w:val="28"/>
        </w:rPr>
      </w:pPr>
      <w:r>
        <w:rPr>
          <w:rFonts w:hint="eastAsia" w:ascii="宋体" w:hAnsi="宋体" w:eastAsia="宋体" w:cs="宋体"/>
          <w:sz w:val="28"/>
        </w:rPr>
        <w:t>（2）主要工程项目的施工方案、方法与技术措施（尤其对重点、关键和难点工程的施工方案、方法及其措施）</w:t>
      </w:r>
    </w:p>
    <w:p>
      <w:pPr>
        <w:keepNext w:val="0"/>
        <w:keepLines w:val="0"/>
        <w:pageBreakBefore w:val="0"/>
        <w:widowControl w:val="0"/>
        <w:kinsoku/>
        <w:wordWrap/>
        <w:overflowPunct/>
        <w:topLinePunct w:val="0"/>
        <w:autoSpaceDE/>
        <w:autoSpaceDN/>
        <w:bidi w:val="0"/>
        <w:adjustRightInd/>
        <w:snapToGrid/>
        <w:spacing w:line="240" w:lineRule="auto"/>
        <w:ind w:firstLine="561"/>
        <w:textAlignment w:val="auto"/>
        <w:outlineLvl w:val="9"/>
        <w:rPr>
          <w:rFonts w:hint="eastAsia" w:ascii="宋体" w:hAnsi="宋体" w:eastAsia="宋体" w:cs="宋体"/>
          <w:sz w:val="28"/>
        </w:rPr>
      </w:pPr>
      <w:r>
        <w:rPr>
          <w:rFonts w:hint="eastAsia" w:ascii="宋体" w:hAnsi="宋体" w:eastAsia="宋体" w:cs="宋体"/>
          <w:sz w:val="28"/>
        </w:rPr>
        <w:t>（3）工程质量管理体系及保证措施</w:t>
      </w:r>
    </w:p>
    <w:p>
      <w:pPr>
        <w:keepNext w:val="0"/>
        <w:keepLines w:val="0"/>
        <w:pageBreakBefore w:val="0"/>
        <w:widowControl w:val="0"/>
        <w:kinsoku/>
        <w:wordWrap/>
        <w:overflowPunct/>
        <w:topLinePunct w:val="0"/>
        <w:autoSpaceDE/>
        <w:autoSpaceDN/>
        <w:bidi w:val="0"/>
        <w:adjustRightInd/>
        <w:snapToGrid/>
        <w:spacing w:line="240" w:lineRule="auto"/>
        <w:ind w:firstLine="561"/>
        <w:textAlignment w:val="auto"/>
        <w:outlineLvl w:val="9"/>
        <w:rPr>
          <w:rFonts w:hint="eastAsia" w:ascii="宋体" w:hAnsi="宋体" w:eastAsia="宋体" w:cs="宋体"/>
          <w:sz w:val="28"/>
        </w:rPr>
      </w:pPr>
      <w:r>
        <w:rPr>
          <w:rFonts w:hint="eastAsia" w:ascii="宋体" w:hAnsi="宋体" w:eastAsia="宋体" w:cs="宋体"/>
          <w:sz w:val="28"/>
        </w:rPr>
        <w:t>（4）安全生产管理体系及保证措施</w:t>
      </w:r>
    </w:p>
    <w:p>
      <w:pPr>
        <w:keepNext w:val="0"/>
        <w:keepLines w:val="0"/>
        <w:pageBreakBefore w:val="0"/>
        <w:widowControl w:val="0"/>
        <w:kinsoku/>
        <w:wordWrap/>
        <w:overflowPunct/>
        <w:topLinePunct w:val="0"/>
        <w:autoSpaceDE/>
        <w:autoSpaceDN/>
        <w:bidi w:val="0"/>
        <w:adjustRightInd/>
        <w:snapToGrid/>
        <w:spacing w:line="240" w:lineRule="auto"/>
        <w:ind w:firstLine="561"/>
        <w:textAlignment w:val="auto"/>
        <w:outlineLvl w:val="9"/>
        <w:rPr>
          <w:rFonts w:hint="eastAsia" w:ascii="宋体" w:hAnsi="宋体" w:eastAsia="宋体" w:cs="宋体"/>
          <w:sz w:val="28"/>
        </w:rPr>
      </w:pPr>
      <w:r>
        <w:rPr>
          <w:rFonts w:hint="eastAsia" w:ascii="宋体" w:hAnsi="宋体" w:eastAsia="宋体" w:cs="宋体"/>
          <w:sz w:val="28"/>
        </w:rPr>
        <w:t>（5）环境保护、水土保持保证体系及保证措施</w:t>
      </w:r>
    </w:p>
    <w:p>
      <w:pPr>
        <w:keepNext w:val="0"/>
        <w:keepLines w:val="0"/>
        <w:pageBreakBefore w:val="0"/>
        <w:widowControl w:val="0"/>
        <w:kinsoku/>
        <w:wordWrap/>
        <w:overflowPunct/>
        <w:topLinePunct w:val="0"/>
        <w:autoSpaceDE/>
        <w:autoSpaceDN/>
        <w:bidi w:val="0"/>
        <w:adjustRightInd/>
        <w:snapToGrid/>
        <w:spacing w:line="240" w:lineRule="auto"/>
        <w:ind w:firstLine="561"/>
        <w:textAlignment w:val="auto"/>
        <w:outlineLvl w:val="9"/>
        <w:rPr>
          <w:rFonts w:hint="eastAsia" w:ascii="宋体" w:hAnsi="宋体" w:eastAsia="宋体" w:cs="宋体"/>
          <w:sz w:val="28"/>
        </w:rPr>
      </w:pPr>
      <w:r>
        <w:rPr>
          <w:rFonts w:hint="eastAsia" w:ascii="宋体" w:hAnsi="宋体" w:eastAsia="宋体" w:cs="宋体"/>
          <w:sz w:val="28"/>
        </w:rPr>
        <w:t>（6）文明施工保证体系及保证措施</w:t>
      </w:r>
    </w:p>
    <w:p>
      <w:pPr>
        <w:keepNext w:val="0"/>
        <w:keepLines w:val="0"/>
        <w:pageBreakBefore w:val="0"/>
        <w:widowControl w:val="0"/>
        <w:kinsoku/>
        <w:wordWrap/>
        <w:overflowPunct/>
        <w:topLinePunct w:val="0"/>
        <w:autoSpaceDE/>
        <w:autoSpaceDN/>
        <w:bidi w:val="0"/>
        <w:adjustRightInd/>
        <w:snapToGrid/>
        <w:spacing w:line="240" w:lineRule="auto"/>
        <w:ind w:firstLine="561"/>
        <w:textAlignment w:val="auto"/>
        <w:outlineLvl w:val="9"/>
        <w:rPr>
          <w:rFonts w:hint="eastAsia" w:ascii="宋体" w:hAnsi="宋体" w:eastAsia="宋体" w:cs="宋体"/>
          <w:sz w:val="28"/>
        </w:rPr>
      </w:pPr>
      <w:r>
        <w:rPr>
          <w:rFonts w:hint="eastAsia" w:ascii="宋体" w:hAnsi="宋体" w:eastAsia="宋体" w:cs="宋体"/>
          <w:sz w:val="28"/>
        </w:rPr>
        <w:t>（7）项目风险预测与防范，事故应急预案</w:t>
      </w:r>
    </w:p>
    <w:p>
      <w:pPr>
        <w:keepNext w:val="0"/>
        <w:keepLines w:val="0"/>
        <w:pageBreakBefore w:val="0"/>
        <w:widowControl w:val="0"/>
        <w:kinsoku/>
        <w:wordWrap/>
        <w:overflowPunct/>
        <w:topLinePunct w:val="0"/>
        <w:autoSpaceDE/>
        <w:autoSpaceDN/>
        <w:bidi w:val="0"/>
        <w:adjustRightInd/>
        <w:snapToGrid/>
        <w:spacing w:line="240" w:lineRule="auto"/>
        <w:ind w:firstLine="561"/>
        <w:textAlignment w:val="auto"/>
        <w:outlineLvl w:val="9"/>
        <w:rPr>
          <w:rFonts w:hint="eastAsia" w:ascii="宋体" w:hAnsi="宋体" w:eastAsia="宋体" w:cs="宋体"/>
          <w:sz w:val="28"/>
        </w:rPr>
      </w:pPr>
      <w:r>
        <w:rPr>
          <w:rFonts w:hint="eastAsia" w:ascii="宋体" w:hAnsi="宋体" w:eastAsia="宋体" w:cs="宋体"/>
          <w:sz w:val="28"/>
        </w:rPr>
        <w:t>（8）其他应说明的事项</w:t>
      </w:r>
    </w:p>
    <w:p>
      <w:pPr>
        <w:spacing w:line="440" w:lineRule="exact"/>
        <w:jc w:val="center"/>
        <w:rPr>
          <w:rFonts w:eastAsia="黑体"/>
          <w:sz w:val="28"/>
          <w:szCs w:val="20"/>
        </w:rPr>
      </w:pPr>
    </w:p>
    <w:p>
      <w:pPr>
        <w:spacing w:line="440" w:lineRule="exact"/>
        <w:jc w:val="center"/>
        <w:rPr>
          <w:rFonts w:eastAsia="黑体"/>
          <w:sz w:val="28"/>
          <w:szCs w:val="20"/>
        </w:rPr>
      </w:pPr>
    </w:p>
    <w:p>
      <w:pPr>
        <w:spacing w:line="440" w:lineRule="exact"/>
        <w:jc w:val="center"/>
        <w:rPr>
          <w:rFonts w:eastAsia="黑体"/>
          <w:sz w:val="28"/>
          <w:szCs w:val="20"/>
        </w:rPr>
      </w:pPr>
    </w:p>
    <w:p>
      <w:pPr>
        <w:spacing w:line="440" w:lineRule="exact"/>
        <w:jc w:val="center"/>
        <w:rPr>
          <w:rFonts w:eastAsia="黑体"/>
          <w:sz w:val="28"/>
          <w:szCs w:val="20"/>
        </w:rPr>
      </w:pPr>
    </w:p>
    <w:p>
      <w:pPr>
        <w:spacing w:line="440" w:lineRule="exact"/>
        <w:jc w:val="center"/>
        <w:rPr>
          <w:rFonts w:eastAsia="黑体"/>
          <w:sz w:val="28"/>
          <w:szCs w:val="20"/>
        </w:rPr>
      </w:pPr>
    </w:p>
    <w:p>
      <w:pPr>
        <w:spacing w:line="440" w:lineRule="exact"/>
        <w:jc w:val="center"/>
        <w:rPr>
          <w:rFonts w:eastAsia="黑体"/>
          <w:sz w:val="28"/>
          <w:szCs w:val="20"/>
        </w:rPr>
      </w:pPr>
    </w:p>
    <w:p>
      <w:pPr>
        <w:spacing w:line="440" w:lineRule="exact"/>
        <w:jc w:val="center"/>
        <w:rPr>
          <w:rFonts w:eastAsia="黑体"/>
          <w:sz w:val="28"/>
          <w:szCs w:val="20"/>
        </w:rPr>
      </w:pPr>
    </w:p>
    <w:p>
      <w:pPr>
        <w:spacing w:line="440" w:lineRule="exact"/>
        <w:jc w:val="center"/>
        <w:rPr>
          <w:rFonts w:eastAsia="黑体"/>
          <w:sz w:val="28"/>
          <w:szCs w:val="20"/>
        </w:rPr>
      </w:pPr>
    </w:p>
    <w:p>
      <w:pPr>
        <w:spacing w:line="440" w:lineRule="exact"/>
        <w:jc w:val="center"/>
        <w:rPr>
          <w:rFonts w:eastAsia="黑体"/>
          <w:sz w:val="28"/>
          <w:szCs w:val="20"/>
        </w:rPr>
      </w:pPr>
    </w:p>
    <w:p>
      <w:pPr>
        <w:spacing w:line="440" w:lineRule="exact"/>
        <w:jc w:val="center"/>
        <w:rPr>
          <w:rFonts w:eastAsia="黑体"/>
          <w:sz w:val="28"/>
          <w:szCs w:val="20"/>
        </w:rPr>
      </w:pPr>
    </w:p>
    <w:p>
      <w:pPr>
        <w:spacing w:line="440" w:lineRule="exact"/>
        <w:jc w:val="center"/>
        <w:rPr>
          <w:rFonts w:eastAsia="黑体"/>
          <w:sz w:val="28"/>
          <w:szCs w:val="20"/>
        </w:rPr>
      </w:pPr>
    </w:p>
    <w:p>
      <w:pPr>
        <w:spacing w:line="440" w:lineRule="exact"/>
        <w:jc w:val="center"/>
        <w:rPr>
          <w:rFonts w:eastAsia="黑体"/>
          <w:sz w:val="28"/>
          <w:szCs w:val="20"/>
        </w:rPr>
      </w:pPr>
    </w:p>
    <w:bookmarkEnd w:id="81"/>
    <w:bookmarkEnd w:id="82"/>
    <w:bookmarkEnd w:id="83"/>
    <w:p>
      <w:pPr>
        <w:pStyle w:val="123"/>
        <w:spacing w:line="440" w:lineRule="exact"/>
        <w:jc w:val="both"/>
      </w:pPr>
    </w:p>
    <w:p>
      <w:pPr>
        <w:pStyle w:val="5"/>
        <w:jc w:val="center"/>
        <w:rPr>
          <w:rFonts w:hint="eastAsia"/>
          <w:sz w:val="20"/>
          <w:szCs w:val="20"/>
        </w:rPr>
      </w:pPr>
      <w:bookmarkStart w:id="92" w:name="_Toc447808716"/>
      <w:bookmarkStart w:id="93" w:name="_Toc481156131"/>
      <w:r>
        <w:rPr>
          <w:rFonts w:hint="eastAsia"/>
          <w:b w:val="0"/>
          <w:sz w:val="30"/>
          <w:szCs w:val="20"/>
          <w:lang w:eastAsia="zh-CN"/>
        </w:rPr>
        <w:t>六</w:t>
      </w:r>
      <w:r>
        <w:rPr>
          <w:b w:val="0"/>
          <w:sz w:val="30"/>
          <w:szCs w:val="20"/>
        </w:rPr>
        <w:t>、</w:t>
      </w:r>
      <w:r>
        <w:rPr>
          <w:rFonts w:hint="eastAsia"/>
          <w:b w:val="0"/>
          <w:sz w:val="30"/>
          <w:szCs w:val="20"/>
        </w:rPr>
        <w:t>承 诺 函</w:t>
      </w:r>
      <w:bookmarkEnd w:id="92"/>
      <w:bookmarkEnd w:id="93"/>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sz w:val="28"/>
          <w:szCs w:val="28"/>
        </w:rPr>
      </w:pPr>
      <w:bookmarkStart w:id="94" w:name="_Toc144974881"/>
      <w:bookmarkStart w:id="95" w:name="_Toc152042602"/>
      <w:bookmarkStart w:id="96" w:name="_Toc152045813"/>
      <w:r>
        <w:rPr>
          <w:sz w:val="28"/>
          <w:szCs w:val="28"/>
          <w:u w:val="single"/>
        </w:rPr>
        <w:t xml:space="preserve">                        </w:t>
      </w:r>
      <w:r>
        <w:rPr>
          <w:sz w:val="28"/>
          <w:szCs w:val="28"/>
        </w:rPr>
        <w:t>（</w:t>
      </w:r>
      <w:r>
        <w:rPr>
          <w:rFonts w:hint="eastAsia"/>
          <w:sz w:val="28"/>
          <w:szCs w:val="28"/>
          <w:lang w:eastAsia="zh-CN"/>
        </w:rPr>
        <w:t>采购</w:t>
      </w:r>
      <w:r>
        <w:rPr>
          <w:sz w:val="28"/>
          <w:szCs w:val="28"/>
        </w:rPr>
        <w:t>人名称）：</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sz w:val="21"/>
          <w:szCs w:val="21"/>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sz w:val="28"/>
          <w:szCs w:val="28"/>
        </w:rPr>
        <w:t>我方</w:t>
      </w:r>
      <w:r>
        <w:rPr>
          <w:rFonts w:hint="eastAsia"/>
          <w:sz w:val="28"/>
          <w:szCs w:val="28"/>
        </w:rPr>
        <w:t>参加</w:t>
      </w:r>
      <w:r>
        <w:rPr>
          <w:sz w:val="28"/>
          <w:szCs w:val="28"/>
        </w:rPr>
        <w:t>了</w:t>
      </w:r>
      <w:r>
        <w:rPr>
          <w:sz w:val="28"/>
          <w:szCs w:val="28"/>
          <w:u w:val="single"/>
        </w:rPr>
        <w:t xml:space="preserve">          </w:t>
      </w:r>
      <w:r>
        <w:rPr>
          <w:sz w:val="28"/>
          <w:szCs w:val="28"/>
        </w:rPr>
        <w:t>（项目名称）</w:t>
      </w:r>
      <w:r>
        <w:rPr>
          <w:rFonts w:hint="eastAsia"/>
          <w:sz w:val="28"/>
          <w:szCs w:val="28"/>
          <w:lang w:eastAsia="zh-CN"/>
        </w:rPr>
        <w:t>施工报价</w:t>
      </w:r>
      <w:r>
        <w:rPr>
          <w:rFonts w:hint="eastAsia"/>
          <w:sz w:val="28"/>
          <w:szCs w:val="28"/>
        </w:rPr>
        <w:t>，若我方中标，我方在此承诺：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若本项目</w:t>
      </w:r>
      <w:r>
        <w:rPr>
          <w:rFonts w:hint="eastAsia"/>
          <w:sz w:val="28"/>
          <w:szCs w:val="28"/>
          <w:lang w:eastAsia="zh-CN"/>
        </w:rPr>
        <w:t>采购</w:t>
      </w:r>
      <w:r>
        <w:rPr>
          <w:rFonts w:hint="eastAsia"/>
          <w:sz w:val="28"/>
          <w:szCs w:val="28"/>
        </w:rPr>
        <w:t>文件未要求我方在</w:t>
      </w:r>
      <w:r>
        <w:rPr>
          <w:rFonts w:hint="eastAsia"/>
          <w:sz w:val="28"/>
          <w:szCs w:val="28"/>
          <w:lang w:eastAsia="zh-CN"/>
        </w:rPr>
        <w:t>报价</w:t>
      </w:r>
      <w:r>
        <w:rPr>
          <w:rFonts w:hint="eastAsia"/>
          <w:sz w:val="28"/>
          <w:szCs w:val="28"/>
        </w:rPr>
        <w:t>文件中填报派驻本标段的其他主要管理人员和技术人员及主要机械设备和试验检测设备，在</w:t>
      </w:r>
      <w:r>
        <w:rPr>
          <w:rFonts w:hint="eastAsia"/>
          <w:sz w:val="28"/>
          <w:szCs w:val="28"/>
          <w:lang w:eastAsia="zh-CN"/>
        </w:rPr>
        <w:t>采购</w:t>
      </w:r>
      <w:r>
        <w:rPr>
          <w:rFonts w:hint="eastAsia"/>
          <w:sz w:val="28"/>
          <w:szCs w:val="28"/>
        </w:rPr>
        <w:t>人向我方发出</w:t>
      </w:r>
      <w:r>
        <w:rPr>
          <w:rFonts w:hint="eastAsia"/>
          <w:sz w:val="28"/>
          <w:szCs w:val="28"/>
          <w:lang w:eastAsia="zh-CN"/>
        </w:rPr>
        <w:t>成交</w:t>
      </w:r>
      <w:r>
        <w:rPr>
          <w:rFonts w:hint="eastAsia"/>
          <w:sz w:val="28"/>
          <w:szCs w:val="28"/>
        </w:rPr>
        <w:t>通知书之前，我方将按照合同附件提出的最低要求填报派驻本标段的其他主要管理人员和技术人员及主要机械设备和试验检测设备，在经</w:t>
      </w:r>
      <w:r>
        <w:rPr>
          <w:rFonts w:hint="eastAsia"/>
          <w:sz w:val="28"/>
          <w:szCs w:val="28"/>
          <w:lang w:eastAsia="zh-CN"/>
        </w:rPr>
        <w:t>采购</w:t>
      </w:r>
      <w:r>
        <w:rPr>
          <w:rFonts w:hint="eastAsia"/>
          <w:sz w:val="28"/>
          <w:szCs w:val="28"/>
        </w:rPr>
        <w:t>人审批后作为派驻本标段的项目管理机构主要人员和主要设备且不进行更换。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若</w:t>
      </w:r>
      <w:r>
        <w:rPr>
          <w:sz w:val="28"/>
          <w:szCs w:val="28"/>
        </w:rPr>
        <w:t>我方</w:t>
      </w:r>
      <w:r>
        <w:rPr>
          <w:rFonts w:hint="eastAsia"/>
          <w:sz w:val="28"/>
          <w:szCs w:val="28"/>
        </w:rPr>
        <w:t>已按本项目</w:t>
      </w:r>
      <w:r>
        <w:rPr>
          <w:rFonts w:hint="eastAsia"/>
          <w:sz w:val="28"/>
          <w:szCs w:val="28"/>
          <w:lang w:eastAsia="zh-CN"/>
        </w:rPr>
        <w:t>采购</w:t>
      </w:r>
      <w:r>
        <w:rPr>
          <w:rFonts w:hint="eastAsia"/>
          <w:sz w:val="28"/>
          <w:szCs w:val="28"/>
        </w:rPr>
        <w:t>文件要求在</w:t>
      </w:r>
      <w:r>
        <w:rPr>
          <w:rFonts w:hint="eastAsia"/>
          <w:sz w:val="28"/>
          <w:szCs w:val="28"/>
          <w:lang w:eastAsia="zh-CN"/>
        </w:rPr>
        <w:t>报价</w:t>
      </w:r>
      <w:r>
        <w:rPr>
          <w:rFonts w:hint="eastAsia"/>
          <w:sz w:val="28"/>
          <w:szCs w:val="28"/>
        </w:rPr>
        <w:t>文件中填报派驻本标段的其他主要管理人员和技术人员及主要机械设备和试验检测设备，我方将严格按照在</w:t>
      </w:r>
      <w:r>
        <w:rPr>
          <w:rFonts w:hint="eastAsia"/>
          <w:sz w:val="28"/>
          <w:szCs w:val="28"/>
          <w:lang w:eastAsia="zh-CN"/>
        </w:rPr>
        <w:t>报价</w:t>
      </w:r>
      <w:r>
        <w:rPr>
          <w:rFonts w:hint="eastAsia"/>
          <w:sz w:val="28"/>
          <w:szCs w:val="28"/>
        </w:rPr>
        <w:t>文件中填报的其他主要管理人员和技术人员及主要机械设备和试验检测设备组织进场施工，且不进行更换。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如我方违背了上述承诺，本项目</w:t>
      </w:r>
      <w:r>
        <w:rPr>
          <w:rFonts w:hint="eastAsia"/>
          <w:sz w:val="28"/>
          <w:szCs w:val="28"/>
          <w:lang w:eastAsia="zh-CN"/>
        </w:rPr>
        <w:t>采购</w:t>
      </w:r>
      <w:r>
        <w:rPr>
          <w:rFonts w:hint="eastAsia"/>
          <w:sz w:val="28"/>
          <w:szCs w:val="28"/>
        </w:rPr>
        <w:t>人有权取消我方的中标资格，并由</w:t>
      </w:r>
      <w:r>
        <w:rPr>
          <w:rFonts w:hint="eastAsia"/>
          <w:sz w:val="28"/>
          <w:szCs w:val="28"/>
          <w:lang w:eastAsia="zh-CN"/>
        </w:rPr>
        <w:t>采购</w:t>
      </w:r>
      <w:r>
        <w:rPr>
          <w:rFonts w:hint="eastAsia"/>
          <w:sz w:val="28"/>
          <w:szCs w:val="28"/>
        </w:rPr>
        <w:t>人将我方的违约行为上报省级交通主管部门，作为不良记录纳入公路建设市场信息管理系统。</w:t>
      </w:r>
    </w:p>
    <w:p>
      <w:pPr>
        <w:pStyle w:val="3"/>
        <w:jc w:val="both"/>
        <w:rPr>
          <w:sz w:val="28"/>
          <w:szCs w:val="28"/>
        </w:rPr>
      </w:pPr>
    </w:p>
    <w:p/>
    <w:p>
      <w:pPr>
        <w:keepNext w:val="0"/>
        <w:keepLines w:val="0"/>
        <w:pageBreakBefore w:val="0"/>
        <w:widowControl w:val="0"/>
        <w:kinsoku/>
        <w:wordWrap/>
        <w:overflowPunct/>
        <w:topLinePunct w:val="0"/>
        <w:autoSpaceDE/>
        <w:autoSpaceDN/>
        <w:bidi w:val="0"/>
        <w:adjustRightInd/>
        <w:snapToGrid/>
        <w:spacing w:line="560" w:lineRule="exact"/>
        <w:ind w:firstLine="2520" w:firstLineChars="900"/>
        <w:jc w:val="both"/>
        <w:textAlignment w:val="auto"/>
        <w:outlineLvl w:val="9"/>
        <w:rPr>
          <w:sz w:val="28"/>
          <w:szCs w:val="28"/>
        </w:rPr>
      </w:pPr>
      <w:r>
        <w:rPr>
          <w:sz w:val="28"/>
          <w:szCs w:val="28"/>
        </w:rPr>
        <w:t>投 标 人：</w:t>
      </w:r>
      <w:r>
        <w:rPr>
          <w:sz w:val="28"/>
          <w:szCs w:val="28"/>
          <w:u w:val="single"/>
        </w:rPr>
        <w:t xml:space="preserve">                    </w:t>
      </w:r>
      <w:r>
        <w:rPr>
          <w:sz w:val="28"/>
          <w:szCs w:val="28"/>
        </w:rPr>
        <w:t>（盖单位章）</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sz w:val="28"/>
          <w:szCs w:val="28"/>
        </w:rPr>
      </w:pPr>
      <w:r>
        <w:rPr>
          <w:rFonts w:hint="eastAsia"/>
          <w:sz w:val="28"/>
          <w:szCs w:val="28"/>
        </w:rPr>
        <w:t xml:space="preserve"> </w:t>
      </w:r>
      <w:r>
        <w:rPr>
          <w:rFonts w:hint="eastAsia"/>
          <w:sz w:val="28"/>
          <w:szCs w:val="28"/>
          <w:lang w:val="en-US" w:eastAsia="zh-CN"/>
        </w:rPr>
        <w:t xml:space="preserve">                </w:t>
      </w:r>
      <w:r>
        <w:rPr>
          <w:sz w:val="28"/>
          <w:szCs w:val="28"/>
        </w:rPr>
        <w:t>法定代表人或其委托代理人：</w:t>
      </w:r>
      <w:r>
        <w:rPr>
          <w:sz w:val="28"/>
          <w:szCs w:val="28"/>
          <w:u w:val="single"/>
        </w:rPr>
        <w:t xml:space="preserve">    </w:t>
      </w:r>
      <w:r>
        <w:rPr>
          <w:rFonts w:hint="eastAsia"/>
          <w:sz w:val="28"/>
          <w:szCs w:val="28"/>
          <w:u w:val="single"/>
        </w:rPr>
        <w:t xml:space="preserve">   </w:t>
      </w:r>
      <w:r>
        <w:rPr>
          <w:sz w:val="28"/>
          <w:szCs w:val="28"/>
          <w:u w:val="single"/>
        </w:rPr>
        <w:t xml:space="preserve"> </w:t>
      </w:r>
      <w:r>
        <w:rPr>
          <w:sz w:val="28"/>
          <w:szCs w:val="28"/>
        </w:rPr>
        <w:t>（签字）</w:t>
      </w:r>
    </w:p>
    <w:p>
      <w:pPr>
        <w:keepNext w:val="0"/>
        <w:keepLines w:val="0"/>
        <w:pageBreakBefore w:val="0"/>
        <w:widowControl w:val="0"/>
        <w:kinsoku/>
        <w:wordWrap/>
        <w:overflowPunct/>
        <w:topLinePunct w:val="0"/>
        <w:autoSpaceDE/>
        <w:autoSpaceDN/>
        <w:bidi w:val="0"/>
        <w:adjustRightInd/>
        <w:snapToGrid/>
        <w:spacing w:line="560" w:lineRule="exact"/>
        <w:ind w:firstLine="3360" w:firstLineChars="1200"/>
        <w:jc w:val="both"/>
        <w:textAlignment w:val="auto"/>
        <w:outlineLvl w:val="9"/>
        <w:rPr>
          <w:sz w:val="28"/>
          <w:szCs w:val="28"/>
        </w:rPr>
      </w:pPr>
      <w:r>
        <w:rPr>
          <w:rFonts w:hint="eastAsia"/>
          <w:sz w:val="28"/>
          <w:szCs w:val="28"/>
          <w:u w:val="single"/>
        </w:rPr>
        <w:t xml:space="preserve">        </w:t>
      </w:r>
      <w:r>
        <w:rPr>
          <w:rFonts w:hint="eastAsia"/>
          <w:sz w:val="28"/>
          <w:szCs w:val="28"/>
        </w:rPr>
        <w:t xml:space="preserve"> </w:t>
      </w:r>
      <w:r>
        <w:rPr>
          <w:sz w:val="28"/>
          <w:szCs w:val="28"/>
        </w:rPr>
        <w:t>年</w:t>
      </w:r>
      <w:r>
        <w:rPr>
          <w:rFonts w:hint="eastAsia"/>
          <w:sz w:val="28"/>
          <w:szCs w:val="28"/>
          <w:u w:val="single"/>
        </w:rPr>
        <w:t xml:space="preserve">       </w:t>
      </w:r>
      <w:r>
        <w:rPr>
          <w:sz w:val="28"/>
          <w:szCs w:val="28"/>
        </w:rPr>
        <w:t>月</w:t>
      </w:r>
      <w:r>
        <w:rPr>
          <w:rFonts w:hint="eastAsia"/>
          <w:sz w:val="28"/>
          <w:szCs w:val="28"/>
          <w:u w:val="single"/>
        </w:rPr>
        <w:t xml:space="preserve">       </w:t>
      </w:r>
      <w:r>
        <w:rPr>
          <w:sz w:val="28"/>
          <w:szCs w:val="28"/>
        </w:rPr>
        <w:t>日</w:t>
      </w:r>
    </w:p>
    <w:p>
      <w:pPr>
        <w:ind w:firstLine="7560" w:firstLineChars="2700"/>
        <w:jc w:val="center"/>
        <w:rPr>
          <w:rFonts w:eastAsia="黑体"/>
          <w:sz w:val="28"/>
          <w:szCs w:val="28"/>
        </w:rPr>
      </w:pPr>
      <w:r>
        <w:rPr>
          <w:sz w:val="28"/>
          <w:szCs w:val="28"/>
        </w:rPr>
        <w:br w:type="page"/>
      </w:r>
      <w:bookmarkEnd w:id="94"/>
      <w:bookmarkEnd w:id="95"/>
      <w:bookmarkEnd w:id="96"/>
    </w:p>
    <w:p>
      <w:pPr>
        <w:pStyle w:val="5"/>
        <w:tabs>
          <w:tab w:val="right" w:leader="dot" w:pos="8296"/>
        </w:tabs>
        <w:spacing w:before="0" w:after="0" w:line="240" w:lineRule="auto"/>
        <w:jc w:val="center"/>
        <w:rPr>
          <w:rFonts w:hint="eastAsia"/>
          <w:b w:val="0"/>
          <w:sz w:val="30"/>
          <w:szCs w:val="20"/>
          <w:lang w:eastAsia="zh-CN"/>
        </w:rPr>
      </w:pPr>
      <w:bookmarkStart w:id="97" w:name="_Toc481156132"/>
      <w:bookmarkStart w:id="98" w:name="_Toc447808717"/>
    </w:p>
    <w:p>
      <w:pPr>
        <w:pStyle w:val="5"/>
        <w:tabs>
          <w:tab w:val="right" w:leader="dot" w:pos="8296"/>
        </w:tabs>
        <w:spacing w:before="0" w:after="0" w:line="240" w:lineRule="auto"/>
        <w:jc w:val="center"/>
        <w:rPr>
          <w:rFonts w:hint="eastAsia"/>
          <w:b w:val="0"/>
          <w:sz w:val="30"/>
          <w:szCs w:val="20"/>
          <w:lang w:eastAsia="zh-CN"/>
        </w:rPr>
      </w:pPr>
    </w:p>
    <w:p>
      <w:pPr>
        <w:pStyle w:val="5"/>
        <w:tabs>
          <w:tab w:val="right" w:leader="dot" w:pos="8296"/>
        </w:tabs>
        <w:spacing w:before="0" w:after="0" w:line="240" w:lineRule="auto"/>
        <w:jc w:val="center"/>
        <w:rPr>
          <w:rFonts w:hint="eastAsia"/>
          <w:b w:val="0"/>
          <w:sz w:val="30"/>
          <w:szCs w:val="20"/>
          <w:lang w:eastAsia="zh-CN"/>
        </w:rPr>
      </w:pPr>
    </w:p>
    <w:p>
      <w:pPr>
        <w:pStyle w:val="5"/>
        <w:tabs>
          <w:tab w:val="right" w:leader="dot" w:pos="8296"/>
        </w:tabs>
        <w:spacing w:before="0" w:after="0" w:line="240" w:lineRule="auto"/>
        <w:jc w:val="center"/>
        <w:rPr>
          <w:rFonts w:hint="eastAsia"/>
          <w:b w:val="0"/>
          <w:sz w:val="30"/>
          <w:szCs w:val="20"/>
          <w:lang w:eastAsia="zh-CN"/>
        </w:rPr>
      </w:pPr>
    </w:p>
    <w:p>
      <w:pPr>
        <w:pStyle w:val="5"/>
        <w:tabs>
          <w:tab w:val="right" w:leader="dot" w:pos="8296"/>
        </w:tabs>
        <w:spacing w:before="0" w:after="0" w:line="240" w:lineRule="auto"/>
        <w:jc w:val="center"/>
        <w:rPr>
          <w:rFonts w:hint="eastAsia"/>
          <w:b w:val="0"/>
          <w:sz w:val="30"/>
          <w:szCs w:val="20"/>
          <w:lang w:eastAsia="zh-CN"/>
        </w:rPr>
      </w:pPr>
    </w:p>
    <w:p>
      <w:pPr>
        <w:pStyle w:val="5"/>
        <w:tabs>
          <w:tab w:val="right" w:leader="dot" w:pos="8296"/>
        </w:tabs>
        <w:spacing w:before="0" w:after="0" w:line="240" w:lineRule="auto"/>
        <w:jc w:val="center"/>
        <w:rPr>
          <w:rFonts w:hint="eastAsia"/>
          <w:b w:val="0"/>
          <w:sz w:val="30"/>
          <w:szCs w:val="20"/>
          <w:lang w:eastAsia="zh-CN"/>
        </w:rPr>
      </w:pPr>
    </w:p>
    <w:p>
      <w:pPr>
        <w:pStyle w:val="5"/>
        <w:tabs>
          <w:tab w:val="right" w:leader="dot" w:pos="8296"/>
        </w:tabs>
        <w:spacing w:before="0" w:after="0" w:line="240" w:lineRule="auto"/>
        <w:jc w:val="center"/>
        <w:rPr>
          <w:rFonts w:hint="eastAsia"/>
          <w:b w:val="0"/>
          <w:sz w:val="30"/>
          <w:szCs w:val="20"/>
          <w:lang w:eastAsia="zh-CN"/>
        </w:rPr>
      </w:pPr>
    </w:p>
    <w:p>
      <w:pPr>
        <w:pStyle w:val="5"/>
        <w:tabs>
          <w:tab w:val="right" w:leader="dot" w:pos="8296"/>
        </w:tabs>
        <w:spacing w:before="0" w:after="0" w:line="240" w:lineRule="auto"/>
        <w:jc w:val="center"/>
        <w:rPr>
          <w:rFonts w:hint="eastAsia"/>
          <w:b w:val="0"/>
          <w:sz w:val="30"/>
          <w:szCs w:val="20"/>
          <w:lang w:eastAsia="zh-CN"/>
        </w:rPr>
      </w:pPr>
    </w:p>
    <w:p>
      <w:pPr>
        <w:pStyle w:val="5"/>
        <w:tabs>
          <w:tab w:val="right" w:leader="dot" w:pos="8296"/>
        </w:tabs>
        <w:spacing w:before="0" w:after="0" w:line="240" w:lineRule="auto"/>
        <w:jc w:val="center"/>
        <w:rPr>
          <w:rFonts w:hint="eastAsia"/>
          <w:b w:val="0"/>
          <w:sz w:val="30"/>
          <w:szCs w:val="20"/>
        </w:rPr>
      </w:pPr>
      <w:r>
        <w:rPr>
          <w:rFonts w:hint="eastAsia"/>
          <w:b w:val="0"/>
          <w:sz w:val="30"/>
          <w:szCs w:val="20"/>
          <w:lang w:eastAsia="zh-CN"/>
        </w:rPr>
        <w:t>七</w:t>
      </w:r>
      <w:r>
        <w:rPr>
          <w:b w:val="0"/>
          <w:sz w:val="30"/>
          <w:szCs w:val="20"/>
        </w:rPr>
        <w:t>、其他材料</w:t>
      </w:r>
      <w:bookmarkEnd w:id="97"/>
      <w:bookmarkEnd w:id="98"/>
    </w:p>
    <w:p>
      <w:pPr>
        <w:tabs>
          <w:tab w:val="right" w:leader="dot" w:pos="8296"/>
        </w:tabs>
        <w:spacing w:line="440" w:lineRule="exact"/>
        <w:ind w:firstLine="5670" w:firstLineChars="2700"/>
        <w:jc w:val="center"/>
        <w:rPr>
          <w:rFonts w:hint="eastAsia"/>
        </w:rPr>
      </w:pPr>
    </w:p>
    <w:p>
      <w:pPr>
        <w:tabs>
          <w:tab w:val="right" w:leader="dot" w:pos="8296"/>
        </w:tabs>
        <w:adjustRightInd w:val="0"/>
        <w:snapToGrid w:val="0"/>
        <w:rPr>
          <w:rFonts w:hint="eastAsia"/>
          <w:sz w:val="24"/>
        </w:rPr>
      </w:pPr>
    </w:p>
    <w:sectPr>
      <w:footnotePr>
        <w:numFmt w:val="decimalEnclosedCircleChinese"/>
        <w:numRestart w:val="eachPage"/>
      </w:footnotePr>
      <w:pgSz w:w="11906" w:h="16838"/>
      <w:pgMar w:top="1361" w:right="1588" w:bottom="1361" w:left="1588"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文鼎CS书宋二">
    <w:altName w:val="宋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华文细黑">
    <w:panose1 w:val="02010600040101010101"/>
    <w:charset w:val="86"/>
    <w:family w:val="auto"/>
    <w:pitch w:val="default"/>
    <w:sig w:usb0="00000287" w:usb1="080F0000" w:usb2="00000000" w:usb3="00000000" w:csb0="0004009F" w:csb1="DFD70000"/>
  </w:font>
  <w:font w:name="Times New Roman Bold">
    <w:altName w:val="Times New Roman"/>
    <w:panose1 w:val="02020803070505020304"/>
    <w:charset w:val="00"/>
    <w:family w:val="roman"/>
    <w:pitch w:val="default"/>
    <w:sig w:usb0="00000000" w:usb1="00000000" w:usb2="00000000" w:usb3="00000000" w:csb0="00000001" w:csb1="00000000"/>
  </w:font>
  <w:font w:name="PMingLiU">
    <w:panose1 w:val="02020500000000000000"/>
    <w:charset w:val="88"/>
    <w:family w:val="roman"/>
    <w:pitch w:val="default"/>
    <w:sig w:usb0="A00002FF" w:usb1="28CFFCFA" w:usb2="00000016" w:usb3="00000000" w:csb0="00100001" w:csb1="00000000"/>
  </w:font>
  <w:font w:name="楷体">
    <w:panose1 w:val="02010609060101010101"/>
    <w:charset w:val="86"/>
    <w:family w:val="modern"/>
    <w:pitch w:val="default"/>
    <w:sig w:usb0="800002BF" w:usb1="38CF7CFA" w:usb2="00000016" w:usb3="00000000" w:csb0="00040001" w:csb1="00000000"/>
  </w:font>
  <w:font w:name="文鼎大标宋简">
    <w:altName w:val="宋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5"/>
      </w:rPr>
    </w:pPr>
    <w:r>
      <w:fldChar w:fldCharType="begin"/>
    </w:r>
    <w:r>
      <w:rPr>
        <w:rStyle w:val="55"/>
      </w:rPr>
      <w:instrText xml:space="preserve">PAGE  </w:instrText>
    </w:r>
    <w:r>
      <w:fldChar w:fldCharType="separate"/>
    </w:r>
    <w:r>
      <w:rPr>
        <w:rStyle w:val="55"/>
      </w:rPr>
      <w:t>52</w:t>
    </w:r>
    <w:r>
      <w:fldChar w:fldCharType="end"/>
    </w:r>
  </w:p>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rPr>
        <w:rFonts w:hint="eastAsia"/>
      </w:rPr>
    </w:pPr>
    <w:r>
      <w:fldChar w:fldCharType="begin"/>
    </w:r>
    <w:r>
      <w:rPr>
        <w:rStyle w:val="55"/>
      </w:rPr>
      <w:instrText xml:space="preserve"> PAGE </w:instrText>
    </w:r>
    <w:r>
      <w:fldChar w:fldCharType="separate"/>
    </w:r>
    <w:r>
      <w:rPr>
        <w:rStyle w:val="55"/>
      </w:rPr>
      <w:t>203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ckThinSmallGap" w:color="auto" w:sz="12" w:space="0"/>
      </w:pBdr>
      <w:jc w:val="both"/>
      <w:rPr>
        <w:rFonts w:hint="eastAsia" w:ascii="黑体" w:eastAsia="黑体"/>
        <w:b w:val="0"/>
        <w:bCs w:val="0"/>
        <w:sz w:val="20"/>
        <w:szCs w:val="20"/>
      </w:rPr>
    </w:pPr>
    <w:r>
      <w:rPr>
        <w:rFonts w:hint="eastAsia" w:ascii="方正小标宋简体" w:eastAsia="方正小标宋简体"/>
        <w:b w:val="0"/>
        <w:bCs w:val="0"/>
        <w:sz w:val="20"/>
        <w:szCs w:val="20"/>
        <w:lang w:val="en-US" w:eastAsia="zh-CN"/>
      </w:rPr>
      <w:t>宿州中心合徐高速2019</w:t>
    </w:r>
    <w:r>
      <w:rPr>
        <w:rFonts w:hint="eastAsia" w:ascii="方正小标宋简体" w:eastAsia="方正小标宋简体"/>
        <w:b w:val="0"/>
        <w:bCs w:val="0"/>
        <w:sz w:val="20"/>
        <w:szCs w:val="20"/>
      </w:rPr>
      <w:t>年</w:t>
    </w:r>
    <w:r>
      <w:rPr>
        <w:rFonts w:hint="eastAsia" w:ascii="方正小标宋简体" w:eastAsia="方正小标宋简体"/>
        <w:b w:val="0"/>
        <w:bCs w:val="0"/>
        <w:sz w:val="20"/>
        <w:szCs w:val="20"/>
        <w:lang w:eastAsia="zh-CN"/>
      </w:rPr>
      <w:t>上半年日常养护工程</w:t>
    </w:r>
    <w:r>
      <w:rPr>
        <w:rFonts w:hint="eastAsia" w:ascii="方正小标宋简体" w:eastAsia="方正小标宋简体"/>
        <w:b w:val="0"/>
        <w:bCs w:val="0"/>
        <w:sz w:val="20"/>
        <w:szCs w:val="20"/>
        <w:lang w:val="en-US" w:eastAsia="zh-CN"/>
      </w:rPr>
      <w:t xml:space="preserve">              </w:t>
    </w:r>
    <w:r>
      <w:rPr>
        <w:rFonts w:hint="eastAsia" w:ascii="黑体" w:hAnsi="宋体" w:eastAsia="黑体"/>
        <w:b w:val="0"/>
        <w:bCs w:val="0"/>
        <w:sz w:val="20"/>
        <w:szCs w:val="20"/>
      </w:rPr>
      <w:t xml:space="preserve">                      </w:t>
    </w:r>
    <w:r>
      <w:rPr>
        <w:rFonts w:hint="eastAsia" w:ascii="黑体" w:hAnsi="宋体" w:eastAsia="黑体"/>
        <w:b w:val="0"/>
        <w:bCs w:val="0"/>
        <w:sz w:val="20"/>
        <w:szCs w:val="20"/>
        <w:lang w:eastAsia="zh-CN"/>
      </w:rPr>
      <w:t>采购</w:t>
    </w:r>
    <w:r>
      <w:rPr>
        <w:rFonts w:hint="eastAsia" w:ascii="黑体" w:hAnsi="宋体" w:eastAsia="黑体"/>
        <w:b w:val="0"/>
        <w:bCs w:val="0"/>
        <w:sz w:val="20"/>
        <w:szCs w:val="20"/>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ckThinSmallGap" w:color="auto" w:sz="12" w:space="0"/>
      </w:pBdr>
      <w:jc w:val="both"/>
      <w:rPr>
        <w:rFonts w:hint="eastAsia" w:ascii="黑体" w:eastAsia="黑体"/>
        <w:sz w:val="20"/>
        <w:szCs w:val="20"/>
      </w:rPr>
    </w:pPr>
    <w:r>
      <w:rPr>
        <w:rFonts w:hint="eastAsia" w:ascii="方正小标宋简体" w:eastAsia="方正小标宋简体"/>
        <w:b w:val="0"/>
        <w:bCs w:val="0"/>
        <w:sz w:val="20"/>
        <w:szCs w:val="20"/>
        <w:lang w:val="en-US" w:eastAsia="zh-CN"/>
      </w:rPr>
      <w:t>宿州中心合徐高速2019</w:t>
    </w:r>
    <w:r>
      <w:rPr>
        <w:rFonts w:hint="eastAsia" w:ascii="方正小标宋简体" w:eastAsia="方正小标宋简体"/>
        <w:b w:val="0"/>
        <w:bCs w:val="0"/>
        <w:sz w:val="20"/>
        <w:szCs w:val="20"/>
      </w:rPr>
      <w:t>年</w:t>
    </w:r>
    <w:r>
      <w:rPr>
        <w:rFonts w:hint="eastAsia" w:ascii="方正小标宋简体" w:eastAsia="方正小标宋简体"/>
        <w:b w:val="0"/>
        <w:bCs w:val="0"/>
        <w:sz w:val="20"/>
        <w:szCs w:val="20"/>
        <w:lang w:eastAsia="zh-CN"/>
      </w:rPr>
      <w:t>上半年日常养护工程</w:t>
    </w:r>
    <w:r>
      <w:rPr>
        <w:rFonts w:hint="eastAsia" w:ascii="方正小标宋简体" w:eastAsia="方正小标宋简体"/>
        <w:b w:val="0"/>
        <w:bCs w:val="0"/>
        <w:sz w:val="20"/>
        <w:szCs w:val="20"/>
        <w:lang w:val="en-US" w:eastAsia="zh-CN"/>
      </w:rPr>
      <w:t xml:space="preserve">              </w:t>
    </w:r>
    <w:r>
      <w:rPr>
        <w:rFonts w:hint="eastAsia" w:ascii="黑体" w:hAnsi="宋体" w:eastAsia="黑体"/>
        <w:b w:val="0"/>
        <w:bCs w:val="0"/>
        <w:sz w:val="20"/>
        <w:szCs w:val="20"/>
      </w:rPr>
      <w:t xml:space="preserve">                      </w:t>
    </w:r>
    <w:r>
      <w:rPr>
        <w:rFonts w:hint="eastAsia" w:ascii="黑体" w:hAnsi="宋体" w:eastAsia="黑体"/>
        <w:b w:val="0"/>
        <w:bCs w:val="0"/>
        <w:sz w:val="20"/>
        <w:szCs w:val="20"/>
        <w:lang w:eastAsia="zh-CN"/>
      </w:rPr>
      <w:t>采购</w:t>
    </w:r>
    <w:r>
      <w:rPr>
        <w:rFonts w:hint="eastAsia" w:ascii="黑体" w:hAnsi="宋体" w:eastAsia="黑体"/>
        <w:b w:val="0"/>
        <w:bCs w:val="0"/>
        <w:sz w:val="20"/>
        <w:szCs w:val="20"/>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0C9E14"/>
    <w:multiLevelType w:val="singleLevel"/>
    <w:tmpl w:val="9A0C9E14"/>
    <w:lvl w:ilvl="0" w:tentative="0">
      <w:start w:val="1"/>
      <w:numFmt w:val="decimal"/>
      <w:lvlText w:val="%1."/>
      <w:lvlJc w:val="left"/>
      <w:pPr>
        <w:tabs>
          <w:tab w:val="left" w:pos="312"/>
        </w:tabs>
      </w:pPr>
    </w:lvl>
  </w:abstractNum>
  <w:abstractNum w:abstractNumId="1">
    <w:nsid w:val="DD06BCE8"/>
    <w:multiLevelType w:val="singleLevel"/>
    <w:tmpl w:val="DD06BCE8"/>
    <w:lvl w:ilvl="0" w:tentative="0">
      <w:start w:val="1"/>
      <w:numFmt w:val="chineseCounting"/>
      <w:suff w:val="space"/>
      <w:lvlText w:val="第%1条"/>
      <w:lvlJc w:val="left"/>
      <w:rPr>
        <w:rFonts w:hint="eastAsia"/>
      </w:rPr>
    </w:lvl>
  </w:abstractNum>
  <w:abstractNum w:abstractNumId="2">
    <w:nsid w:val="FFFFFF81"/>
    <w:multiLevelType w:val="singleLevel"/>
    <w:tmpl w:val="FFFFFF81"/>
    <w:lvl w:ilvl="0" w:tentative="0">
      <w:start w:val="1"/>
      <w:numFmt w:val="bullet"/>
      <w:pStyle w:val="26"/>
      <w:lvlText w:val=""/>
      <w:lvlJc w:val="left"/>
      <w:pPr>
        <w:tabs>
          <w:tab w:val="left" w:pos="1620"/>
        </w:tabs>
        <w:ind w:left="1620" w:hanging="360"/>
      </w:pPr>
      <w:rPr>
        <w:rFonts w:hint="default" w:ascii="Wingdings" w:hAnsi="Wingdings"/>
      </w:rPr>
    </w:lvl>
  </w:abstractNum>
  <w:abstractNum w:abstractNumId="3">
    <w:nsid w:val="FFFFFF83"/>
    <w:multiLevelType w:val="singleLevel"/>
    <w:tmpl w:val="FFFFFF83"/>
    <w:lvl w:ilvl="0" w:tentative="0">
      <w:start w:val="1"/>
      <w:numFmt w:val="bullet"/>
      <w:lvlText w:val=""/>
      <w:lvlJc w:val="left"/>
      <w:pPr>
        <w:tabs>
          <w:tab w:val="left" w:pos="780"/>
        </w:tabs>
        <w:ind w:left="780" w:hanging="360"/>
      </w:pPr>
      <w:rPr>
        <w:rFonts w:hint="default" w:ascii="Wingdings" w:hAnsi="Wingdings"/>
      </w:rPr>
    </w:lvl>
  </w:abstractNum>
  <w:abstractNum w:abstractNumId="4">
    <w:nsid w:val="1163275B"/>
    <w:multiLevelType w:val="multilevel"/>
    <w:tmpl w:val="1163275B"/>
    <w:lvl w:ilvl="0" w:tentative="0">
      <w:start w:val="1"/>
      <w:numFmt w:val="chineseCountingThousand"/>
      <w:pStyle w:val="16"/>
      <w:lvlText w:val="%1、"/>
      <w:lvlJc w:val="left"/>
      <w:pPr>
        <w:tabs>
          <w:tab w:val="left" w:pos="1458"/>
        </w:tabs>
        <w:ind w:left="1458" w:hanging="720"/>
      </w:pPr>
      <w:rPr>
        <w:rFonts w:hint="default" w:ascii="Times New Roman" w:hAnsi="Times New Roman" w:cs="Times New Roman"/>
        <w:color w:val="auto"/>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5">
    <w:nsid w:val="463810A8"/>
    <w:multiLevelType w:val="multilevel"/>
    <w:tmpl w:val="463810A8"/>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6">
    <w:nsid w:val="55FB4EB5"/>
    <w:multiLevelType w:val="multilevel"/>
    <w:tmpl w:val="55FB4EB5"/>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7">
    <w:nsid w:val="564471A8"/>
    <w:multiLevelType w:val="singleLevel"/>
    <w:tmpl w:val="564471A8"/>
    <w:lvl w:ilvl="0" w:tentative="0">
      <w:start w:val="3"/>
      <w:numFmt w:val="decimal"/>
      <w:suff w:val="nothing"/>
      <w:lvlText w:val="%1．"/>
      <w:lvlJc w:val="left"/>
    </w:lvl>
  </w:abstractNum>
  <w:abstractNum w:abstractNumId="8">
    <w:nsid w:val="569D8CBF"/>
    <w:multiLevelType w:val="singleLevel"/>
    <w:tmpl w:val="569D8CBF"/>
    <w:lvl w:ilvl="0" w:tentative="0">
      <w:start w:val="4"/>
      <w:numFmt w:val="chineseCounting"/>
      <w:suff w:val="nothing"/>
      <w:lvlText w:val="%1、"/>
      <w:lvlJc w:val="left"/>
    </w:lvl>
  </w:abstractNum>
  <w:abstractNum w:abstractNumId="9">
    <w:nsid w:val="577A593B"/>
    <w:multiLevelType w:val="singleLevel"/>
    <w:tmpl w:val="577A593B"/>
    <w:lvl w:ilvl="0" w:tentative="0">
      <w:start w:val="2"/>
      <w:numFmt w:val="chineseCounting"/>
      <w:suff w:val="nothing"/>
      <w:lvlText w:val="%1、"/>
      <w:lvlJc w:val="left"/>
    </w:lvl>
  </w:abstractNum>
  <w:abstractNum w:abstractNumId="10">
    <w:nsid w:val="58EDE5F8"/>
    <w:multiLevelType w:val="singleLevel"/>
    <w:tmpl w:val="58EDE5F8"/>
    <w:lvl w:ilvl="0" w:tentative="0">
      <w:start w:val="2"/>
      <w:numFmt w:val="chineseCounting"/>
      <w:suff w:val="nothing"/>
      <w:lvlText w:val="（%1）"/>
      <w:lvlJc w:val="left"/>
    </w:lvl>
  </w:abstractNum>
  <w:abstractNum w:abstractNumId="11">
    <w:nsid w:val="58EDE9A5"/>
    <w:multiLevelType w:val="singleLevel"/>
    <w:tmpl w:val="58EDE9A5"/>
    <w:lvl w:ilvl="0" w:tentative="0">
      <w:start w:val="1"/>
      <w:numFmt w:val="decimal"/>
      <w:suff w:val="nothing"/>
      <w:lvlText w:val="%1."/>
      <w:lvlJc w:val="left"/>
    </w:lvl>
  </w:abstractNum>
  <w:abstractNum w:abstractNumId="12">
    <w:nsid w:val="6EE46F0E"/>
    <w:multiLevelType w:val="multilevel"/>
    <w:tmpl w:val="6EE46F0E"/>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2"/>
  </w:num>
  <w:num w:numId="3">
    <w:abstractNumId w:val="3"/>
  </w:num>
  <w:num w:numId="4">
    <w:abstractNumId w:val="1"/>
  </w:num>
  <w:num w:numId="5">
    <w:abstractNumId w:val="0"/>
  </w:num>
  <w:num w:numId="6">
    <w:abstractNumId w:val="10"/>
  </w:num>
  <w:num w:numId="7">
    <w:abstractNumId w:val="11"/>
  </w:num>
  <w:num w:numId="8">
    <w:abstractNumId w:val="5"/>
  </w:num>
  <w:num w:numId="9">
    <w:abstractNumId w:val="6"/>
  </w:num>
  <w:num w:numId="10">
    <w:abstractNumId w:val="9"/>
  </w:num>
  <w:num w:numId="11">
    <w:abstractNumId w:val="8"/>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ED2"/>
    <w:rsid w:val="000068F0"/>
    <w:rsid w:val="0001063C"/>
    <w:rsid w:val="00020F95"/>
    <w:rsid w:val="000210ED"/>
    <w:rsid w:val="00021367"/>
    <w:rsid w:val="00026C1C"/>
    <w:rsid w:val="00027F4F"/>
    <w:rsid w:val="000329C3"/>
    <w:rsid w:val="000339A8"/>
    <w:rsid w:val="00051365"/>
    <w:rsid w:val="000525DC"/>
    <w:rsid w:val="000550EC"/>
    <w:rsid w:val="000576E2"/>
    <w:rsid w:val="0006004A"/>
    <w:rsid w:val="000608AC"/>
    <w:rsid w:val="00060AD8"/>
    <w:rsid w:val="00061699"/>
    <w:rsid w:val="00064700"/>
    <w:rsid w:val="0006497F"/>
    <w:rsid w:val="0006529B"/>
    <w:rsid w:val="0007281A"/>
    <w:rsid w:val="00082861"/>
    <w:rsid w:val="00084F99"/>
    <w:rsid w:val="00094208"/>
    <w:rsid w:val="00095CBC"/>
    <w:rsid w:val="000B68ED"/>
    <w:rsid w:val="000C1304"/>
    <w:rsid w:val="000C59AE"/>
    <w:rsid w:val="000D0015"/>
    <w:rsid w:val="000D2BBB"/>
    <w:rsid w:val="000D2D53"/>
    <w:rsid w:val="000D639E"/>
    <w:rsid w:val="000F2E4A"/>
    <w:rsid w:val="001015B7"/>
    <w:rsid w:val="00107777"/>
    <w:rsid w:val="00125F92"/>
    <w:rsid w:val="001264E7"/>
    <w:rsid w:val="001270E8"/>
    <w:rsid w:val="001304A5"/>
    <w:rsid w:val="0014192A"/>
    <w:rsid w:val="00143024"/>
    <w:rsid w:val="00147506"/>
    <w:rsid w:val="00147921"/>
    <w:rsid w:val="001549D4"/>
    <w:rsid w:val="001620F1"/>
    <w:rsid w:val="001652C5"/>
    <w:rsid w:val="00181268"/>
    <w:rsid w:val="00191A8C"/>
    <w:rsid w:val="001923C3"/>
    <w:rsid w:val="0019306F"/>
    <w:rsid w:val="0019631A"/>
    <w:rsid w:val="001A767C"/>
    <w:rsid w:val="001B02DF"/>
    <w:rsid w:val="001B4D7C"/>
    <w:rsid w:val="001B5E84"/>
    <w:rsid w:val="001B758A"/>
    <w:rsid w:val="001C1926"/>
    <w:rsid w:val="001C3B2E"/>
    <w:rsid w:val="001C4946"/>
    <w:rsid w:val="001C713D"/>
    <w:rsid w:val="001D7ADF"/>
    <w:rsid w:val="001E1560"/>
    <w:rsid w:val="001E289E"/>
    <w:rsid w:val="001E58B8"/>
    <w:rsid w:val="001E5C7E"/>
    <w:rsid w:val="001F199E"/>
    <w:rsid w:val="001F1DC5"/>
    <w:rsid w:val="001F2723"/>
    <w:rsid w:val="001F2F99"/>
    <w:rsid w:val="00200B85"/>
    <w:rsid w:val="002034AC"/>
    <w:rsid w:val="00204809"/>
    <w:rsid w:val="002068AE"/>
    <w:rsid w:val="00206FAB"/>
    <w:rsid w:val="00213114"/>
    <w:rsid w:val="00215055"/>
    <w:rsid w:val="00222F75"/>
    <w:rsid w:val="002232D1"/>
    <w:rsid w:val="002247FD"/>
    <w:rsid w:val="002278AC"/>
    <w:rsid w:val="00233464"/>
    <w:rsid w:val="00233487"/>
    <w:rsid w:val="00236543"/>
    <w:rsid w:val="00242943"/>
    <w:rsid w:val="00242FA3"/>
    <w:rsid w:val="0024677E"/>
    <w:rsid w:val="00254116"/>
    <w:rsid w:val="002624A1"/>
    <w:rsid w:val="00276D58"/>
    <w:rsid w:val="0028112B"/>
    <w:rsid w:val="00283B00"/>
    <w:rsid w:val="00290ACB"/>
    <w:rsid w:val="002912EA"/>
    <w:rsid w:val="00291759"/>
    <w:rsid w:val="0029460D"/>
    <w:rsid w:val="002957C7"/>
    <w:rsid w:val="00295A24"/>
    <w:rsid w:val="002A2291"/>
    <w:rsid w:val="002A33C5"/>
    <w:rsid w:val="002A3DCF"/>
    <w:rsid w:val="002A70BF"/>
    <w:rsid w:val="002B0B48"/>
    <w:rsid w:val="002B703E"/>
    <w:rsid w:val="002C50A9"/>
    <w:rsid w:val="002C71CF"/>
    <w:rsid w:val="002E3D5D"/>
    <w:rsid w:val="002E46B4"/>
    <w:rsid w:val="002F0872"/>
    <w:rsid w:val="002F0D7E"/>
    <w:rsid w:val="00307E58"/>
    <w:rsid w:val="00314EDF"/>
    <w:rsid w:val="00315576"/>
    <w:rsid w:val="003258C7"/>
    <w:rsid w:val="003406E5"/>
    <w:rsid w:val="00344FC0"/>
    <w:rsid w:val="00352CDF"/>
    <w:rsid w:val="00354F83"/>
    <w:rsid w:val="00363BDE"/>
    <w:rsid w:val="0036529D"/>
    <w:rsid w:val="0037070F"/>
    <w:rsid w:val="00372AEE"/>
    <w:rsid w:val="00377A43"/>
    <w:rsid w:val="00380E9B"/>
    <w:rsid w:val="0039336C"/>
    <w:rsid w:val="003A122E"/>
    <w:rsid w:val="003A2DEE"/>
    <w:rsid w:val="003A3B33"/>
    <w:rsid w:val="003B361C"/>
    <w:rsid w:val="003B4FC8"/>
    <w:rsid w:val="003D05B6"/>
    <w:rsid w:val="003D1BC8"/>
    <w:rsid w:val="003D1D63"/>
    <w:rsid w:val="003E0038"/>
    <w:rsid w:val="003E02A5"/>
    <w:rsid w:val="003E1FB2"/>
    <w:rsid w:val="003E2EAC"/>
    <w:rsid w:val="003E31EE"/>
    <w:rsid w:val="003E3635"/>
    <w:rsid w:val="003F36F4"/>
    <w:rsid w:val="003F3C9C"/>
    <w:rsid w:val="003F462C"/>
    <w:rsid w:val="003F4DFB"/>
    <w:rsid w:val="00400708"/>
    <w:rsid w:val="00403ED2"/>
    <w:rsid w:val="004053AA"/>
    <w:rsid w:val="00405A22"/>
    <w:rsid w:val="00414624"/>
    <w:rsid w:val="00423F64"/>
    <w:rsid w:val="00424DE2"/>
    <w:rsid w:val="004315DA"/>
    <w:rsid w:val="00431F88"/>
    <w:rsid w:val="00434EBB"/>
    <w:rsid w:val="004434FC"/>
    <w:rsid w:val="00446120"/>
    <w:rsid w:val="004517C7"/>
    <w:rsid w:val="00471F0E"/>
    <w:rsid w:val="00477056"/>
    <w:rsid w:val="00490082"/>
    <w:rsid w:val="00490E4E"/>
    <w:rsid w:val="0049148D"/>
    <w:rsid w:val="004A0A1B"/>
    <w:rsid w:val="004B368E"/>
    <w:rsid w:val="004B5F42"/>
    <w:rsid w:val="004C1B84"/>
    <w:rsid w:val="004C2D37"/>
    <w:rsid w:val="004C60DE"/>
    <w:rsid w:val="004D097A"/>
    <w:rsid w:val="004D4B0B"/>
    <w:rsid w:val="004D7E54"/>
    <w:rsid w:val="004F086B"/>
    <w:rsid w:val="004F3A66"/>
    <w:rsid w:val="004F756E"/>
    <w:rsid w:val="004F7ED4"/>
    <w:rsid w:val="00507B28"/>
    <w:rsid w:val="005102C8"/>
    <w:rsid w:val="00517828"/>
    <w:rsid w:val="00524B85"/>
    <w:rsid w:val="00531664"/>
    <w:rsid w:val="00533EEA"/>
    <w:rsid w:val="00535993"/>
    <w:rsid w:val="0053601A"/>
    <w:rsid w:val="00554EBB"/>
    <w:rsid w:val="005570CA"/>
    <w:rsid w:val="005611FB"/>
    <w:rsid w:val="005629B8"/>
    <w:rsid w:val="00567DF9"/>
    <w:rsid w:val="00586192"/>
    <w:rsid w:val="005958E2"/>
    <w:rsid w:val="005A2F6B"/>
    <w:rsid w:val="005B2430"/>
    <w:rsid w:val="005B6936"/>
    <w:rsid w:val="005C59AB"/>
    <w:rsid w:val="005C6B99"/>
    <w:rsid w:val="005D0948"/>
    <w:rsid w:val="005D1A96"/>
    <w:rsid w:val="005D64CB"/>
    <w:rsid w:val="005D65BF"/>
    <w:rsid w:val="005D6EDA"/>
    <w:rsid w:val="005E0277"/>
    <w:rsid w:val="005E6D08"/>
    <w:rsid w:val="005F0C42"/>
    <w:rsid w:val="005F2ED1"/>
    <w:rsid w:val="005F4E84"/>
    <w:rsid w:val="00601B02"/>
    <w:rsid w:val="00602C7B"/>
    <w:rsid w:val="00615BF1"/>
    <w:rsid w:val="006305D9"/>
    <w:rsid w:val="00632C02"/>
    <w:rsid w:val="00634A1B"/>
    <w:rsid w:val="006411C5"/>
    <w:rsid w:val="00644BFE"/>
    <w:rsid w:val="00645E9F"/>
    <w:rsid w:val="00647BB0"/>
    <w:rsid w:val="00650221"/>
    <w:rsid w:val="006517ED"/>
    <w:rsid w:val="00657575"/>
    <w:rsid w:val="006653D8"/>
    <w:rsid w:val="006742E1"/>
    <w:rsid w:val="00681753"/>
    <w:rsid w:val="006817CA"/>
    <w:rsid w:val="00687C67"/>
    <w:rsid w:val="006A370A"/>
    <w:rsid w:val="006A72A0"/>
    <w:rsid w:val="006B07B7"/>
    <w:rsid w:val="006B23EC"/>
    <w:rsid w:val="006B71DD"/>
    <w:rsid w:val="006C5F59"/>
    <w:rsid w:val="006C6D56"/>
    <w:rsid w:val="006D5AD5"/>
    <w:rsid w:val="006D6C57"/>
    <w:rsid w:val="006E2412"/>
    <w:rsid w:val="006E47D1"/>
    <w:rsid w:val="006E59B1"/>
    <w:rsid w:val="006E67BB"/>
    <w:rsid w:val="006F04E8"/>
    <w:rsid w:val="006F257C"/>
    <w:rsid w:val="006F74D4"/>
    <w:rsid w:val="00703D6B"/>
    <w:rsid w:val="007129BB"/>
    <w:rsid w:val="00723328"/>
    <w:rsid w:val="00723F38"/>
    <w:rsid w:val="007315F5"/>
    <w:rsid w:val="00732691"/>
    <w:rsid w:val="00735D16"/>
    <w:rsid w:val="00736259"/>
    <w:rsid w:val="0073652A"/>
    <w:rsid w:val="0074038F"/>
    <w:rsid w:val="007504D5"/>
    <w:rsid w:val="00752C80"/>
    <w:rsid w:val="00756491"/>
    <w:rsid w:val="0076066B"/>
    <w:rsid w:val="00780FFB"/>
    <w:rsid w:val="0078137F"/>
    <w:rsid w:val="007849F9"/>
    <w:rsid w:val="00794CF7"/>
    <w:rsid w:val="00795CA8"/>
    <w:rsid w:val="007A3311"/>
    <w:rsid w:val="007A37B7"/>
    <w:rsid w:val="007A62B3"/>
    <w:rsid w:val="007A633B"/>
    <w:rsid w:val="007A70BB"/>
    <w:rsid w:val="007B291E"/>
    <w:rsid w:val="007B3E97"/>
    <w:rsid w:val="007C50A6"/>
    <w:rsid w:val="007C6EB0"/>
    <w:rsid w:val="007C756D"/>
    <w:rsid w:val="007D372B"/>
    <w:rsid w:val="007D78BB"/>
    <w:rsid w:val="007E1A81"/>
    <w:rsid w:val="007E590B"/>
    <w:rsid w:val="007E637D"/>
    <w:rsid w:val="007E7DCE"/>
    <w:rsid w:val="0080019D"/>
    <w:rsid w:val="00812DB9"/>
    <w:rsid w:val="00813F15"/>
    <w:rsid w:val="00815E73"/>
    <w:rsid w:val="008233B6"/>
    <w:rsid w:val="00825435"/>
    <w:rsid w:val="008272F8"/>
    <w:rsid w:val="00840018"/>
    <w:rsid w:val="00841B82"/>
    <w:rsid w:val="00846E1F"/>
    <w:rsid w:val="008527C1"/>
    <w:rsid w:val="00854852"/>
    <w:rsid w:val="00855E23"/>
    <w:rsid w:val="0086152B"/>
    <w:rsid w:val="00867010"/>
    <w:rsid w:val="00870164"/>
    <w:rsid w:val="008751C2"/>
    <w:rsid w:val="00875ABD"/>
    <w:rsid w:val="0088098B"/>
    <w:rsid w:val="00881DBF"/>
    <w:rsid w:val="00882CC6"/>
    <w:rsid w:val="00882FBD"/>
    <w:rsid w:val="008A1FBA"/>
    <w:rsid w:val="008A20C2"/>
    <w:rsid w:val="008B5BAC"/>
    <w:rsid w:val="008B5F43"/>
    <w:rsid w:val="008C4CDF"/>
    <w:rsid w:val="008C7D18"/>
    <w:rsid w:val="008D2D46"/>
    <w:rsid w:val="008D7EBF"/>
    <w:rsid w:val="008F7A66"/>
    <w:rsid w:val="00900362"/>
    <w:rsid w:val="00932447"/>
    <w:rsid w:val="00937005"/>
    <w:rsid w:val="0094171A"/>
    <w:rsid w:val="00941ADC"/>
    <w:rsid w:val="00945168"/>
    <w:rsid w:val="0094609C"/>
    <w:rsid w:val="009479F4"/>
    <w:rsid w:val="00952A57"/>
    <w:rsid w:val="00953275"/>
    <w:rsid w:val="00954075"/>
    <w:rsid w:val="00955617"/>
    <w:rsid w:val="0096206A"/>
    <w:rsid w:val="0096390E"/>
    <w:rsid w:val="0097101B"/>
    <w:rsid w:val="00971A77"/>
    <w:rsid w:val="00977B5A"/>
    <w:rsid w:val="009924E4"/>
    <w:rsid w:val="00994DBE"/>
    <w:rsid w:val="009974DB"/>
    <w:rsid w:val="009A06D0"/>
    <w:rsid w:val="009B0B30"/>
    <w:rsid w:val="009C148B"/>
    <w:rsid w:val="009C2E42"/>
    <w:rsid w:val="009C2F8A"/>
    <w:rsid w:val="009D27C9"/>
    <w:rsid w:val="009E0A68"/>
    <w:rsid w:val="009E3431"/>
    <w:rsid w:val="009E4582"/>
    <w:rsid w:val="009E5404"/>
    <w:rsid w:val="009E7022"/>
    <w:rsid w:val="009F7B72"/>
    <w:rsid w:val="00A0290C"/>
    <w:rsid w:val="00A04167"/>
    <w:rsid w:val="00A176C1"/>
    <w:rsid w:val="00A22395"/>
    <w:rsid w:val="00A2260A"/>
    <w:rsid w:val="00A36A42"/>
    <w:rsid w:val="00A50C62"/>
    <w:rsid w:val="00A51C8D"/>
    <w:rsid w:val="00A5413C"/>
    <w:rsid w:val="00A543F6"/>
    <w:rsid w:val="00A76398"/>
    <w:rsid w:val="00A76DB0"/>
    <w:rsid w:val="00A87F87"/>
    <w:rsid w:val="00A94DCB"/>
    <w:rsid w:val="00AA0CD2"/>
    <w:rsid w:val="00AA2769"/>
    <w:rsid w:val="00AB14F5"/>
    <w:rsid w:val="00AB3790"/>
    <w:rsid w:val="00AB3F08"/>
    <w:rsid w:val="00AB7BB6"/>
    <w:rsid w:val="00AC306A"/>
    <w:rsid w:val="00AC340D"/>
    <w:rsid w:val="00AC5DE8"/>
    <w:rsid w:val="00AD1DA6"/>
    <w:rsid w:val="00AD5D0C"/>
    <w:rsid w:val="00AE1840"/>
    <w:rsid w:val="00AE210E"/>
    <w:rsid w:val="00AE29C3"/>
    <w:rsid w:val="00AE51F8"/>
    <w:rsid w:val="00AF390F"/>
    <w:rsid w:val="00AF51C6"/>
    <w:rsid w:val="00B00DBD"/>
    <w:rsid w:val="00B0558C"/>
    <w:rsid w:val="00B06E1C"/>
    <w:rsid w:val="00B07C8D"/>
    <w:rsid w:val="00B12CFE"/>
    <w:rsid w:val="00B1327A"/>
    <w:rsid w:val="00B161F8"/>
    <w:rsid w:val="00B16BA3"/>
    <w:rsid w:val="00B20542"/>
    <w:rsid w:val="00B20D92"/>
    <w:rsid w:val="00B27AE5"/>
    <w:rsid w:val="00B316BE"/>
    <w:rsid w:val="00B34A4C"/>
    <w:rsid w:val="00B35D8E"/>
    <w:rsid w:val="00B400B8"/>
    <w:rsid w:val="00B420B8"/>
    <w:rsid w:val="00B42B8B"/>
    <w:rsid w:val="00B4498B"/>
    <w:rsid w:val="00B566FD"/>
    <w:rsid w:val="00B57845"/>
    <w:rsid w:val="00B73828"/>
    <w:rsid w:val="00B73E7D"/>
    <w:rsid w:val="00B747E9"/>
    <w:rsid w:val="00B74E9C"/>
    <w:rsid w:val="00B80BC7"/>
    <w:rsid w:val="00B906D2"/>
    <w:rsid w:val="00B93935"/>
    <w:rsid w:val="00B93D7C"/>
    <w:rsid w:val="00B9561D"/>
    <w:rsid w:val="00BB1220"/>
    <w:rsid w:val="00BB1C1D"/>
    <w:rsid w:val="00BC03A4"/>
    <w:rsid w:val="00BC3DD8"/>
    <w:rsid w:val="00BC5181"/>
    <w:rsid w:val="00BC6095"/>
    <w:rsid w:val="00BE1A51"/>
    <w:rsid w:val="00BE25EB"/>
    <w:rsid w:val="00BE2E1B"/>
    <w:rsid w:val="00BE411A"/>
    <w:rsid w:val="00BE720E"/>
    <w:rsid w:val="00BF26F1"/>
    <w:rsid w:val="00C00207"/>
    <w:rsid w:val="00C032EB"/>
    <w:rsid w:val="00C04E45"/>
    <w:rsid w:val="00C10AFA"/>
    <w:rsid w:val="00C17415"/>
    <w:rsid w:val="00C17902"/>
    <w:rsid w:val="00C23127"/>
    <w:rsid w:val="00C25C0B"/>
    <w:rsid w:val="00C35A60"/>
    <w:rsid w:val="00C3757F"/>
    <w:rsid w:val="00C42EC0"/>
    <w:rsid w:val="00C5666F"/>
    <w:rsid w:val="00C66CD8"/>
    <w:rsid w:val="00C713C6"/>
    <w:rsid w:val="00C82EBE"/>
    <w:rsid w:val="00C921DD"/>
    <w:rsid w:val="00C94F39"/>
    <w:rsid w:val="00CA219A"/>
    <w:rsid w:val="00CB0A4C"/>
    <w:rsid w:val="00CB28D1"/>
    <w:rsid w:val="00CB797B"/>
    <w:rsid w:val="00CC63E8"/>
    <w:rsid w:val="00CD3CC4"/>
    <w:rsid w:val="00CE120B"/>
    <w:rsid w:val="00CE7D88"/>
    <w:rsid w:val="00CF2CC3"/>
    <w:rsid w:val="00CF59E5"/>
    <w:rsid w:val="00D01DA8"/>
    <w:rsid w:val="00D07E06"/>
    <w:rsid w:val="00D11187"/>
    <w:rsid w:val="00D13BB2"/>
    <w:rsid w:val="00D22A69"/>
    <w:rsid w:val="00D236AA"/>
    <w:rsid w:val="00D25631"/>
    <w:rsid w:val="00D3478D"/>
    <w:rsid w:val="00D360E8"/>
    <w:rsid w:val="00D37681"/>
    <w:rsid w:val="00D53BE5"/>
    <w:rsid w:val="00D54A82"/>
    <w:rsid w:val="00D56EAD"/>
    <w:rsid w:val="00D57B55"/>
    <w:rsid w:val="00D64659"/>
    <w:rsid w:val="00D6675E"/>
    <w:rsid w:val="00D73CF6"/>
    <w:rsid w:val="00D7699A"/>
    <w:rsid w:val="00D770FE"/>
    <w:rsid w:val="00D82518"/>
    <w:rsid w:val="00D85EDE"/>
    <w:rsid w:val="00D87524"/>
    <w:rsid w:val="00D92DCD"/>
    <w:rsid w:val="00D94939"/>
    <w:rsid w:val="00DA1F27"/>
    <w:rsid w:val="00DA5A46"/>
    <w:rsid w:val="00DB2D24"/>
    <w:rsid w:val="00DC1299"/>
    <w:rsid w:val="00DC1772"/>
    <w:rsid w:val="00DC6CD8"/>
    <w:rsid w:val="00DD17AF"/>
    <w:rsid w:val="00DD3170"/>
    <w:rsid w:val="00DD438C"/>
    <w:rsid w:val="00DD768B"/>
    <w:rsid w:val="00DF0FC5"/>
    <w:rsid w:val="00DF1C83"/>
    <w:rsid w:val="00DF2927"/>
    <w:rsid w:val="00DF5CC1"/>
    <w:rsid w:val="00DF6137"/>
    <w:rsid w:val="00E10076"/>
    <w:rsid w:val="00E134B4"/>
    <w:rsid w:val="00E13785"/>
    <w:rsid w:val="00E14402"/>
    <w:rsid w:val="00E2272C"/>
    <w:rsid w:val="00E252FB"/>
    <w:rsid w:val="00E25B85"/>
    <w:rsid w:val="00E33B4E"/>
    <w:rsid w:val="00E351FF"/>
    <w:rsid w:val="00E41825"/>
    <w:rsid w:val="00E453ED"/>
    <w:rsid w:val="00E459C8"/>
    <w:rsid w:val="00E466CE"/>
    <w:rsid w:val="00E52DF0"/>
    <w:rsid w:val="00E639FC"/>
    <w:rsid w:val="00E6529E"/>
    <w:rsid w:val="00E660A6"/>
    <w:rsid w:val="00E66859"/>
    <w:rsid w:val="00E66AE3"/>
    <w:rsid w:val="00E74015"/>
    <w:rsid w:val="00E90188"/>
    <w:rsid w:val="00E95BA7"/>
    <w:rsid w:val="00E95F20"/>
    <w:rsid w:val="00E962CB"/>
    <w:rsid w:val="00E9659C"/>
    <w:rsid w:val="00E96EC8"/>
    <w:rsid w:val="00EA1911"/>
    <w:rsid w:val="00EA4AC2"/>
    <w:rsid w:val="00EA6CFD"/>
    <w:rsid w:val="00EA7B15"/>
    <w:rsid w:val="00EB08E6"/>
    <w:rsid w:val="00EC1E9D"/>
    <w:rsid w:val="00EC37AA"/>
    <w:rsid w:val="00ED4F98"/>
    <w:rsid w:val="00EE4B82"/>
    <w:rsid w:val="00EE5AC5"/>
    <w:rsid w:val="00EF3C77"/>
    <w:rsid w:val="00EF70B2"/>
    <w:rsid w:val="00F00D02"/>
    <w:rsid w:val="00F034CE"/>
    <w:rsid w:val="00F03A93"/>
    <w:rsid w:val="00F11A91"/>
    <w:rsid w:val="00F154BE"/>
    <w:rsid w:val="00F17D1B"/>
    <w:rsid w:val="00F206E8"/>
    <w:rsid w:val="00F226E5"/>
    <w:rsid w:val="00F34165"/>
    <w:rsid w:val="00F44E3E"/>
    <w:rsid w:val="00F4725D"/>
    <w:rsid w:val="00F54C62"/>
    <w:rsid w:val="00F60A96"/>
    <w:rsid w:val="00F62A5D"/>
    <w:rsid w:val="00F63F34"/>
    <w:rsid w:val="00F65F6C"/>
    <w:rsid w:val="00F70513"/>
    <w:rsid w:val="00F82DF0"/>
    <w:rsid w:val="00F864D7"/>
    <w:rsid w:val="00F91607"/>
    <w:rsid w:val="00F97187"/>
    <w:rsid w:val="00F97F82"/>
    <w:rsid w:val="00FA0952"/>
    <w:rsid w:val="00FA13A9"/>
    <w:rsid w:val="00FA1DBD"/>
    <w:rsid w:val="00FB4313"/>
    <w:rsid w:val="00FB4FB4"/>
    <w:rsid w:val="00FD5C50"/>
    <w:rsid w:val="00FD7A5B"/>
    <w:rsid w:val="00FF055F"/>
    <w:rsid w:val="00FF3755"/>
    <w:rsid w:val="00FF496F"/>
    <w:rsid w:val="00FF4F74"/>
    <w:rsid w:val="00FF7689"/>
    <w:rsid w:val="06F656CF"/>
    <w:rsid w:val="0BFF6B29"/>
    <w:rsid w:val="0E0F4B34"/>
    <w:rsid w:val="10495197"/>
    <w:rsid w:val="131C7CD7"/>
    <w:rsid w:val="18545DB5"/>
    <w:rsid w:val="23730F33"/>
    <w:rsid w:val="26DD092A"/>
    <w:rsid w:val="2AC56885"/>
    <w:rsid w:val="30325E6F"/>
    <w:rsid w:val="368E4661"/>
    <w:rsid w:val="3A110D4A"/>
    <w:rsid w:val="3A3468BF"/>
    <w:rsid w:val="4A3C7139"/>
    <w:rsid w:val="4CDD67A4"/>
    <w:rsid w:val="4FAF2FDB"/>
    <w:rsid w:val="593713F9"/>
    <w:rsid w:val="5C40247D"/>
    <w:rsid w:val="5DEB5E1F"/>
    <w:rsid w:val="5F346C29"/>
    <w:rsid w:val="649E0721"/>
    <w:rsid w:val="69CC7C02"/>
    <w:rsid w:val="709A6BF9"/>
    <w:rsid w:val="745F21B1"/>
    <w:rsid w:val="74D25F26"/>
    <w:rsid w:val="793E1A48"/>
    <w:rsid w:val="7CC75B14"/>
    <w:rsid w:val="7EDB116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jc w:val="center"/>
      <w:outlineLvl w:val="0"/>
    </w:pPr>
    <w:rPr>
      <w:rFonts w:eastAsia="黑体"/>
      <w:b/>
      <w:bCs/>
      <w:kern w:val="44"/>
      <w:sz w:val="72"/>
      <w:szCs w:val="44"/>
    </w:rPr>
  </w:style>
  <w:style w:type="paragraph" w:styleId="4">
    <w:name w:val="heading 2"/>
    <w:basedOn w:val="1"/>
    <w:next w:val="1"/>
    <w:link w:val="191"/>
    <w:qFormat/>
    <w:uiPriority w:val="0"/>
    <w:pPr>
      <w:keepNext/>
      <w:keepLines/>
      <w:spacing w:before="260" w:after="260" w:line="416" w:lineRule="auto"/>
      <w:jc w:val="center"/>
      <w:outlineLvl w:val="1"/>
    </w:pPr>
    <w:rPr>
      <w:rFonts w:ascii="Arial" w:hAnsi="Arial" w:eastAsia="黑体"/>
      <w:b/>
      <w:bCs/>
      <w:sz w:val="52"/>
      <w:szCs w:val="32"/>
    </w:rPr>
  </w:style>
  <w:style w:type="paragraph" w:styleId="5">
    <w:name w:val="heading 3"/>
    <w:basedOn w:val="1"/>
    <w:next w:val="1"/>
    <w:link w:val="175"/>
    <w:qFormat/>
    <w:uiPriority w:val="0"/>
    <w:pPr>
      <w:keepNext/>
      <w:keepLines/>
      <w:spacing w:before="260" w:after="260" w:line="416" w:lineRule="auto"/>
      <w:outlineLvl w:val="2"/>
    </w:pPr>
    <w:rPr>
      <w:rFonts w:eastAsia="黑体"/>
      <w:b/>
      <w:bCs/>
      <w:sz w:val="32"/>
      <w:szCs w:val="32"/>
    </w:rPr>
  </w:style>
  <w:style w:type="paragraph" w:styleId="6">
    <w:name w:val="heading 4"/>
    <w:basedOn w:val="1"/>
    <w:next w:val="1"/>
    <w:link w:val="205"/>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6" w:lineRule="auto"/>
      <w:outlineLvl w:val="4"/>
    </w:pPr>
    <w:rPr>
      <w:bCs/>
      <w:color w:val="000000"/>
      <w:sz w:val="32"/>
      <w:szCs w:val="28"/>
    </w:rPr>
  </w:style>
  <w:style w:type="paragraph" w:styleId="8">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9">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10">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1">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52">
    <w:name w:val="Default Paragraph Font"/>
    <w:semiHidden/>
    <w:qFormat/>
    <w:uiPriority w:val="0"/>
  </w:style>
  <w:style w:type="table" w:default="1" w:styleId="61">
    <w:name w:val="Normal Table"/>
    <w:semiHidden/>
    <w:uiPriority w:val="0"/>
    <w:tblPr>
      <w:tblLayout w:type="fixed"/>
      <w:tblCellMar>
        <w:top w:w="0" w:type="dxa"/>
        <w:left w:w="108" w:type="dxa"/>
        <w:bottom w:w="0" w:type="dxa"/>
        <w:right w:w="108" w:type="dxa"/>
      </w:tblCellMar>
    </w:tblPr>
  </w:style>
  <w:style w:type="paragraph" w:styleId="2">
    <w:name w:val="Body Text"/>
    <w:basedOn w:val="1"/>
    <w:link w:val="192"/>
    <w:qFormat/>
    <w:uiPriority w:val="0"/>
    <w:pPr>
      <w:spacing w:after="120"/>
    </w:pPr>
  </w:style>
  <w:style w:type="paragraph" w:styleId="12">
    <w:name w:val="annotation subject"/>
    <w:basedOn w:val="13"/>
    <w:next w:val="13"/>
    <w:link w:val="197"/>
    <w:qFormat/>
    <w:uiPriority w:val="0"/>
    <w:rPr>
      <w:b/>
      <w:bCs/>
    </w:rPr>
  </w:style>
  <w:style w:type="paragraph" w:styleId="13">
    <w:name w:val="annotation text"/>
    <w:basedOn w:val="1"/>
    <w:semiHidden/>
    <w:qFormat/>
    <w:uiPriority w:val="0"/>
    <w:pPr>
      <w:jc w:val="left"/>
    </w:pPr>
  </w:style>
  <w:style w:type="paragraph" w:styleId="14">
    <w:name w:val="toc 7"/>
    <w:basedOn w:val="1"/>
    <w:next w:val="1"/>
    <w:unhideWhenUsed/>
    <w:qFormat/>
    <w:uiPriority w:val="0"/>
    <w:pPr>
      <w:ind w:left="2520" w:leftChars="1200"/>
    </w:pPr>
    <w:rPr>
      <w:rFonts w:ascii="Calibri" w:hAnsi="Calibri"/>
      <w:szCs w:val="22"/>
    </w:rPr>
  </w:style>
  <w:style w:type="paragraph" w:styleId="15">
    <w:name w:val="Body Text First Indent"/>
    <w:basedOn w:val="2"/>
    <w:qFormat/>
    <w:uiPriority w:val="0"/>
    <w:pPr>
      <w:ind w:firstLine="420" w:firstLineChars="100"/>
    </w:pPr>
  </w:style>
  <w:style w:type="paragraph" w:styleId="16">
    <w:name w:val="List Bullet 4"/>
    <w:basedOn w:val="1"/>
    <w:qFormat/>
    <w:uiPriority w:val="0"/>
    <w:pPr>
      <w:numPr>
        <w:ilvl w:val="0"/>
        <w:numId w:val="1"/>
      </w:numPr>
      <w:tabs>
        <w:tab w:val="left" w:pos="1620"/>
      </w:tabs>
    </w:pPr>
  </w:style>
  <w:style w:type="paragraph" w:styleId="17">
    <w:name w:val="Normal Indent"/>
    <w:basedOn w:val="1"/>
    <w:qFormat/>
    <w:uiPriority w:val="0"/>
    <w:pPr>
      <w:ind w:firstLine="420" w:firstLineChars="200"/>
    </w:pPr>
  </w:style>
  <w:style w:type="paragraph" w:styleId="18">
    <w:name w:val="caption"/>
    <w:basedOn w:val="1"/>
    <w:next w:val="1"/>
    <w:qFormat/>
    <w:uiPriority w:val="0"/>
    <w:rPr>
      <w:rFonts w:ascii="Arial" w:hAnsi="Arial" w:eastAsia="黑体" w:cs="Arial"/>
      <w:sz w:val="20"/>
      <w:szCs w:val="20"/>
    </w:rPr>
  </w:style>
  <w:style w:type="paragraph" w:styleId="19">
    <w:name w:val="List Bullet"/>
    <w:basedOn w:val="1"/>
    <w:qFormat/>
    <w:uiPriority w:val="0"/>
    <w:pPr>
      <w:numPr>
        <w:ilvl w:val="0"/>
        <w:numId w:val="2"/>
      </w:numPr>
      <w:tabs>
        <w:tab w:val="left" w:pos="360"/>
      </w:tabs>
      <w:ind w:left="360"/>
    </w:pPr>
  </w:style>
  <w:style w:type="paragraph" w:styleId="20">
    <w:name w:val="Document Map"/>
    <w:basedOn w:val="1"/>
    <w:link w:val="188"/>
    <w:qFormat/>
    <w:uiPriority w:val="0"/>
    <w:rPr>
      <w:rFonts w:ascii="宋体"/>
      <w:sz w:val="18"/>
      <w:szCs w:val="18"/>
    </w:rPr>
  </w:style>
  <w:style w:type="paragraph" w:styleId="21">
    <w:name w:val="Salutation"/>
    <w:basedOn w:val="1"/>
    <w:next w:val="1"/>
    <w:link w:val="182"/>
    <w:qFormat/>
    <w:uiPriority w:val="0"/>
    <w:pPr>
      <w:spacing w:line="400" w:lineRule="atLeast"/>
    </w:pPr>
    <w:rPr>
      <w:b/>
      <w:sz w:val="24"/>
      <w:szCs w:val="20"/>
    </w:rPr>
  </w:style>
  <w:style w:type="paragraph" w:styleId="22">
    <w:name w:val="Body Text 3"/>
    <w:basedOn w:val="1"/>
    <w:link w:val="206"/>
    <w:qFormat/>
    <w:uiPriority w:val="0"/>
    <w:rPr>
      <w:rFonts w:ascii="宋体"/>
      <w:sz w:val="24"/>
      <w:szCs w:val="20"/>
    </w:rPr>
  </w:style>
  <w:style w:type="paragraph" w:styleId="23">
    <w:name w:val="List Bullet 3"/>
    <w:basedOn w:val="1"/>
    <w:uiPriority w:val="0"/>
    <w:pPr>
      <w:tabs>
        <w:tab w:val="left" w:pos="1140"/>
        <w:tab w:val="left" w:pos="1200"/>
      </w:tabs>
      <w:ind w:left="1200" w:leftChars="400" w:hanging="720"/>
    </w:pPr>
  </w:style>
  <w:style w:type="paragraph" w:styleId="24">
    <w:name w:val="Body Text Indent"/>
    <w:basedOn w:val="1"/>
    <w:qFormat/>
    <w:uiPriority w:val="0"/>
    <w:pPr>
      <w:spacing w:after="120"/>
      <w:ind w:left="420" w:leftChars="200"/>
    </w:pPr>
  </w:style>
  <w:style w:type="paragraph" w:styleId="25">
    <w:name w:val="Block Text"/>
    <w:basedOn w:val="1"/>
    <w:qFormat/>
    <w:uiPriority w:val="0"/>
    <w:pPr>
      <w:spacing w:line="360" w:lineRule="auto"/>
      <w:ind w:left="1" w:right="-13" w:rightChars="-6" w:firstLine="480" w:firstLineChars="200"/>
    </w:pPr>
    <w:rPr>
      <w:rFonts w:ascii="Arial" w:hAnsi="Arial" w:cs="Arial"/>
      <w:sz w:val="24"/>
    </w:rPr>
  </w:style>
  <w:style w:type="paragraph" w:styleId="26">
    <w:name w:val="List Bullet 2"/>
    <w:basedOn w:val="1"/>
    <w:qFormat/>
    <w:uiPriority w:val="0"/>
    <w:pPr>
      <w:numPr>
        <w:ilvl w:val="0"/>
        <w:numId w:val="2"/>
      </w:numPr>
      <w:tabs>
        <w:tab w:val="left" w:pos="780"/>
      </w:tabs>
    </w:pPr>
  </w:style>
  <w:style w:type="paragraph" w:styleId="27">
    <w:name w:val="toc 5"/>
    <w:basedOn w:val="1"/>
    <w:next w:val="1"/>
    <w:unhideWhenUsed/>
    <w:uiPriority w:val="0"/>
    <w:pPr>
      <w:ind w:left="1680" w:leftChars="800"/>
    </w:pPr>
    <w:rPr>
      <w:rFonts w:ascii="Calibri" w:hAnsi="Calibri"/>
      <w:szCs w:val="22"/>
    </w:rPr>
  </w:style>
  <w:style w:type="paragraph" w:styleId="28">
    <w:name w:val="toc 3"/>
    <w:basedOn w:val="1"/>
    <w:next w:val="1"/>
    <w:semiHidden/>
    <w:qFormat/>
    <w:uiPriority w:val="0"/>
    <w:pPr>
      <w:ind w:left="840" w:leftChars="400"/>
    </w:pPr>
    <w:rPr>
      <w:rFonts w:eastAsia="黑体"/>
    </w:rPr>
  </w:style>
  <w:style w:type="paragraph" w:styleId="29">
    <w:name w:val="Plain Text"/>
    <w:basedOn w:val="1"/>
    <w:link w:val="194"/>
    <w:qFormat/>
    <w:uiPriority w:val="0"/>
    <w:rPr>
      <w:rFonts w:ascii="宋体" w:hAnsi="Courier New"/>
      <w:szCs w:val="20"/>
    </w:rPr>
  </w:style>
  <w:style w:type="paragraph" w:styleId="30">
    <w:name w:val="List Bullet 5"/>
    <w:basedOn w:val="1"/>
    <w:qFormat/>
    <w:uiPriority w:val="0"/>
    <w:pPr>
      <w:tabs>
        <w:tab w:val="left" w:pos="425"/>
      </w:tabs>
      <w:ind w:left="425" w:hanging="425"/>
    </w:pPr>
  </w:style>
  <w:style w:type="paragraph" w:styleId="31">
    <w:name w:val="toc 8"/>
    <w:basedOn w:val="1"/>
    <w:next w:val="1"/>
    <w:unhideWhenUsed/>
    <w:qFormat/>
    <w:uiPriority w:val="0"/>
    <w:pPr>
      <w:ind w:left="2940" w:leftChars="1400"/>
    </w:pPr>
    <w:rPr>
      <w:rFonts w:ascii="Calibri" w:hAnsi="Calibri"/>
      <w:szCs w:val="22"/>
    </w:rPr>
  </w:style>
  <w:style w:type="paragraph" w:styleId="32">
    <w:name w:val="Date"/>
    <w:basedOn w:val="1"/>
    <w:next w:val="1"/>
    <w:qFormat/>
    <w:uiPriority w:val="0"/>
    <w:rPr>
      <w:sz w:val="24"/>
      <w:szCs w:val="20"/>
    </w:rPr>
  </w:style>
  <w:style w:type="paragraph" w:styleId="33">
    <w:name w:val="Body Text Indent 2"/>
    <w:basedOn w:val="1"/>
    <w:uiPriority w:val="0"/>
    <w:pPr>
      <w:spacing w:after="120" w:line="480" w:lineRule="auto"/>
      <w:ind w:left="420" w:leftChars="200"/>
    </w:pPr>
  </w:style>
  <w:style w:type="paragraph" w:styleId="34">
    <w:name w:val="endnote text"/>
    <w:basedOn w:val="1"/>
    <w:link w:val="180"/>
    <w:qFormat/>
    <w:uiPriority w:val="0"/>
    <w:pPr>
      <w:snapToGrid w:val="0"/>
      <w:jc w:val="left"/>
    </w:pPr>
  </w:style>
  <w:style w:type="paragraph" w:styleId="35">
    <w:name w:val="Balloon Text"/>
    <w:basedOn w:val="1"/>
    <w:semiHidden/>
    <w:qFormat/>
    <w:uiPriority w:val="0"/>
    <w:rPr>
      <w:sz w:val="18"/>
      <w:szCs w:val="18"/>
    </w:rPr>
  </w:style>
  <w:style w:type="paragraph" w:styleId="36">
    <w:name w:val="footer"/>
    <w:basedOn w:val="1"/>
    <w:link w:val="177"/>
    <w:uiPriority w:val="0"/>
    <w:pPr>
      <w:tabs>
        <w:tab w:val="center" w:pos="4153"/>
        <w:tab w:val="right" w:pos="8306"/>
      </w:tabs>
      <w:snapToGrid w:val="0"/>
      <w:jc w:val="left"/>
    </w:pPr>
    <w:rPr>
      <w:sz w:val="18"/>
      <w:szCs w:val="18"/>
    </w:rPr>
  </w:style>
  <w:style w:type="paragraph" w:styleId="37">
    <w:name w:val="Body Text First Indent 2"/>
    <w:basedOn w:val="24"/>
    <w:uiPriority w:val="0"/>
    <w:pPr>
      <w:ind w:firstLine="420" w:firstLineChars="200"/>
    </w:pPr>
  </w:style>
  <w:style w:type="paragraph" w:styleId="38">
    <w:name w:val="header"/>
    <w:basedOn w:val="1"/>
    <w:link w:val="181"/>
    <w:qFormat/>
    <w:uiPriority w:val="0"/>
    <w:pPr>
      <w:pBdr>
        <w:bottom w:val="single" w:color="auto" w:sz="6" w:space="1"/>
      </w:pBdr>
      <w:tabs>
        <w:tab w:val="center" w:pos="4153"/>
        <w:tab w:val="right" w:pos="8306"/>
      </w:tabs>
      <w:snapToGrid w:val="0"/>
      <w:jc w:val="center"/>
    </w:pPr>
    <w:rPr>
      <w:sz w:val="18"/>
      <w:szCs w:val="18"/>
    </w:rPr>
  </w:style>
  <w:style w:type="paragraph" w:styleId="39">
    <w:name w:val="toc 1"/>
    <w:basedOn w:val="1"/>
    <w:next w:val="1"/>
    <w:semiHidden/>
    <w:qFormat/>
    <w:uiPriority w:val="0"/>
    <w:pPr>
      <w:jc w:val="center"/>
    </w:pPr>
    <w:rPr>
      <w:rFonts w:eastAsia="黑体"/>
      <w:sz w:val="28"/>
    </w:rPr>
  </w:style>
  <w:style w:type="paragraph" w:styleId="40">
    <w:name w:val="toc 4"/>
    <w:basedOn w:val="1"/>
    <w:next w:val="1"/>
    <w:semiHidden/>
    <w:qFormat/>
    <w:uiPriority w:val="0"/>
    <w:pPr>
      <w:ind w:left="400" w:leftChars="400"/>
    </w:pPr>
  </w:style>
  <w:style w:type="paragraph" w:styleId="41">
    <w:name w:val="List"/>
    <w:basedOn w:val="1"/>
    <w:uiPriority w:val="0"/>
    <w:pPr>
      <w:ind w:left="420" w:hanging="420"/>
    </w:pPr>
    <w:rPr>
      <w:szCs w:val="20"/>
    </w:rPr>
  </w:style>
  <w:style w:type="paragraph" w:styleId="42">
    <w:name w:val="footnote text"/>
    <w:basedOn w:val="1"/>
    <w:link w:val="208"/>
    <w:semiHidden/>
    <w:qFormat/>
    <w:uiPriority w:val="0"/>
    <w:pPr>
      <w:snapToGrid w:val="0"/>
      <w:jc w:val="left"/>
    </w:pPr>
    <w:rPr>
      <w:sz w:val="18"/>
      <w:szCs w:val="18"/>
    </w:rPr>
  </w:style>
  <w:style w:type="paragraph" w:styleId="43">
    <w:name w:val="toc 6"/>
    <w:basedOn w:val="1"/>
    <w:next w:val="1"/>
    <w:unhideWhenUsed/>
    <w:qFormat/>
    <w:uiPriority w:val="0"/>
    <w:pPr>
      <w:ind w:left="2100" w:leftChars="1000"/>
    </w:pPr>
    <w:rPr>
      <w:rFonts w:ascii="Calibri" w:hAnsi="Calibri"/>
      <w:szCs w:val="22"/>
    </w:rPr>
  </w:style>
  <w:style w:type="paragraph" w:styleId="44">
    <w:name w:val="Body Text Indent 3"/>
    <w:basedOn w:val="1"/>
    <w:qFormat/>
    <w:uiPriority w:val="0"/>
    <w:pPr>
      <w:spacing w:after="120"/>
      <w:ind w:left="420" w:leftChars="200"/>
    </w:pPr>
    <w:rPr>
      <w:sz w:val="16"/>
      <w:szCs w:val="16"/>
    </w:rPr>
  </w:style>
  <w:style w:type="paragraph" w:styleId="45">
    <w:name w:val="toc 2"/>
    <w:basedOn w:val="1"/>
    <w:next w:val="1"/>
    <w:semiHidden/>
    <w:qFormat/>
    <w:uiPriority w:val="0"/>
    <w:pPr>
      <w:ind w:left="420" w:leftChars="200"/>
    </w:pPr>
    <w:rPr>
      <w:rFonts w:eastAsia="黑体"/>
      <w:sz w:val="24"/>
    </w:rPr>
  </w:style>
  <w:style w:type="paragraph" w:styleId="46">
    <w:name w:val="toc 9"/>
    <w:basedOn w:val="1"/>
    <w:next w:val="1"/>
    <w:unhideWhenUsed/>
    <w:qFormat/>
    <w:uiPriority w:val="0"/>
    <w:pPr>
      <w:ind w:left="3360" w:leftChars="1600"/>
    </w:pPr>
    <w:rPr>
      <w:rFonts w:ascii="Calibri" w:hAnsi="Calibri"/>
      <w:szCs w:val="22"/>
    </w:rPr>
  </w:style>
  <w:style w:type="paragraph" w:styleId="47">
    <w:name w:val="Body Text 2"/>
    <w:basedOn w:val="1"/>
    <w:uiPriority w:val="0"/>
    <w:pPr>
      <w:spacing w:after="120" w:line="480" w:lineRule="auto"/>
    </w:pPr>
  </w:style>
  <w:style w:type="paragraph" w:styleId="48">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9">
    <w:name w:val="Normal (Web)"/>
    <w:basedOn w:val="1"/>
    <w:link w:val="207"/>
    <w:qFormat/>
    <w:uiPriority w:val="0"/>
    <w:rPr>
      <w:sz w:val="24"/>
    </w:rPr>
  </w:style>
  <w:style w:type="paragraph" w:styleId="50">
    <w:name w:val="index 1"/>
    <w:basedOn w:val="1"/>
    <w:next w:val="1"/>
    <w:semiHidden/>
    <w:qFormat/>
    <w:uiPriority w:val="0"/>
    <w:pPr>
      <w:spacing w:line="440" w:lineRule="exact"/>
      <w:jc w:val="center"/>
    </w:pPr>
    <w:rPr>
      <w:szCs w:val="21"/>
    </w:rPr>
  </w:style>
  <w:style w:type="paragraph" w:styleId="51">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styleId="53">
    <w:name w:val="Strong"/>
    <w:qFormat/>
    <w:uiPriority w:val="0"/>
    <w:rPr>
      <w:b/>
      <w:bCs/>
    </w:rPr>
  </w:style>
  <w:style w:type="character" w:styleId="54">
    <w:name w:val="endnote reference"/>
    <w:qFormat/>
    <w:uiPriority w:val="0"/>
    <w:rPr>
      <w:vertAlign w:val="superscript"/>
    </w:rPr>
  </w:style>
  <w:style w:type="character" w:styleId="55">
    <w:name w:val="page number"/>
    <w:basedOn w:val="52"/>
    <w:qFormat/>
    <w:uiPriority w:val="0"/>
  </w:style>
  <w:style w:type="character" w:styleId="56">
    <w:name w:val="FollowedHyperlink"/>
    <w:qFormat/>
    <w:uiPriority w:val="0"/>
    <w:rPr>
      <w:color w:val="800080"/>
      <w:u w:val="single"/>
    </w:rPr>
  </w:style>
  <w:style w:type="character" w:styleId="57">
    <w:name w:val="Emphasis"/>
    <w:basedOn w:val="52"/>
    <w:qFormat/>
    <w:uiPriority w:val="0"/>
    <w:rPr>
      <w:i/>
      <w:iCs/>
    </w:rPr>
  </w:style>
  <w:style w:type="character" w:styleId="58">
    <w:name w:val="Hyperlink"/>
    <w:basedOn w:val="52"/>
    <w:qFormat/>
    <w:uiPriority w:val="0"/>
    <w:rPr>
      <w:color w:val="0000FF"/>
      <w:u w:val="single"/>
    </w:rPr>
  </w:style>
  <w:style w:type="character" w:styleId="59">
    <w:name w:val="annotation reference"/>
    <w:qFormat/>
    <w:uiPriority w:val="0"/>
    <w:rPr>
      <w:sz w:val="21"/>
      <w:szCs w:val="21"/>
    </w:rPr>
  </w:style>
  <w:style w:type="character" w:styleId="60">
    <w:name w:val="footnote reference"/>
    <w:semiHidden/>
    <w:qFormat/>
    <w:uiPriority w:val="0"/>
    <w:rPr>
      <w:vertAlign w:val="superscript"/>
    </w:rPr>
  </w:style>
  <w:style w:type="table" w:styleId="62">
    <w:name w:val="Table Grid"/>
    <w:basedOn w:val="6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3">
    <w:name w:val="Char Char Char Char Char Char1"/>
    <w:basedOn w:val="1"/>
    <w:uiPriority w:val="0"/>
  </w:style>
  <w:style w:type="paragraph" w:customStyle="1" w:styleId="64">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65">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66">
    <w:name w:val="Char Char Char"/>
    <w:basedOn w:val="1"/>
    <w:qFormat/>
    <w:uiPriority w:val="0"/>
  </w:style>
  <w:style w:type="paragraph" w:customStyle="1" w:styleId="67">
    <w:name w:val="样式 标题 1 + 黑体 三号 非加粗 居中 段前: 6 磅 段后: 6 磅 行距: 固定值 20 磅"/>
    <w:basedOn w:val="3"/>
    <w:uiPriority w:val="0"/>
    <w:pPr>
      <w:spacing w:before="120" w:after="120" w:line="400" w:lineRule="exact"/>
    </w:pPr>
    <w:rPr>
      <w:rFonts w:ascii="黑体" w:hAnsi="黑体" w:cs="宋体"/>
      <w:b w:val="0"/>
      <w:bCs w:val="0"/>
      <w:sz w:val="32"/>
      <w:szCs w:val="20"/>
      <w:lang w:val="en-US" w:eastAsia="zh-CN"/>
    </w:rPr>
  </w:style>
  <w:style w:type="paragraph" w:customStyle="1" w:styleId="68">
    <w:name w:val="三级条标题"/>
    <w:basedOn w:val="69"/>
    <w:next w:val="72"/>
    <w:qFormat/>
    <w:uiPriority w:val="0"/>
    <w:pPr>
      <w:tabs>
        <w:tab w:val="left" w:pos="360"/>
        <w:tab w:val="left" w:pos="570"/>
        <w:tab w:val="left" w:pos="840"/>
      </w:tabs>
      <w:ind w:left="840" w:hanging="420"/>
      <w:outlineLvl w:val="4"/>
    </w:pPr>
  </w:style>
  <w:style w:type="paragraph" w:customStyle="1" w:styleId="69">
    <w:name w:val="二级条标题"/>
    <w:basedOn w:val="70"/>
    <w:next w:val="72"/>
    <w:uiPriority w:val="0"/>
    <w:pPr>
      <w:tabs>
        <w:tab w:val="left" w:pos="360"/>
        <w:tab w:val="left" w:pos="570"/>
      </w:tabs>
      <w:spacing w:before="156" w:beforeLines="50"/>
      <w:outlineLvl w:val="3"/>
    </w:pPr>
  </w:style>
  <w:style w:type="paragraph" w:customStyle="1" w:styleId="70">
    <w:name w:val="一级条标题"/>
    <w:basedOn w:val="71"/>
    <w:next w:val="72"/>
    <w:qFormat/>
    <w:uiPriority w:val="0"/>
    <w:pPr>
      <w:tabs>
        <w:tab w:val="left" w:pos="360"/>
        <w:tab w:val="left" w:pos="570"/>
      </w:tabs>
      <w:spacing w:before="0" w:beforeLines="0" w:after="0" w:afterLines="0"/>
      <w:ind w:left="570" w:hanging="570"/>
      <w:outlineLvl w:val="2"/>
    </w:pPr>
    <w:rPr>
      <w:sz w:val="24"/>
    </w:rPr>
  </w:style>
  <w:style w:type="paragraph" w:customStyle="1" w:styleId="71">
    <w:name w:val="章标题"/>
    <w:next w:val="72"/>
    <w:qFormat/>
    <w:uiPriority w:val="0"/>
    <w:pPr>
      <w:widowControl w:val="0"/>
      <w:adjustRightInd w:val="0"/>
      <w:spacing w:before="156" w:beforeLines="50" w:after="156" w:afterLines="50" w:line="360" w:lineRule="atLeast"/>
      <w:jc w:val="both"/>
      <w:textAlignment w:val="baseline"/>
      <w:outlineLvl w:val="1"/>
    </w:pPr>
    <w:rPr>
      <w:rFonts w:ascii="黑体" w:hAnsi="Calibri" w:eastAsia="黑体" w:cs="Times New Roman"/>
      <w:sz w:val="21"/>
      <w:lang w:val="en-US" w:eastAsia="zh-CN" w:bidi="ar-SA"/>
    </w:rPr>
  </w:style>
  <w:style w:type="paragraph" w:customStyle="1" w:styleId="72">
    <w:name w:val="段"/>
    <w:uiPriority w:val="0"/>
    <w:pPr>
      <w:widowControl w:val="0"/>
      <w:autoSpaceDE w:val="0"/>
      <w:autoSpaceDN w:val="0"/>
      <w:adjustRightInd w:val="0"/>
      <w:spacing w:line="360" w:lineRule="auto"/>
      <w:ind w:firstLine="200" w:firstLineChars="200"/>
      <w:jc w:val="both"/>
      <w:textAlignment w:val="baseline"/>
    </w:pPr>
    <w:rPr>
      <w:rFonts w:ascii="宋体" w:hAnsi="Calibri" w:eastAsia="宋体" w:cs="Times New Roman"/>
      <w:sz w:val="24"/>
      <w:lang w:val="en-US" w:eastAsia="zh-CN" w:bidi="ar-SA"/>
    </w:rPr>
  </w:style>
  <w:style w:type="paragraph" w:customStyle="1" w:styleId="73">
    <w:name w:val="正文 + 小四正文 + 小四正文 + 小四 Char Char"/>
    <w:basedOn w:val="1"/>
    <w:qFormat/>
    <w:uiPriority w:val="0"/>
    <w:pPr>
      <w:ind w:firstLine="480" w:firstLineChars="200"/>
    </w:pPr>
    <w:rPr>
      <w:rFonts w:ascii="仿宋_GB2312" w:hAnsi="宋体"/>
      <w:bCs/>
      <w:sz w:val="24"/>
    </w:rPr>
  </w:style>
  <w:style w:type="paragraph" w:customStyle="1" w:styleId="74">
    <w:name w:val="xl38"/>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8"/>
      <w:szCs w:val="18"/>
    </w:rPr>
  </w:style>
  <w:style w:type="paragraph" w:customStyle="1" w:styleId="75">
    <w:name w:val="_Style 74"/>
    <w:uiPriority w:val="0"/>
    <w:rPr>
      <w:rFonts w:ascii="Calibri" w:hAnsi="Calibri" w:eastAsia="宋体" w:cs="Times New Roman"/>
      <w:kern w:val="2"/>
      <w:sz w:val="21"/>
      <w:szCs w:val="24"/>
      <w:lang w:val="en-US" w:eastAsia="zh-CN" w:bidi="ar-SA"/>
    </w:rPr>
  </w:style>
  <w:style w:type="paragraph" w:customStyle="1" w:styleId="76">
    <w:name w:val="正文列表"/>
    <w:uiPriority w:val="0"/>
    <w:pPr>
      <w:widowControl w:val="0"/>
      <w:spacing w:line="360" w:lineRule="auto"/>
      <w:ind w:firstLine="540" w:firstLineChars="225"/>
      <w:jc w:val="both"/>
    </w:pPr>
    <w:rPr>
      <w:rFonts w:ascii="宋体" w:hAnsi="宋体" w:eastAsia="宋体" w:cs="Times New Roman"/>
      <w:color w:val="000000"/>
      <w:kern w:val="2"/>
      <w:sz w:val="24"/>
      <w:szCs w:val="24"/>
      <w:lang w:val="en-US" w:eastAsia="zh-CN" w:bidi="ar-SA"/>
    </w:rPr>
  </w:style>
  <w:style w:type="paragraph" w:customStyle="1" w:styleId="77">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8">
    <w:name w:val="xl46"/>
    <w:basedOn w:val="1"/>
    <w:uiPriority w:val="0"/>
    <w:pPr>
      <w:widowControl/>
      <w:spacing w:before="100" w:beforeAutospacing="1" w:after="100" w:afterAutospacing="1"/>
      <w:jc w:val="right"/>
      <w:textAlignment w:val="center"/>
    </w:pPr>
    <w:rPr>
      <w:rFonts w:ascii="Arial Unicode MS" w:hAnsi="Arial Unicode MS" w:eastAsia="Arial Unicode MS" w:cs="Arial Unicode MS"/>
      <w:kern w:val="0"/>
      <w:sz w:val="20"/>
      <w:szCs w:val="20"/>
    </w:rPr>
  </w:style>
  <w:style w:type="paragraph" w:customStyle="1" w:styleId="79">
    <w:name w:val=".."/>
    <w:basedOn w:val="80"/>
    <w:next w:val="80"/>
    <w:qFormat/>
    <w:uiPriority w:val="0"/>
    <w:rPr>
      <w:rFonts w:ascii="宋体" w:eastAsia="宋体" w:cs="Times New Roman"/>
      <w:color w:val="auto"/>
    </w:rPr>
  </w:style>
  <w:style w:type="paragraph" w:customStyle="1" w:styleId="80">
    <w:name w:val="Defaul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81">
    <w:name w:val="xl35"/>
    <w:basedOn w:val="1"/>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hint="eastAsia" w:ascii="楷体_GB2312" w:hAnsi="宋体" w:eastAsia="楷体_GB2312"/>
      <w:kern w:val="0"/>
      <w:sz w:val="24"/>
    </w:rPr>
  </w:style>
  <w:style w:type="paragraph" w:customStyle="1" w:styleId="82">
    <w:name w:val="内正文"/>
    <w:basedOn w:val="1"/>
    <w:uiPriority w:val="0"/>
    <w:pPr>
      <w:ind w:firstLine="420"/>
    </w:pPr>
    <w:rPr>
      <w:rFonts w:eastAsia="文鼎CS书宋二"/>
      <w:szCs w:val="20"/>
    </w:rPr>
  </w:style>
  <w:style w:type="paragraph" w:customStyle="1" w:styleId="83">
    <w:name w:val="Char"/>
    <w:basedOn w:val="1"/>
    <w:uiPriority w:val="0"/>
  </w:style>
  <w:style w:type="paragraph" w:customStyle="1" w:styleId="84">
    <w:name w:val="_Style 2"/>
    <w:basedOn w:val="3"/>
    <w:next w:val="1"/>
    <w:qFormat/>
    <w:uiPriority w:val="39"/>
    <w:pPr>
      <w:widowControl/>
      <w:spacing w:before="480" w:line="276" w:lineRule="auto"/>
      <w:jc w:val="left"/>
      <w:outlineLvl w:val="9"/>
    </w:pPr>
    <w:rPr>
      <w:rFonts w:ascii="Cambria" w:hAnsi="Cambria" w:eastAsia="宋体" w:cs="Times New Roman"/>
      <w:color w:val="365F91"/>
      <w:kern w:val="0"/>
      <w:sz w:val="28"/>
      <w:szCs w:val="28"/>
    </w:rPr>
  </w:style>
  <w:style w:type="paragraph" w:customStyle="1" w:styleId="85">
    <w:name w:val="文"/>
    <w:basedOn w:val="29"/>
    <w:uiPriority w:val="0"/>
    <w:pPr>
      <w:spacing w:line="360" w:lineRule="auto"/>
      <w:ind w:firstLine="360" w:firstLineChars="150"/>
    </w:pPr>
    <w:rPr>
      <w:rFonts w:hAnsi="宋体"/>
      <w:color w:val="000000"/>
      <w:sz w:val="24"/>
      <w:szCs w:val="24"/>
      <w:lang w:val="zh-CN"/>
    </w:rPr>
  </w:style>
  <w:style w:type="paragraph" w:customStyle="1" w:styleId="86">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87">
    <w:name w:val=" Char1"/>
    <w:basedOn w:val="1"/>
    <w:uiPriority w:val="0"/>
  </w:style>
  <w:style w:type="paragraph" w:customStyle="1" w:styleId="88">
    <w:name w:val="font0"/>
    <w:basedOn w:val="1"/>
    <w:uiPriority w:val="0"/>
    <w:pPr>
      <w:widowControl/>
      <w:spacing w:before="100" w:beforeAutospacing="1" w:after="100" w:afterAutospacing="1"/>
      <w:jc w:val="left"/>
    </w:pPr>
    <w:rPr>
      <w:rFonts w:hint="eastAsia" w:ascii="宋体" w:hAnsi="宋体"/>
      <w:kern w:val="0"/>
      <w:sz w:val="24"/>
    </w:rPr>
  </w:style>
  <w:style w:type="paragraph" w:customStyle="1" w:styleId="89">
    <w:name w:val="...."/>
    <w:basedOn w:val="80"/>
    <w:next w:val="80"/>
    <w:uiPriority w:val="0"/>
    <w:rPr>
      <w:rFonts w:ascii="宋体" w:eastAsia="宋体" w:cs="Times New Roman"/>
      <w:color w:val="auto"/>
    </w:rPr>
  </w:style>
  <w:style w:type="paragraph" w:customStyle="1" w:styleId="90">
    <w:name w:val="前言、引言标题"/>
    <w:next w:val="1"/>
    <w:qFormat/>
    <w:uiPriority w:val="0"/>
    <w:pPr>
      <w:widowControl w:val="0"/>
      <w:shd w:val="clear" w:color="FFFFFF" w:fill="FFFFFF"/>
      <w:adjustRightInd w:val="0"/>
      <w:spacing w:before="640" w:after="560" w:line="360" w:lineRule="atLeast"/>
      <w:jc w:val="center"/>
      <w:textAlignment w:val="baseline"/>
      <w:outlineLvl w:val="0"/>
    </w:pPr>
    <w:rPr>
      <w:rFonts w:ascii="黑体" w:hAnsi="Calibri" w:eastAsia="黑体" w:cs="Times New Roman"/>
      <w:sz w:val="32"/>
      <w:lang w:val="en-US" w:eastAsia="zh-CN" w:bidi="ar-SA"/>
    </w:rPr>
  </w:style>
  <w:style w:type="paragraph" w:customStyle="1" w:styleId="91">
    <w:name w:val="样式 标题 1 + 首行缩进:  2 字符 段前: 1 行 段后: 1 行"/>
    <w:basedOn w:val="3"/>
    <w:qFormat/>
    <w:uiPriority w:val="0"/>
    <w:pPr>
      <w:snapToGrid w:val="0"/>
      <w:spacing w:before="312" w:beforeLines="100" w:after="312" w:afterLines="100" w:line="336" w:lineRule="auto"/>
    </w:pPr>
    <w:rPr>
      <w:rFonts w:ascii="Arial" w:hAnsi="Arial" w:cs="宋体"/>
      <w:sz w:val="30"/>
      <w:szCs w:val="20"/>
      <w:lang w:val="en-US" w:eastAsia="zh-CN"/>
    </w:rPr>
  </w:style>
  <w:style w:type="paragraph" w:customStyle="1" w:styleId="92">
    <w:name w:val="正文1"/>
    <w:basedOn w:val="1"/>
    <w:uiPriority w:val="0"/>
    <w:pPr>
      <w:autoSpaceDE w:val="0"/>
      <w:autoSpaceDN w:val="0"/>
      <w:adjustRightInd w:val="0"/>
      <w:spacing w:before="120" w:line="360" w:lineRule="auto"/>
      <w:ind w:left="1366" w:hanging="686"/>
    </w:pPr>
    <w:rPr>
      <w:szCs w:val="20"/>
    </w:rPr>
  </w:style>
  <w:style w:type="paragraph" w:customStyle="1" w:styleId="93">
    <w:name w:val="font7"/>
    <w:basedOn w:val="1"/>
    <w:uiPriority w:val="0"/>
    <w:pPr>
      <w:widowControl/>
      <w:spacing w:before="100" w:beforeAutospacing="1" w:after="100" w:afterAutospacing="1"/>
      <w:jc w:val="left"/>
    </w:pPr>
    <w:rPr>
      <w:kern w:val="0"/>
      <w:sz w:val="24"/>
    </w:rPr>
  </w:style>
  <w:style w:type="paragraph" w:customStyle="1" w:styleId="94">
    <w:name w:val="表格5"/>
    <w:basedOn w:val="95"/>
    <w:uiPriority w:val="0"/>
    <w:pPr>
      <w:ind w:left="1021" w:hanging="284"/>
    </w:pPr>
    <w:rPr>
      <w:rFonts w:ascii="宋体"/>
    </w:rPr>
  </w:style>
  <w:style w:type="paragraph" w:customStyle="1" w:styleId="95">
    <w:name w:val="表格2"/>
    <w:basedOn w:val="1"/>
    <w:uiPriority w:val="0"/>
    <w:pPr>
      <w:adjustRightInd w:val="0"/>
      <w:spacing w:line="420" w:lineRule="atLeast"/>
      <w:ind w:left="284" w:firstLine="454"/>
      <w:textAlignment w:val="baseline"/>
    </w:pPr>
    <w:rPr>
      <w:kern w:val="0"/>
      <w:szCs w:val="20"/>
    </w:rPr>
  </w:style>
  <w:style w:type="paragraph" w:customStyle="1" w:styleId="96">
    <w:name w:val="font6"/>
    <w:basedOn w:val="1"/>
    <w:uiPriority w:val="0"/>
    <w:pPr>
      <w:widowControl/>
      <w:spacing w:before="100" w:beforeAutospacing="1" w:after="100" w:afterAutospacing="1"/>
      <w:jc w:val="left"/>
    </w:pPr>
    <w:rPr>
      <w:rFonts w:hint="eastAsia" w:ascii="宋体" w:hAnsi="宋体"/>
      <w:kern w:val="0"/>
      <w:sz w:val="18"/>
      <w:szCs w:val="18"/>
    </w:rPr>
  </w:style>
  <w:style w:type="paragraph" w:customStyle="1" w:styleId="97">
    <w:name w:val="xl34"/>
    <w:basedOn w:val="1"/>
    <w:uiPriority w:val="0"/>
    <w:pPr>
      <w:widowControl/>
      <w:pBdr>
        <w:bottom w:val="single" w:color="auto" w:sz="4" w:space="0"/>
        <w:right w:val="single" w:color="auto" w:sz="4" w:space="0"/>
      </w:pBdr>
      <w:spacing w:before="100" w:beforeAutospacing="1" w:after="100" w:afterAutospacing="1"/>
      <w:jc w:val="center"/>
    </w:pPr>
    <w:rPr>
      <w:rFonts w:ascii="宋体" w:hAnsi="宋体"/>
      <w:color w:val="000000"/>
      <w:kern w:val="0"/>
      <w:sz w:val="18"/>
      <w:szCs w:val="18"/>
    </w:rPr>
  </w:style>
  <w:style w:type="paragraph" w:customStyle="1" w:styleId="98">
    <w:name w:val="表头"/>
    <w:basedOn w:val="99"/>
    <w:uiPriority w:val="0"/>
    <w:rPr>
      <w:rFonts w:ascii="黑体" w:eastAsia="黑体"/>
      <w:b/>
    </w:rPr>
  </w:style>
  <w:style w:type="paragraph" w:customStyle="1" w:styleId="99">
    <w:name w:val="表格方字"/>
    <w:basedOn w:val="1"/>
    <w:uiPriority w:val="0"/>
    <w:pPr>
      <w:adjustRightInd w:val="0"/>
      <w:spacing w:before="60" w:after="60" w:line="420" w:lineRule="atLeast"/>
      <w:jc w:val="left"/>
      <w:textAlignment w:val="baseline"/>
    </w:pPr>
    <w:rPr>
      <w:kern w:val="0"/>
      <w:szCs w:val="20"/>
    </w:rPr>
  </w:style>
  <w:style w:type="paragraph" w:customStyle="1" w:styleId="100">
    <w:name w:val="..1"/>
    <w:basedOn w:val="80"/>
    <w:next w:val="80"/>
    <w:uiPriority w:val="0"/>
    <w:rPr>
      <w:rFonts w:ascii="新宋体" w:eastAsia="新宋体" w:cs="Times New Roman"/>
      <w:color w:val="auto"/>
    </w:rPr>
  </w:style>
  <w:style w:type="paragraph" w:customStyle="1" w:styleId="101">
    <w:name w:val="Body Text 3"/>
    <w:basedOn w:val="24"/>
    <w:uiPriority w:val="0"/>
    <w:pPr>
      <w:autoSpaceDE w:val="0"/>
      <w:autoSpaceDN w:val="0"/>
      <w:adjustRightInd w:val="0"/>
      <w:ind w:left="360" w:leftChars="0"/>
      <w:jc w:val="left"/>
      <w:textAlignment w:val="baseline"/>
    </w:pPr>
    <w:rPr>
      <w:kern w:val="0"/>
      <w:sz w:val="20"/>
      <w:szCs w:val="20"/>
    </w:rPr>
  </w:style>
  <w:style w:type="paragraph" w:customStyle="1" w:styleId="102">
    <w:name w:val="附录表标题"/>
    <w:basedOn w:val="1"/>
    <w:next w:val="1"/>
    <w:uiPriority w:val="0"/>
    <w:pPr>
      <w:tabs>
        <w:tab w:val="left" w:pos="180"/>
        <w:tab w:val="left" w:pos="1320"/>
      </w:tabs>
      <w:spacing w:before="156" w:beforeLines="50" w:after="156" w:afterLines="50"/>
      <w:ind w:left="1320" w:hanging="420"/>
      <w:jc w:val="center"/>
    </w:pPr>
    <w:rPr>
      <w:rFonts w:ascii="黑体" w:eastAsia="黑体"/>
      <w:szCs w:val="21"/>
    </w:rPr>
  </w:style>
  <w:style w:type="paragraph" w:customStyle="1" w:styleId="103">
    <w:name w:val="表格1"/>
    <w:basedOn w:val="1"/>
    <w:uiPriority w:val="0"/>
    <w:pPr>
      <w:adjustRightInd w:val="0"/>
      <w:spacing w:line="420" w:lineRule="atLeast"/>
      <w:ind w:left="284"/>
      <w:textAlignment w:val="baseline"/>
    </w:pPr>
    <w:rPr>
      <w:kern w:val="0"/>
      <w:szCs w:val="20"/>
    </w:rPr>
  </w:style>
  <w:style w:type="paragraph" w:customStyle="1" w:styleId="104">
    <w:name w:val="blockquote"/>
    <w:basedOn w:val="1"/>
    <w:uiPriority w:val="0"/>
    <w:pPr>
      <w:widowControl/>
      <w:spacing w:before="100" w:beforeAutospacing="1" w:after="100" w:afterAutospacing="1"/>
      <w:jc w:val="left"/>
    </w:pPr>
    <w:rPr>
      <w:rFonts w:ascii="宋体" w:hAnsi="宋体"/>
      <w:color w:val="000000"/>
      <w:kern w:val="0"/>
      <w:sz w:val="24"/>
    </w:rPr>
  </w:style>
  <w:style w:type="paragraph" w:customStyle="1" w:styleId="105">
    <w:name w:val="默认段落字体 Para Char Char Char Char Char Char Char"/>
    <w:basedOn w:val="1"/>
    <w:qFormat/>
    <w:uiPriority w:val="0"/>
    <w:rPr>
      <w:rFonts w:ascii="Tahoma" w:hAnsi="Tahoma"/>
      <w:sz w:val="24"/>
      <w:szCs w:val="20"/>
    </w:rPr>
  </w:style>
  <w:style w:type="paragraph" w:customStyle="1" w:styleId="106">
    <w:name w:val="text"/>
    <w:basedOn w:val="1"/>
    <w:qFormat/>
    <w:uiPriority w:val="0"/>
    <w:pPr>
      <w:widowControl/>
      <w:spacing w:before="100" w:beforeAutospacing="1" w:after="100" w:afterAutospacing="1" w:line="360" w:lineRule="atLeast"/>
      <w:ind w:firstLine="400"/>
      <w:jc w:val="left"/>
    </w:pPr>
    <w:rPr>
      <w:rFonts w:ascii="宋体" w:hAnsi="宋体"/>
      <w:color w:val="000000"/>
      <w:kern w:val="0"/>
      <w:sz w:val="20"/>
      <w:szCs w:val="20"/>
    </w:rPr>
  </w:style>
  <w:style w:type="paragraph" w:customStyle="1" w:styleId="107">
    <w:name w:val=" Char"/>
    <w:basedOn w:val="1"/>
    <w:uiPriority w:val="0"/>
  </w:style>
  <w:style w:type="paragraph" w:customStyle="1" w:styleId="108">
    <w:name w:val="表格文字"/>
    <w:basedOn w:val="1"/>
    <w:uiPriority w:val="0"/>
    <w:pPr>
      <w:adjustRightInd w:val="0"/>
      <w:spacing w:line="420" w:lineRule="atLeast"/>
      <w:jc w:val="left"/>
      <w:textAlignment w:val="baseline"/>
    </w:pPr>
    <w:rPr>
      <w:kern w:val="0"/>
      <w:szCs w:val="20"/>
    </w:rPr>
  </w:style>
  <w:style w:type="paragraph" w:customStyle="1" w:styleId="109">
    <w:name w:val="p17"/>
    <w:basedOn w:val="1"/>
    <w:qFormat/>
    <w:uiPriority w:val="0"/>
    <w:pPr>
      <w:widowControl/>
    </w:pPr>
    <w:rPr>
      <w:rFonts w:ascii="宋体" w:hAnsi="宋体" w:cs="宋体"/>
      <w:kern w:val="0"/>
      <w:szCs w:val="21"/>
    </w:rPr>
  </w:style>
  <w:style w:type="paragraph" w:customStyle="1" w:styleId="110">
    <w:name w:val=" Char Char Char Char Char Char"/>
    <w:basedOn w:val="1"/>
    <w:qFormat/>
    <w:uiPriority w:val="0"/>
  </w:style>
  <w:style w:type="paragraph" w:customStyle="1" w:styleId="111">
    <w:name w:val="Default Paragraph Char Char Char Char"/>
    <w:basedOn w:val="1"/>
    <w:next w:val="1"/>
    <w:qFormat/>
    <w:uiPriority w:val="0"/>
    <w:pPr>
      <w:widowControl/>
      <w:spacing w:line="360" w:lineRule="auto"/>
      <w:jc w:val="left"/>
    </w:pPr>
    <w:rPr>
      <w:kern w:val="0"/>
      <w:szCs w:val="20"/>
      <w:lang w:eastAsia="en-US"/>
    </w:rPr>
  </w:style>
  <w:style w:type="paragraph" w:customStyle="1" w:styleId="112">
    <w:name w:val="样式 标题 3 + (中文) 黑体 小四 非加粗 段前: 7.8 磅 段后: 0 磅 行距: 固定值 20 磅"/>
    <w:basedOn w:val="5"/>
    <w:uiPriority w:val="0"/>
    <w:pPr>
      <w:spacing w:before="0" w:after="0" w:line="400" w:lineRule="exact"/>
    </w:pPr>
    <w:rPr>
      <w:rFonts w:cs="宋体"/>
      <w:b w:val="0"/>
      <w:bCs w:val="0"/>
      <w:sz w:val="24"/>
      <w:szCs w:val="20"/>
    </w:rPr>
  </w:style>
  <w:style w:type="paragraph" w:customStyle="1" w:styleId="113">
    <w:name w:val="格式1"/>
    <w:basedOn w:val="1"/>
    <w:uiPriority w:val="0"/>
    <w:pPr>
      <w:spacing w:before="156" w:beforeLines="50"/>
      <w:jc w:val="center"/>
    </w:pPr>
    <w:rPr>
      <w:rFonts w:ascii="黑体" w:hAnsi="宋体" w:eastAsia="黑体"/>
      <w:b/>
      <w:bCs/>
      <w:color w:val="000000"/>
      <w:sz w:val="32"/>
      <w:szCs w:val="20"/>
    </w:rPr>
  </w:style>
  <w:style w:type="paragraph" w:customStyle="1" w:styleId="114">
    <w:name w:val=" Char Char Char"/>
    <w:basedOn w:val="1"/>
    <w:uiPriority w:val="0"/>
    <w:rPr>
      <w:rFonts w:ascii="Tahoma" w:hAnsi="Tahoma"/>
      <w:sz w:val="24"/>
      <w:szCs w:val="20"/>
    </w:rPr>
  </w:style>
  <w:style w:type="paragraph" w:customStyle="1" w:styleId="115">
    <w:name w:val="默认段落字体 Para Char Char Char Char Char Char Char Char Char Char"/>
    <w:basedOn w:val="1"/>
    <w:qFormat/>
    <w:uiPriority w:val="0"/>
  </w:style>
  <w:style w:type="paragraph" w:customStyle="1" w:styleId="116">
    <w:name w:val="..."/>
    <w:basedOn w:val="80"/>
    <w:next w:val="80"/>
    <w:uiPriority w:val="0"/>
    <w:rPr>
      <w:rFonts w:ascii="宋体" w:eastAsia="宋体" w:cs="Times New Roman"/>
      <w:color w:val="auto"/>
    </w:rPr>
  </w:style>
  <w:style w:type="paragraph" w:customStyle="1" w:styleId="117">
    <w:name w:val="五级条标题"/>
    <w:basedOn w:val="118"/>
    <w:next w:val="72"/>
    <w:uiPriority w:val="0"/>
    <w:pPr>
      <w:tabs>
        <w:tab w:val="left" w:pos="360"/>
        <w:tab w:val="left" w:pos="570"/>
        <w:tab w:val="left" w:pos="1260"/>
        <w:tab w:val="left" w:pos="1680"/>
      </w:tabs>
      <w:ind w:left="1680"/>
      <w:outlineLvl w:val="6"/>
    </w:pPr>
  </w:style>
  <w:style w:type="paragraph" w:customStyle="1" w:styleId="118">
    <w:name w:val="四级条标题"/>
    <w:basedOn w:val="68"/>
    <w:next w:val="72"/>
    <w:uiPriority w:val="0"/>
    <w:pPr>
      <w:tabs>
        <w:tab w:val="left" w:pos="1260"/>
        <w:tab w:val="clear" w:pos="840"/>
      </w:tabs>
      <w:ind w:left="1260"/>
      <w:outlineLvl w:val="5"/>
    </w:pPr>
  </w:style>
  <w:style w:type="paragraph" w:customStyle="1" w:styleId="119">
    <w:name w:val="样式 标题 3 + 段前: 0.3 行 段后: 0.3 行"/>
    <w:basedOn w:val="5"/>
    <w:uiPriority w:val="0"/>
    <w:pPr>
      <w:numPr>
        <w:ilvl w:val="2"/>
        <w:numId w:val="0"/>
      </w:numPr>
      <w:tabs>
        <w:tab w:val="left" w:pos="3229"/>
      </w:tabs>
      <w:snapToGrid w:val="0"/>
      <w:spacing w:before="93" w:beforeLines="30" w:after="156" w:afterLines="50" w:line="240" w:lineRule="auto"/>
    </w:pPr>
    <w:rPr>
      <w:rFonts w:ascii="Arial Narrow" w:hAnsi="Arial Narrow" w:eastAsia="华文细黑" w:cs="宋体"/>
      <w:bCs w:val="0"/>
      <w:sz w:val="24"/>
      <w:szCs w:val="24"/>
    </w:rPr>
  </w:style>
  <w:style w:type="paragraph" w:customStyle="1" w:styleId="120">
    <w:name w:val="样式4"/>
    <w:basedOn w:val="6"/>
    <w:qFormat/>
    <w:uiPriority w:val="0"/>
    <w:pPr>
      <w:keepLines w:val="0"/>
      <w:tabs>
        <w:tab w:val="left" w:pos="360"/>
        <w:tab w:val="left" w:pos="8740"/>
        <w:tab w:val="left" w:pos="9412"/>
      </w:tabs>
      <w:spacing w:before="0" w:after="0" w:line="180" w:lineRule="auto"/>
      <w:ind w:left="840"/>
      <w:jc w:val="left"/>
    </w:pPr>
    <w:rPr>
      <w:rFonts w:eastAsia="宋体"/>
      <w:b w:val="0"/>
      <w:bCs w:val="0"/>
      <w:spacing w:val="8"/>
      <w:szCs w:val="20"/>
      <w:shd w:val="clear" w:color="auto" w:fill="FFFFFF"/>
    </w:rPr>
  </w:style>
  <w:style w:type="paragraph" w:customStyle="1" w:styleId="121">
    <w:name w:val="样式 目录 1 + 段前: 0.4 行 段后: 0.4 行"/>
    <w:basedOn w:val="39"/>
    <w:qFormat/>
    <w:uiPriority w:val="0"/>
    <w:pPr>
      <w:adjustRightInd w:val="0"/>
      <w:snapToGrid w:val="0"/>
      <w:spacing w:before="312" w:beforeLines="100" w:after="124" w:afterLines="40"/>
      <w:jc w:val="both"/>
    </w:pPr>
    <w:rPr>
      <w:rFonts w:eastAsia="楷体_GB2312" w:cs="宋体"/>
      <w:b/>
      <w:bCs/>
      <w:sz w:val="24"/>
      <w:szCs w:val="20"/>
    </w:rPr>
  </w:style>
  <w:style w:type="paragraph" w:customStyle="1" w:styleId="122">
    <w:name w:val="Header1"/>
    <w:basedOn w:val="1"/>
    <w:uiPriority w:val="0"/>
    <w:pPr>
      <w:jc w:val="center"/>
    </w:pPr>
    <w:rPr>
      <w:rFonts w:ascii="Times New Roman Bold" w:hAnsi="Times New Roman Bold"/>
      <w:b/>
      <w:smallCaps/>
      <w:kern w:val="0"/>
      <w:sz w:val="36"/>
      <w:szCs w:val="20"/>
    </w:rPr>
  </w:style>
  <w:style w:type="paragraph" w:customStyle="1" w:styleId="123">
    <w:name w:val="1"/>
    <w:basedOn w:val="1"/>
    <w:next w:val="1"/>
    <w:uiPriority w:val="0"/>
  </w:style>
  <w:style w:type="paragraph" w:customStyle="1" w:styleId="124">
    <w:name w:val="zhw"/>
    <w:basedOn w:val="1"/>
    <w:uiPriority w:val="0"/>
    <w:pPr>
      <w:adjustRightInd w:val="0"/>
      <w:jc w:val="left"/>
      <w:textAlignment w:val="baseline"/>
    </w:pPr>
    <w:rPr>
      <w:rFonts w:ascii="Arial" w:hAnsi="Arial" w:eastAsia="Times New Roman"/>
      <w:sz w:val="24"/>
      <w:szCs w:val="20"/>
    </w:rPr>
  </w:style>
  <w:style w:type="paragraph" w:customStyle="1" w:styleId="125">
    <w:name w:val="MSG_EN_FONT_STYLE_NAME_TEMPLATE_ROLE_NUMBER MSG_EN_FONT_STYLE_NAME_BY_ROLE_TEXT 14"/>
    <w:basedOn w:val="1"/>
    <w:qFormat/>
    <w:uiPriority w:val="0"/>
    <w:pPr>
      <w:shd w:val="clear" w:color="auto" w:fill="FFFFFF"/>
      <w:spacing w:before="480" w:line="319" w:lineRule="exact"/>
      <w:jc w:val="distribute"/>
    </w:pPr>
    <w:rPr>
      <w:rFonts w:ascii="PMingLiU" w:hAnsi="PMingLiU" w:eastAsia="PMingLiU" w:cs="PMingLiU"/>
      <w:kern w:val="0"/>
      <w:sz w:val="18"/>
      <w:szCs w:val="18"/>
    </w:rPr>
  </w:style>
  <w:style w:type="paragraph" w:customStyle="1" w:styleId="126">
    <w:name w:val="注："/>
    <w:next w:val="72"/>
    <w:uiPriority w:val="0"/>
    <w:pPr>
      <w:widowControl w:val="0"/>
      <w:tabs>
        <w:tab w:val="left" w:pos="2100"/>
      </w:tabs>
      <w:autoSpaceDE w:val="0"/>
      <w:autoSpaceDN w:val="0"/>
      <w:adjustRightInd w:val="0"/>
      <w:spacing w:line="360" w:lineRule="atLeast"/>
      <w:ind w:left="840" w:hanging="420"/>
      <w:jc w:val="both"/>
      <w:textAlignment w:val="baseline"/>
    </w:pPr>
    <w:rPr>
      <w:rFonts w:ascii="宋体" w:hAnsi="Calibri" w:eastAsia="宋体" w:cs="Times New Roman"/>
      <w:sz w:val="21"/>
      <w:lang w:val="en-US" w:eastAsia="zh-CN" w:bidi="ar-SA"/>
    </w:rPr>
  </w:style>
  <w:style w:type="paragraph" w:customStyle="1" w:styleId="127">
    <w:name w:val="三级标题"/>
    <w:basedOn w:val="1"/>
    <w:link w:val="210"/>
    <w:uiPriority w:val="0"/>
    <w:pPr>
      <w:widowControl/>
      <w:spacing w:line="360" w:lineRule="auto"/>
      <w:jc w:val="left"/>
      <w:outlineLvl w:val="3"/>
    </w:pPr>
    <w:rPr>
      <w:rFonts w:ascii="Calibri" w:hAnsi="Calibri"/>
      <w:b/>
      <w:color w:val="333333"/>
      <w:sz w:val="24"/>
    </w:rPr>
  </w:style>
  <w:style w:type="paragraph" w:customStyle="1" w:styleId="128">
    <w:name w:val="1."/>
    <w:basedOn w:val="1"/>
    <w:uiPriority w:val="0"/>
    <w:pPr>
      <w:tabs>
        <w:tab w:val="left" w:pos="360"/>
        <w:tab w:val="left" w:pos="2040"/>
      </w:tabs>
      <w:spacing w:line="360" w:lineRule="auto"/>
      <w:ind w:firstLine="482"/>
    </w:pPr>
    <w:rPr>
      <w:sz w:val="28"/>
      <w:szCs w:val="20"/>
    </w:rPr>
  </w:style>
  <w:style w:type="paragraph" w:customStyle="1" w:styleId="129">
    <w:name w:val="规范文本"/>
    <w:basedOn w:val="29"/>
    <w:uiPriority w:val="0"/>
    <w:pPr>
      <w:adjustRightInd w:val="0"/>
      <w:snapToGrid w:val="0"/>
      <w:spacing w:line="360" w:lineRule="exact"/>
      <w:ind w:firstLine="420"/>
    </w:pPr>
    <w:rPr>
      <w:snapToGrid w:val="0"/>
      <w:kern w:val="0"/>
      <w:szCs w:val="24"/>
    </w:rPr>
  </w:style>
  <w:style w:type="paragraph" w:customStyle="1" w:styleId="130">
    <w:name w:val="xl30"/>
    <w:basedOn w:val="1"/>
    <w:uiPriority w:val="0"/>
    <w:pPr>
      <w:widowControl/>
      <w:spacing w:before="100" w:beforeAutospacing="1" w:after="100" w:afterAutospacing="1"/>
      <w:jc w:val="center"/>
    </w:pPr>
    <w:rPr>
      <w:rFonts w:ascii="宋体" w:hAnsi="宋体"/>
      <w:b/>
      <w:bCs/>
      <w:kern w:val="0"/>
      <w:sz w:val="36"/>
      <w:szCs w:val="36"/>
    </w:rPr>
  </w:style>
  <w:style w:type="paragraph" w:customStyle="1" w:styleId="131">
    <w:name w:val=" Char Char Char Char"/>
    <w:basedOn w:val="1"/>
    <w:uiPriority w:val="0"/>
    <w:pPr>
      <w:widowControl/>
      <w:spacing w:after="160" w:line="240" w:lineRule="exact"/>
      <w:jc w:val="left"/>
    </w:pPr>
    <w:rPr>
      <w:szCs w:val="20"/>
    </w:rPr>
  </w:style>
  <w:style w:type="paragraph" w:customStyle="1" w:styleId="132">
    <w:name w:val="Normal"/>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133">
    <w:name w:val="样式 标题 2 + Times New Roman 四号 非加粗 段前: 5 磅 段后: 0 磅 行距: 固定值 20..."/>
    <w:basedOn w:val="6"/>
    <w:qFormat/>
    <w:uiPriority w:val="0"/>
    <w:pPr>
      <w:spacing w:before="100" w:after="0" w:line="400" w:lineRule="exact"/>
      <w:jc w:val="both"/>
    </w:pPr>
    <w:rPr>
      <w:rFonts w:ascii="Times New Roman" w:hAnsi="Times New Roman" w:cs="宋体"/>
      <w:b w:val="0"/>
      <w:bCs w:val="0"/>
      <w:sz w:val="28"/>
      <w:szCs w:val="20"/>
    </w:rPr>
  </w:style>
  <w:style w:type="paragraph" w:customStyle="1" w:styleId="134">
    <w:name w:val="xl74"/>
    <w:basedOn w:val="1"/>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35">
    <w:name w:val=" Char Char Char Char Char Char Char Char Char Char Char Char Char"/>
    <w:basedOn w:val="1"/>
    <w:uiPriority w:val="0"/>
    <w:rPr>
      <w:rFonts w:ascii="仿宋_GB2312" w:eastAsia="仿宋_GB2312"/>
      <w:b/>
      <w:sz w:val="32"/>
      <w:szCs w:val="32"/>
    </w:rPr>
  </w:style>
  <w:style w:type="paragraph" w:customStyle="1" w:styleId="136">
    <w:name w:val="Head 1.2"/>
    <w:basedOn w:val="1"/>
    <w:uiPriority w:val="0"/>
    <w:pPr>
      <w:keepNext/>
      <w:keepLines/>
      <w:spacing w:line="440" w:lineRule="exact"/>
      <w:ind w:left="-17"/>
      <w:jc w:val="center"/>
    </w:pPr>
    <w:rPr>
      <w:rFonts w:ascii="黑体" w:eastAsia="黑体"/>
      <w:sz w:val="44"/>
      <w:szCs w:val="30"/>
    </w:rPr>
  </w:style>
  <w:style w:type="paragraph" w:customStyle="1" w:styleId="137">
    <w:name w:val="表格6"/>
    <w:basedOn w:val="94"/>
    <w:uiPriority w:val="0"/>
    <w:pPr>
      <w:ind w:left="737" w:firstLine="0"/>
    </w:pPr>
  </w:style>
  <w:style w:type="paragraph" w:customStyle="1" w:styleId="138">
    <w:name w:val="表格"/>
    <w:basedOn w:val="1"/>
    <w:link w:val="185"/>
    <w:uiPriority w:val="0"/>
    <w:pPr>
      <w:jc w:val="center"/>
      <w:textAlignment w:val="center"/>
    </w:pPr>
    <w:rPr>
      <w:rFonts w:ascii="华文细黑" w:hAnsi="华文细黑"/>
      <w:kern w:val="0"/>
      <w:szCs w:val="20"/>
    </w:rPr>
  </w:style>
  <w:style w:type="paragraph" w:customStyle="1" w:styleId="139">
    <w:name w:val="2"/>
    <w:basedOn w:val="1"/>
    <w:uiPriority w:val="0"/>
    <w:pPr>
      <w:adjustRightInd w:val="0"/>
      <w:spacing w:line="420" w:lineRule="atLeast"/>
      <w:ind w:left="1134" w:hanging="227"/>
      <w:textAlignment w:val="baseline"/>
    </w:pPr>
    <w:rPr>
      <w:kern w:val="0"/>
      <w:szCs w:val="20"/>
    </w:rPr>
  </w:style>
  <w:style w:type="paragraph" w:customStyle="1" w:styleId="140">
    <w:name w:val="表内文字"/>
    <w:basedOn w:val="1"/>
    <w:uiPriority w:val="0"/>
    <w:pPr>
      <w:snapToGrid w:val="0"/>
    </w:pPr>
    <w:rPr>
      <w:rFonts w:ascii="Tahoma" w:hAnsi="Tahoma" w:cs="Tahoma"/>
      <w:szCs w:val="21"/>
    </w:rPr>
  </w:style>
  <w:style w:type="paragraph" w:customStyle="1" w:styleId="141">
    <w:name w:val="正文文字 2"/>
    <w:basedOn w:val="1"/>
    <w:uiPriority w:val="0"/>
    <w:pPr>
      <w:spacing w:line="300" w:lineRule="exact"/>
    </w:pPr>
    <w:rPr>
      <w:rFonts w:ascii="宋体" w:hAnsi="宋体" w:cs="宋体"/>
      <w:sz w:val="24"/>
    </w:rPr>
  </w:style>
  <w:style w:type="paragraph" w:customStyle="1" w:styleId="142">
    <w:name w:val="样式 首行缩进:  2 字符 段前: 0.5 行 段后: 0.5 行"/>
    <w:basedOn w:val="1"/>
    <w:next w:val="1"/>
    <w:uiPriority w:val="0"/>
    <w:pPr>
      <w:adjustRightInd w:val="0"/>
      <w:snapToGrid w:val="0"/>
      <w:spacing w:before="156" w:line="312" w:lineRule="auto"/>
      <w:ind w:firstLine="480" w:firstLineChars="200"/>
    </w:pPr>
    <w:rPr>
      <w:rFonts w:eastAsia="楷体_GB2312"/>
      <w:sz w:val="24"/>
      <w:szCs w:val="20"/>
    </w:rPr>
  </w:style>
  <w:style w:type="paragraph" w:customStyle="1" w:styleId="143">
    <w:name w:val="四级标题"/>
    <w:basedOn w:val="1"/>
    <w:next w:val="1"/>
    <w:link w:val="183"/>
    <w:uiPriority w:val="0"/>
    <w:pPr>
      <w:widowControl/>
      <w:spacing w:line="360" w:lineRule="auto"/>
      <w:ind w:firstLine="482" w:firstLineChars="200"/>
      <w:jc w:val="left"/>
      <w:outlineLvl w:val="3"/>
    </w:pPr>
    <w:rPr>
      <w:rFonts w:ascii="宋体" w:hAnsi="宋体"/>
      <w:b/>
      <w:color w:val="000000"/>
      <w:sz w:val="24"/>
    </w:rPr>
  </w:style>
  <w:style w:type="paragraph" w:customStyle="1" w:styleId="144">
    <w:name w:val="p0"/>
    <w:basedOn w:val="1"/>
    <w:uiPriority w:val="0"/>
    <w:pPr>
      <w:widowControl/>
      <w:spacing w:before="100" w:beforeAutospacing="1" w:after="100" w:afterAutospacing="1"/>
      <w:jc w:val="left"/>
    </w:pPr>
    <w:rPr>
      <w:rFonts w:ascii="宋体" w:hAnsi="宋体" w:cs="宋体"/>
      <w:kern w:val="0"/>
      <w:sz w:val="24"/>
    </w:rPr>
  </w:style>
  <w:style w:type="paragraph" w:customStyle="1" w:styleId="145">
    <w:name w:val="af15hichaf0dbchf15cgrid"/>
    <w:uiPriority w:val="0"/>
    <w:pPr>
      <w:widowControl w:val="0"/>
      <w:tabs>
        <w:tab w:val="center" w:pos="4320"/>
        <w:tab w:val="right" w:pos="8640"/>
      </w:tabs>
      <w:adjustRightInd w:val="0"/>
      <w:spacing w:line="315" w:lineRule="atLeast"/>
      <w:jc w:val="both"/>
      <w:textAlignment w:val="baseline"/>
    </w:pPr>
    <w:rPr>
      <w:rFonts w:ascii="宋体" w:hAnsi="Calibri" w:eastAsia="宋体" w:cs="Times New Roman"/>
      <w:sz w:val="21"/>
      <w:lang w:val="en-US" w:eastAsia="zh-CN" w:bidi="ar-SA"/>
    </w:rPr>
  </w:style>
  <w:style w:type="paragraph" w:customStyle="1" w:styleId="146">
    <w:name w:val="表格3"/>
    <w:basedOn w:val="1"/>
    <w:uiPriority w:val="0"/>
    <w:pPr>
      <w:adjustRightInd w:val="0"/>
      <w:spacing w:line="420" w:lineRule="atLeast"/>
      <w:textAlignment w:val="baseline"/>
    </w:pPr>
    <w:rPr>
      <w:rFonts w:eastAsia="楷体"/>
      <w:kern w:val="0"/>
      <w:szCs w:val="20"/>
    </w:rPr>
  </w:style>
  <w:style w:type="paragraph" w:customStyle="1" w:styleId="147">
    <w:name w:val="font5"/>
    <w:basedOn w:val="1"/>
    <w:uiPriority w:val="0"/>
    <w:pPr>
      <w:widowControl/>
      <w:spacing w:before="100" w:beforeAutospacing="1" w:after="100" w:afterAutospacing="1"/>
      <w:jc w:val="left"/>
    </w:pPr>
    <w:rPr>
      <w:rFonts w:hint="eastAsia" w:ascii="宋体" w:hAnsi="宋体"/>
      <w:kern w:val="0"/>
      <w:sz w:val="24"/>
    </w:rPr>
  </w:style>
  <w:style w:type="paragraph" w:customStyle="1" w:styleId="148">
    <w:name w:val="3"/>
    <w:basedOn w:val="1"/>
    <w:qFormat/>
    <w:uiPriority w:val="0"/>
    <w:pPr>
      <w:spacing w:before="100" w:line="360" w:lineRule="auto"/>
      <w:ind w:firstLine="454"/>
    </w:pPr>
    <w:rPr>
      <w:rFonts w:ascii="宋体"/>
      <w:b/>
      <w:szCs w:val="20"/>
    </w:rPr>
  </w:style>
  <w:style w:type="paragraph" w:customStyle="1" w:styleId="149">
    <w:name w:val="aa"/>
    <w:basedOn w:val="1"/>
    <w:uiPriority w:val="0"/>
    <w:pPr>
      <w:spacing w:line="360" w:lineRule="auto"/>
    </w:pPr>
    <w:rPr>
      <w:sz w:val="24"/>
    </w:rPr>
  </w:style>
  <w:style w:type="paragraph" w:customStyle="1" w:styleId="150">
    <w:name w:val="_Style 149"/>
    <w:basedOn w:val="3"/>
    <w:next w:val="1"/>
    <w:qFormat/>
    <w:uiPriority w:val="0"/>
    <w:pPr>
      <w:widowControl/>
      <w:spacing w:before="480" w:after="0" w:line="276" w:lineRule="auto"/>
      <w:jc w:val="left"/>
      <w:outlineLvl w:val="9"/>
    </w:pPr>
    <w:rPr>
      <w:rFonts w:ascii="Cambria" w:hAnsi="Cambria" w:eastAsia="宋体"/>
      <w:color w:val="365F91"/>
      <w:kern w:val="0"/>
      <w:sz w:val="28"/>
      <w:szCs w:val="28"/>
      <w:lang w:val="en-US" w:eastAsia="zh-CN"/>
    </w:rPr>
  </w:style>
  <w:style w:type="paragraph" w:customStyle="1" w:styleId="151">
    <w:name w:val="样式"/>
    <w:basedOn w:val="1"/>
    <w:next w:val="22"/>
    <w:uiPriority w:val="0"/>
    <w:pPr>
      <w:spacing w:line="400" w:lineRule="exact"/>
    </w:pPr>
    <w:rPr>
      <w:rFonts w:ascii="宋体" w:hAnsi="宋体"/>
      <w:b/>
      <w:u w:val="single"/>
    </w:rPr>
  </w:style>
  <w:style w:type="paragraph" w:customStyle="1" w:styleId="152">
    <w:name w:val="Char6"/>
    <w:basedOn w:val="1"/>
    <w:uiPriority w:val="0"/>
    <w:pPr>
      <w:widowControl/>
      <w:spacing w:after="160" w:line="240" w:lineRule="exact"/>
      <w:jc w:val="left"/>
    </w:pPr>
  </w:style>
  <w:style w:type="paragraph" w:customStyle="1" w:styleId="153">
    <w:name w:val="图、表"/>
    <w:link w:val="209"/>
    <w:uiPriority w:val="0"/>
    <w:pPr>
      <w:jc w:val="center"/>
    </w:pPr>
    <w:rPr>
      <w:rFonts w:ascii="宋体" w:hAnsi="宋体" w:eastAsia="Times New Roman" w:cs="Times New Roman"/>
      <w:b/>
      <w:color w:val="333333"/>
      <w:kern w:val="2"/>
      <w:sz w:val="24"/>
      <w:szCs w:val="24"/>
      <w:lang w:val="en-US" w:eastAsia="zh-CN" w:bidi="ar-SA"/>
    </w:rPr>
  </w:style>
  <w:style w:type="paragraph" w:customStyle="1" w:styleId="154">
    <w:name w:val=" Char Char Char Char Char Char1 Char Char Char Char"/>
    <w:basedOn w:val="1"/>
    <w:qFormat/>
    <w:uiPriority w:val="0"/>
    <w:rPr>
      <w:rFonts w:ascii="仿宋_GB2312" w:eastAsia="仿宋_GB2312"/>
      <w:b/>
      <w:sz w:val="32"/>
      <w:szCs w:val="32"/>
    </w:rPr>
  </w:style>
  <w:style w:type="paragraph" w:customStyle="1" w:styleId="155">
    <w:name w:val="xl32"/>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color w:val="000000"/>
      <w:kern w:val="0"/>
      <w:sz w:val="18"/>
      <w:szCs w:val="18"/>
    </w:rPr>
  </w:style>
  <w:style w:type="paragraph" w:customStyle="1" w:styleId="156">
    <w:name w:val=" Char6"/>
    <w:basedOn w:val="1"/>
    <w:uiPriority w:val="0"/>
    <w:pPr>
      <w:widowControl/>
      <w:spacing w:after="160" w:line="240" w:lineRule="exact"/>
      <w:jc w:val="left"/>
    </w:pPr>
  </w:style>
  <w:style w:type="paragraph" w:customStyle="1" w:styleId="157">
    <w:name w:val="表中"/>
    <w:basedOn w:val="1"/>
    <w:qFormat/>
    <w:uiPriority w:val="0"/>
    <w:pPr>
      <w:adjustRightInd w:val="0"/>
      <w:spacing w:line="360" w:lineRule="atLeast"/>
      <w:jc w:val="center"/>
      <w:textAlignment w:val="baseline"/>
    </w:pPr>
    <w:rPr>
      <w:kern w:val="0"/>
      <w:szCs w:val="20"/>
    </w:rPr>
  </w:style>
  <w:style w:type="paragraph" w:customStyle="1" w:styleId="158">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59">
    <w:name w:val="一、"/>
    <w:next w:val="15"/>
    <w:uiPriority w:val="0"/>
    <w:pPr>
      <w:tabs>
        <w:tab w:val="left" w:pos="360"/>
        <w:tab w:val="left" w:pos="425"/>
      </w:tabs>
      <w:spacing w:before="240" w:after="240"/>
    </w:pPr>
    <w:rPr>
      <w:rFonts w:ascii="Calibri" w:hAnsi="Calibri" w:eastAsia="黑体" w:cs="Times New Roman"/>
      <w:sz w:val="28"/>
      <w:lang w:val="en-US" w:eastAsia="zh-CN" w:bidi="ar-SA"/>
    </w:rPr>
  </w:style>
  <w:style w:type="paragraph" w:customStyle="1" w:styleId="160">
    <w:name w:val="样式1"/>
    <w:basedOn w:val="6"/>
    <w:uiPriority w:val="0"/>
    <w:pPr>
      <w:numPr>
        <w:ilvl w:val="3"/>
        <w:numId w:val="3"/>
      </w:numPr>
      <w:tabs>
        <w:tab w:val="left" w:pos="780"/>
        <w:tab w:val="left" w:pos="2356"/>
      </w:tabs>
      <w:spacing w:before="120" w:after="120" w:line="360" w:lineRule="auto"/>
    </w:pPr>
    <w:rPr>
      <w:rFonts w:ascii="Times New Roman"/>
      <w:b w:val="0"/>
      <w:bCs w:val="0"/>
      <w:sz w:val="30"/>
      <w:szCs w:val="20"/>
      <w14:shadow w14:blurRad="50800" w14:dist="38100" w14:dir="2700000" w14:sx="100000" w14:sy="100000" w14:kx="0" w14:ky="0" w14:algn="tl">
        <w14:srgbClr w14:val="000000">
          <w14:alpha w14:val="60000"/>
        </w14:srgbClr>
      </w14:shadow>
    </w:rPr>
  </w:style>
  <w:style w:type="paragraph" w:customStyle="1" w:styleId="161">
    <w:name w:val="样式2"/>
    <w:basedOn w:val="5"/>
    <w:uiPriority w:val="0"/>
    <w:pPr>
      <w:tabs>
        <w:tab w:val="left" w:pos="360"/>
      </w:tabs>
      <w:spacing w:before="120" w:after="120" w:line="240" w:lineRule="auto"/>
      <w:ind w:left="840"/>
      <w:jc w:val="left"/>
    </w:pPr>
    <w:rPr>
      <w:rFonts w:eastAsia="宋体"/>
      <w:spacing w:val="8"/>
      <w:sz w:val="24"/>
      <w:szCs w:val="24"/>
    </w:rPr>
  </w:style>
  <w:style w:type="paragraph" w:customStyle="1" w:styleId="162">
    <w:name w:val="xl33"/>
    <w:basedOn w:val="1"/>
    <w:uiPriority w:val="0"/>
    <w:pPr>
      <w:widowControl/>
      <w:spacing w:before="100" w:beforeAutospacing="1" w:after="100" w:afterAutospacing="1"/>
      <w:jc w:val="center"/>
    </w:pPr>
    <w:rPr>
      <w:rFonts w:ascii="Arial Unicode MS" w:hAnsi="Arial Unicode MS" w:eastAsia="Arial Unicode MS" w:cs="Arial Unicode MS"/>
      <w:kern w:val="0"/>
      <w:sz w:val="24"/>
    </w:rPr>
  </w:style>
  <w:style w:type="paragraph" w:styleId="163">
    <w:name w:val="List Paragraph"/>
    <w:basedOn w:val="1"/>
    <w:qFormat/>
    <w:uiPriority w:val="0"/>
    <w:pPr>
      <w:ind w:firstLine="420" w:firstLineChars="200"/>
    </w:pPr>
  </w:style>
  <w:style w:type="paragraph" w:customStyle="1" w:styleId="164">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kern w:val="0"/>
      <w:sz w:val="24"/>
    </w:rPr>
  </w:style>
  <w:style w:type="paragraph" w:customStyle="1" w:styleId="165">
    <w:name w:val="样式 标题 2 + 首行缩进:  2 字符 段前: 1 行 段后: 0.5 行"/>
    <w:basedOn w:val="4"/>
    <w:qFormat/>
    <w:uiPriority w:val="0"/>
    <w:pPr>
      <w:snapToGrid w:val="0"/>
      <w:spacing w:before="312" w:beforeLines="100" w:after="156" w:afterLines="50" w:line="336" w:lineRule="auto"/>
      <w:jc w:val="both"/>
    </w:pPr>
    <w:rPr>
      <w:rFonts w:cs="宋体"/>
      <w:sz w:val="28"/>
      <w:szCs w:val="20"/>
    </w:rPr>
  </w:style>
  <w:style w:type="paragraph" w:customStyle="1" w:styleId="166">
    <w:name w:val="章、篇名"/>
    <w:basedOn w:val="1"/>
    <w:next w:val="1"/>
    <w:qFormat/>
    <w:uiPriority w:val="0"/>
    <w:pPr>
      <w:spacing w:before="480" w:after="360" w:line="560" w:lineRule="exact"/>
      <w:jc w:val="center"/>
    </w:pPr>
    <w:rPr>
      <w:rFonts w:eastAsia="文鼎大标宋简"/>
      <w:b/>
      <w:sz w:val="36"/>
      <w:szCs w:val="20"/>
    </w:rPr>
  </w:style>
  <w:style w:type="paragraph" w:customStyle="1" w:styleId="167">
    <w:name w:val="格式３"/>
    <w:basedOn w:val="1"/>
    <w:qFormat/>
    <w:uiPriority w:val="0"/>
    <w:pPr>
      <w:spacing w:line="420" w:lineRule="exact"/>
      <w:ind w:left="600" w:hanging="600" w:hangingChars="250"/>
    </w:pPr>
    <w:rPr>
      <w:rFonts w:ascii="宋体" w:hAnsi="宋体"/>
      <w:color w:val="000000"/>
      <w:sz w:val="24"/>
      <w:szCs w:val="20"/>
    </w:rPr>
  </w:style>
  <w:style w:type="paragraph" w:customStyle="1" w:styleId="168">
    <w:name w:val="表格4"/>
    <w:basedOn w:val="1"/>
    <w:qFormat/>
    <w:uiPriority w:val="0"/>
    <w:pPr>
      <w:adjustRightInd w:val="0"/>
      <w:spacing w:line="420" w:lineRule="atLeast"/>
      <w:ind w:left="1021"/>
      <w:textAlignment w:val="baseline"/>
    </w:pPr>
    <w:rPr>
      <w:kern w:val="0"/>
      <w:szCs w:val="20"/>
    </w:rPr>
  </w:style>
  <w:style w:type="paragraph" w:customStyle="1" w:styleId="169">
    <w:name w:val=" Char Char Char Char Char Char Char Char Char Char Char Char Char Char Char Char Char Char1 Char Char Char Char"/>
    <w:basedOn w:val="1"/>
    <w:qFormat/>
    <w:uiPriority w:val="0"/>
  </w:style>
  <w:style w:type="paragraph" w:customStyle="1" w:styleId="170">
    <w:name w:val="a6"/>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customStyle="1" w:styleId="171">
    <w:name w:val="xl2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kern w:val="0"/>
      <w:szCs w:val="21"/>
    </w:rPr>
  </w:style>
  <w:style w:type="character" w:customStyle="1" w:styleId="172">
    <w:name w:val="font21"/>
    <w:basedOn w:val="52"/>
    <w:qFormat/>
    <w:uiPriority w:val="0"/>
    <w:rPr>
      <w:rFonts w:hint="eastAsia" w:ascii="宋体" w:hAnsi="宋体" w:eastAsia="宋体"/>
      <w:color w:val="000000"/>
      <w:sz w:val="24"/>
      <w:szCs w:val="24"/>
      <w:u w:val="none"/>
    </w:rPr>
  </w:style>
  <w:style w:type="character" w:customStyle="1" w:styleId="173">
    <w:name w:val="文 Char Char"/>
    <w:qFormat/>
    <w:uiPriority w:val="0"/>
    <w:rPr>
      <w:rFonts w:ascii="宋体" w:hAnsi="宋体" w:eastAsia="宋体"/>
      <w:color w:val="000000"/>
      <w:kern w:val="2"/>
      <w:sz w:val="24"/>
      <w:szCs w:val="24"/>
      <w:lang w:val="zh-CN" w:eastAsia="zh-CN" w:bidi="ar-SA"/>
    </w:rPr>
  </w:style>
  <w:style w:type="character" w:customStyle="1" w:styleId="174">
    <w:name w:val="s1"/>
    <w:qFormat/>
    <w:uiPriority w:val="0"/>
    <w:rPr>
      <w:sz w:val="18"/>
      <w:szCs w:val="18"/>
    </w:rPr>
  </w:style>
  <w:style w:type="character" w:customStyle="1" w:styleId="175">
    <w:name w:val="标题 3 Char"/>
    <w:basedOn w:val="52"/>
    <w:link w:val="5"/>
    <w:qFormat/>
    <w:uiPriority w:val="0"/>
    <w:rPr>
      <w:rFonts w:eastAsia="黑体"/>
      <w:b/>
      <w:bCs/>
      <w:kern w:val="2"/>
      <w:sz w:val="32"/>
      <w:szCs w:val="32"/>
      <w:lang w:val="en-US" w:eastAsia="zh-CN" w:bidi="ar-SA"/>
    </w:rPr>
  </w:style>
  <w:style w:type="character" w:customStyle="1" w:styleId="176">
    <w:name w:val="style11"/>
    <w:qFormat/>
    <w:uiPriority w:val="0"/>
    <w:rPr>
      <w:b/>
      <w:bCs/>
      <w:color w:val="000000"/>
      <w:sz w:val="24"/>
      <w:szCs w:val="24"/>
    </w:rPr>
  </w:style>
  <w:style w:type="character" w:customStyle="1" w:styleId="177">
    <w:name w:val="页脚 Char1"/>
    <w:link w:val="36"/>
    <w:qFormat/>
    <w:uiPriority w:val="0"/>
    <w:rPr>
      <w:rFonts w:eastAsia="宋体"/>
      <w:kern w:val="2"/>
      <w:sz w:val="18"/>
      <w:szCs w:val="18"/>
      <w:lang w:val="en-US" w:eastAsia="zh-CN" w:bidi="ar-SA"/>
    </w:rPr>
  </w:style>
  <w:style w:type="character" w:customStyle="1" w:styleId="178">
    <w:name w:val="Para head"/>
    <w:qFormat/>
    <w:uiPriority w:val="0"/>
    <w:rPr>
      <w:sz w:val="20"/>
    </w:rPr>
  </w:style>
  <w:style w:type="character" w:customStyle="1" w:styleId="179">
    <w:name w:val="font161"/>
    <w:qFormat/>
    <w:uiPriority w:val="0"/>
    <w:rPr>
      <w:b/>
      <w:bCs/>
      <w:sz w:val="32"/>
      <w:szCs w:val="32"/>
    </w:rPr>
  </w:style>
  <w:style w:type="character" w:customStyle="1" w:styleId="180">
    <w:name w:val="尾注文本 Char"/>
    <w:link w:val="34"/>
    <w:qFormat/>
    <w:uiPriority w:val="0"/>
    <w:rPr>
      <w:kern w:val="2"/>
      <w:sz w:val="21"/>
      <w:szCs w:val="24"/>
      <w:lang w:bidi="ar-SA"/>
    </w:rPr>
  </w:style>
  <w:style w:type="character" w:customStyle="1" w:styleId="181">
    <w:name w:val="页眉 Char1"/>
    <w:link w:val="38"/>
    <w:qFormat/>
    <w:uiPriority w:val="0"/>
    <w:rPr>
      <w:rFonts w:eastAsia="宋体"/>
      <w:kern w:val="2"/>
      <w:sz w:val="18"/>
      <w:szCs w:val="18"/>
      <w:lang w:val="en-US" w:eastAsia="zh-CN" w:bidi="ar-SA"/>
    </w:rPr>
  </w:style>
  <w:style w:type="character" w:customStyle="1" w:styleId="182">
    <w:name w:val="称呼 Char"/>
    <w:link w:val="21"/>
    <w:qFormat/>
    <w:uiPriority w:val="0"/>
    <w:rPr>
      <w:rFonts w:eastAsia="宋体"/>
      <w:b/>
      <w:kern w:val="2"/>
      <w:sz w:val="24"/>
      <w:lang w:val="en-US" w:eastAsia="zh-CN" w:bidi="ar-SA"/>
    </w:rPr>
  </w:style>
  <w:style w:type="character" w:customStyle="1" w:styleId="183">
    <w:name w:val="四级标题 Char Char"/>
    <w:link w:val="143"/>
    <w:qFormat/>
    <w:uiPriority w:val="0"/>
    <w:rPr>
      <w:rFonts w:ascii="宋体" w:hAnsi="宋体" w:eastAsia="宋体"/>
      <w:b/>
      <w:color w:val="000000"/>
      <w:kern w:val="2"/>
      <w:sz w:val="24"/>
      <w:szCs w:val="24"/>
      <w:lang w:eastAsia="zh-CN" w:bidi="ar-SA"/>
    </w:rPr>
  </w:style>
  <w:style w:type="character" w:customStyle="1" w:styleId="184">
    <w:name w:val="普通文字 Char"/>
    <w:uiPriority w:val="0"/>
    <w:rPr>
      <w:rFonts w:ascii="宋体" w:hAnsi="Courier New" w:eastAsia="宋体"/>
      <w:kern w:val="2"/>
      <w:sz w:val="21"/>
      <w:lang w:val="en-US" w:eastAsia="zh-CN" w:bidi="ar-SA"/>
    </w:rPr>
  </w:style>
  <w:style w:type="character" w:customStyle="1" w:styleId="185">
    <w:name w:val="表格 Char Char"/>
    <w:link w:val="138"/>
    <w:qFormat/>
    <w:uiPriority w:val="0"/>
    <w:rPr>
      <w:rFonts w:ascii="华文细黑" w:hAnsi="华文细黑" w:eastAsia="宋体"/>
      <w:sz w:val="21"/>
      <w:lang w:val="en-US" w:eastAsia="zh-CN" w:bidi="ar-SA"/>
    </w:rPr>
  </w:style>
  <w:style w:type="character" w:customStyle="1" w:styleId="186">
    <w:name w:val="font01"/>
    <w:uiPriority w:val="0"/>
    <w:rPr>
      <w:rFonts w:hint="eastAsia" w:ascii="宋体" w:hAnsi="宋体" w:eastAsia="宋体"/>
      <w:color w:val="000000"/>
      <w:sz w:val="24"/>
      <w:szCs w:val="24"/>
      <w:u w:val="none"/>
    </w:rPr>
  </w:style>
  <w:style w:type="character" w:customStyle="1" w:styleId="187">
    <w:name w:val="unnamed11"/>
    <w:qFormat/>
    <w:uiPriority w:val="0"/>
    <w:rPr>
      <w:sz w:val="18"/>
      <w:szCs w:val="18"/>
      <w:u w:val="none"/>
    </w:rPr>
  </w:style>
  <w:style w:type="character" w:customStyle="1" w:styleId="188">
    <w:name w:val="文档结构图 Char"/>
    <w:basedOn w:val="52"/>
    <w:link w:val="20"/>
    <w:qFormat/>
    <w:uiPriority w:val="0"/>
    <w:rPr>
      <w:rFonts w:ascii="宋体" w:eastAsia="宋体"/>
      <w:kern w:val="2"/>
      <w:sz w:val="18"/>
      <w:szCs w:val="18"/>
      <w:lang w:bidi="ar-SA"/>
    </w:rPr>
  </w:style>
  <w:style w:type="character" w:customStyle="1" w:styleId="189">
    <w:name w:val="font81"/>
    <w:qFormat/>
    <w:uiPriority w:val="0"/>
    <w:rPr>
      <w:rFonts w:hint="eastAsia" w:ascii="黑体" w:hAnsi="宋体" w:eastAsia="黑体" w:cs="黑体"/>
      <w:color w:val="000000"/>
      <w:sz w:val="20"/>
      <w:szCs w:val="20"/>
      <w:u w:val="none"/>
      <w:vertAlign w:val="superscript"/>
    </w:rPr>
  </w:style>
  <w:style w:type="character" w:customStyle="1" w:styleId="190">
    <w:name w:val="font91"/>
    <w:qFormat/>
    <w:uiPriority w:val="0"/>
    <w:rPr>
      <w:rFonts w:hint="eastAsia" w:ascii="黑体" w:hAnsi="宋体" w:eastAsia="黑体" w:cs="黑体"/>
      <w:color w:val="000000"/>
      <w:sz w:val="22"/>
      <w:szCs w:val="22"/>
      <w:u w:val="none"/>
      <w:vertAlign w:val="superscript"/>
    </w:rPr>
  </w:style>
  <w:style w:type="character" w:customStyle="1" w:styleId="191">
    <w:name w:val="标题 2 Char"/>
    <w:basedOn w:val="52"/>
    <w:link w:val="4"/>
    <w:qFormat/>
    <w:uiPriority w:val="0"/>
    <w:rPr>
      <w:rFonts w:ascii="Arial" w:hAnsi="Arial" w:eastAsia="黑体"/>
      <w:b/>
      <w:bCs/>
      <w:kern w:val="2"/>
      <w:sz w:val="52"/>
      <w:szCs w:val="32"/>
      <w:lang w:val="en-US" w:eastAsia="zh-CN" w:bidi="ar-SA"/>
    </w:rPr>
  </w:style>
  <w:style w:type="character" w:customStyle="1" w:styleId="192">
    <w:name w:val="正文文本 Char"/>
    <w:link w:val="2"/>
    <w:qFormat/>
    <w:uiPriority w:val="0"/>
    <w:rPr>
      <w:rFonts w:eastAsia="宋体"/>
      <w:kern w:val="2"/>
      <w:sz w:val="21"/>
      <w:szCs w:val="24"/>
      <w:lang w:val="en-US" w:eastAsia="zh-CN" w:bidi="ar-SA"/>
    </w:rPr>
  </w:style>
  <w:style w:type="character" w:customStyle="1" w:styleId="193">
    <w:name w:val=" Char Char8"/>
    <w:basedOn w:val="52"/>
    <w:qFormat/>
    <w:uiPriority w:val="0"/>
    <w:rPr>
      <w:rFonts w:ascii="宋体"/>
      <w:kern w:val="2"/>
      <w:sz w:val="24"/>
    </w:rPr>
  </w:style>
  <w:style w:type="character" w:customStyle="1" w:styleId="194">
    <w:name w:val="纯文本 Char"/>
    <w:link w:val="29"/>
    <w:qFormat/>
    <w:uiPriority w:val="0"/>
    <w:rPr>
      <w:rFonts w:ascii="宋体" w:hAnsi="Courier New" w:eastAsia="宋体"/>
      <w:kern w:val="2"/>
      <w:sz w:val="21"/>
      <w:lang w:val="en-US" w:eastAsia="zh-CN" w:bidi="ar-SA"/>
    </w:rPr>
  </w:style>
  <w:style w:type="character" w:customStyle="1" w:styleId="195">
    <w:name w:val="数字"/>
    <w:qFormat/>
    <w:uiPriority w:val="0"/>
    <w:rPr>
      <w:rFonts w:eastAsia="黑体"/>
      <w:b/>
      <w:sz w:val="21"/>
    </w:rPr>
  </w:style>
  <w:style w:type="character" w:customStyle="1" w:styleId="196">
    <w:name w:val="msoins"/>
    <w:basedOn w:val="52"/>
    <w:qFormat/>
    <w:uiPriority w:val="0"/>
  </w:style>
  <w:style w:type="character" w:customStyle="1" w:styleId="197">
    <w:name w:val="批注主题 Char"/>
    <w:basedOn w:val="188"/>
    <w:link w:val="12"/>
    <w:qFormat/>
    <w:uiPriority w:val="0"/>
    <w:rPr>
      <w:b/>
      <w:bCs/>
      <w:sz w:val="21"/>
      <w:szCs w:val="24"/>
      <w:lang w:val="en-US" w:eastAsia="zh-CN"/>
    </w:rPr>
  </w:style>
  <w:style w:type="character" w:customStyle="1" w:styleId="198">
    <w:name w:val=" Char Char"/>
    <w:qFormat/>
    <w:uiPriority w:val="0"/>
    <w:rPr>
      <w:rFonts w:ascii="Arial" w:hAnsi="Arial" w:eastAsia="黑体"/>
      <w:b/>
      <w:bCs/>
      <w:kern w:val="2"/>
      <w:sz w:val="32"/>
      <w:szCs w:val="32"/>
      <w:lang w:val="en-US" w:eastAsia="zh-CN" w:bidi="ar-SA"/>
    </w:rPr>
  </w:style>
  <w:style w:type="character" w:customStyle="1" w:styleId="199">
    <w:name w:val="页眉 Char"/>
    <w:qFormat/>
    <w:uiPriority w:val="0"/>
    <w:rPr>
      <w:sz w:val="18"/>
      <w:szCs w:val="18"/>
    </w:rPr>
  </w:style>
  <w:style w:type="character" w:customStyle="1" w:styleId="200">
    <w:name w:val="font41"/>
    <w:qFormat/>
    <w:uiPriority w:val="0"/>
    <w:rPr>
      <w:rFonts w:hint="eastAsia" w:ascii="黑体" w:hAnsi="宋体" w:eastAsia="黑体" w:cs="黑体"/>
      <w:color w:val="000000"/>
      <w:sz w:val="22"/>
      <w:szCs w:val="22"/>
      <w:u w:val="none"/>
      <w:vertAlign w:val="superscript"/>
    </w:rPr>
  </w:style>
  <w:style w:type="character" w:customStyle="1" w:styleId="201">
    <w:name w:val="页脚 Char"/>
    <w:qFormat/>
    <w:uiPriority w:val="0"/>
    <w:rPr>
      <w:sz w:val="18"/>
      <w:szCs w:val="18"/>
    </w:rPr>
  </w:style>
  <w:style w:type="character" w:customStyle="1" w:styleId="202">
    <w:name w:val="font31"/>
    <w:qFormat/>
    <w:uiPriority w:val="0"/>
    <w:rPr>
      <w:rFonts w:hint="default" w:ascii="Times New Roman" w:hAnsi="Times New Roman" w:cs="Times New Roman"/>
      <w:color w:val="000000"/>
      <w:sz w:val="21"/>
      <w:szCs w:val="21"/>
      <w:u w:val="none"/>
    </w:rPr>
  </w:style>
  <w:style w:type="character" w:customStyle="1" w:styleId="203">
    <w:name w:val=" Char Char6"/>
    <w:qFormat/>
    <w:uiPriority w:val="0"/>
    <w:rPr>
      <w:rFonts w:eastAsia="宋体"/>
      <w:b/>
      <w:sz w:val="32"/>
      <w:lang w:val="en-US" w:eastAsia="zh-CN" w:bidi="ar-SA"/>
    </w:rPr>
  </w:style>
  <w:style w:type="character" w:customStyle="1" w:styleId="204">
    <w:name w:val="font11"/>
    <w:basedOn w:val="52"/>
    <w:qFormat/>
    <w:uiPriority w:val="0"/>
    <w:rPr>
      <w:rFonts w:hint="default" w:ascii="Times New Roman" w:hAnsi="Times New Roman" w:cs="Times New Roman"/>
      <w:color w:val="000000"/>
      <w:sz w:val="24"/>
      <w:szCs w:val="24"/>
      <w:u w:val="none"/>
    </w:rPr>
  </w:style>
  <w:style w:type="character" w:customStyle="1" w:styleId="205">
    <w:name w:val="标题 4 Char"/>
    <w:basedOn w:val="52"/>
    <w:link w:val="6"/>
    <w:qFormat/>
    <w:uiPriority w:val="0"/>
    <w:rPr>
      <w:rFonts w:ascii="Arial" w:hAnsi="Arial" w:eastAsia="黑体"/>
      <w:b/>
      <w:bCs/>
      <w:kern w:val="2"/>
      <w:sz w:val="28"/>
      <w:szCs w:val="28"/>
      <w:lang w:val="en-US" w:eastAsia="zh-CN" w:bidi="ar-SA"/>
    </w:rPr>
  </w:style>
  <w:style w:type="character" w:customStyle="1" w:styleId="206">
    <w:name w:val="正文文本 3 Char"/>
    <w:basedOn w:val="52"/>
    <w:link w:val="22"/>
    <w:qFormat/>
    <w:uiPriority w:val="0"/>
    <w:rPr>
      <w:rFonts w:ascii="宋体" w:eastAsia="宋体"/>
      <w:kern w:val="2"/>
      <w:sz w:val="24"/>
      <w:lang w:val="en-US" w:eastAsia="zh-CN" w:bidi="ar-SA"/>
    </w:rPr>
  </w:style>
  <w:style w:type="character" w:customStyle="1" w:styleId="207">
    <w:name w:val="普通(网站) Char"/>
    <w:link w:val="49"/>
    <w:qFormat/>
    <w:uiPriority w:val="0"/>
    <w:rPr>
      <w:rFonts w:eastAsia="宋体"/>
      <w:kern w:val="2"/>
      <w:sz w:val="24"/>
      <w:szCs w:val="24"/>
      <w:lang w:val="en-US" w:eastAsia="zh-CN" w:bidi="ar-SA"/>
    </w:rPr>
  </w:style>
  <w:style w:type="character" w:customStyle="1" w:styleId="208">
    <w:name w:val="脚注文本 Char"/>
    <w:link w:val="42"/>
    <w:qFormat/>
    <w:uiPriority w:val="0"/>
    <w:rPr>
      <w:rFonts w:eastAsia="宋体"/>
      <w:kern w:val="2"/>
      <w:sz w:val="18"/>
      <w:szCs w:val="18"/>
      <w:lang w:val="en-US" w:eastAsia="zh-CN" w:bidi="ar-SA"/>
    </w:rPr>
  </w:style>
  <w:style w:type="character" w:customStyle="1" w:styleId="209">
    <w:name w:val="图、表 Char Char"/>
    <w:link w:val="153"/>
    <w:uiPriority w:val="0"/>
    <w:rPr>
      <w:rFonts w:ascii="宋体" w:hAnsi="宋体" w:eastAsia="Times New Roman"/>
      <w:b/>
      <w:color w:val="333333"/>
      <w:kern w:val="2"/>
      <w:sz w:val="24"/>
      <w:szCs w:val="24"/>
      <w:lang w:val="en-US" w:eastAsia="zh-CN" w:bidi="ar-SA"/>
    </w:rPr>
  </w:style>
  <w:style w:type="character" w:customStyle="1" w:styleId="210">
    <w:name w:val="三级标题 Char Char"/>
    <w:link w:val="127"/>
    <w:uiPriority w:val="0"/>
    <w:rPr>
      <w:rFonts w:ascii="Calibri" w:hAnsi="Calibri" w:eastAsia="宋体"/>
      <w:b/>
      <w:color w:val="333333"/>
      <w:kern w:val="2"/>
      <w:sz w:val="24"/>
      <w:szCs w:val="24"/>
      <w:lang w:val="en-US" w:eastAsia="zh-CN" w:bidi="ar-SA"/>
    </w:rPr>
  </w:style>
  <w:style w:type="character" w:customStyle="1" w:styleId="211">
    <w:name w:val="Ò³Ã¼ Char Char"/>
    <w:uiPriority w:val="0"/>
    <w:rPr>
      <w:rFonts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272</Pages>
  <Words>26308</Words>
  <Characters>149956</Characters>
  <Lines>1249</Lines>
  <Paragraphs>351</Paragraphs>
  <TotalTime>2</TotalTime>
  <ScaleCrop>false</ScaleCrop>
  <LinksUpToDate>false</LinksUpToDate>
  <CharactersWithSpaces>175913</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2016-08-11T08:20:00Z</dcterms:created>
  <dc:creator>木饭1426064593</dc:creator>
  <cp:lastModifiedBy>admin</cp:lastModifiedBy>
  <cp:lastPrinted>2018-07-10T01:44:00Z</cp:lastPrinted>
  <dcterms:modified xsi:type="dcterms:W3CDTF">2018-11-09T07:36:18Z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